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AA850" w14:textId="77777777" w:rsidR="006C3D93" w:rsidRDefault="006C3D93" w:rsidP="004C142F">
      <w:pPr>
        <w:jc w:val="center"/>
        <w:rPr>
          <w:b/>
          <w:sz w:val="28"/>
          <w:lang w:val="en-NZ"/>
        </w:rPr>
      </w:pPr>
      <w:bookmarkStart w:id="0" w:name="_Toc42517041"/>
      <w:bookmarkStart w:id="1" w:name="_GoBack"/>
      <w:bookmarkEnd w:id="1"/>
    </w:p>
    <w:p w14:paraId="65CD5213" w14:textId="5F2D1991" w:rsidR="00DE7F8F" w:rsidRPr="0095404F" w:rsidRDefault="00DE7F8F" w:rsidP="004C142F">
      <w:pPr>
        <w:jc w:val="center"/>
        <w:rPr>
          <w:b/>
          <w:sz w:val="28"/>
          <w:lang w:val="en-NZ"/>
        </w:rPr>
      </w:pPr>
      <w:r w:rsidRPr="0095404F">
        <w:rPr>
          <w:b/>
          <w:sz w:val="28"/>
          <w:lang w:val="en-NZ"/>
        </w:rPr>
        <w:t>Developing a Mental Health and Wellbeing Outcomes Framework</w:t>
      </w:r>
      <w:bookmarkEnd w:id="0"/>
    </w:p>
    <w:p w14:paraId="10D2A07C" w14:textId="3CCD2E2E" w:rsidR="00DE7F8F" w:rsidRDefault="00DE7F8F" w:rsidP="00DE7F8F">
      <w:pPr>
        <w:jc w:val="center"/>
        <w:rPr>
          <w:b/>
          <w:sz w:val="28"/>
          <w:lang w:val="en-NZ"/>
        </w:rPr>
      </w:pPr>
      <w:r w:rsidRPr="0095404F">
        <w:rPr>
          <w:b/>
          <w:sz w:val="28"/>
          <w:lang w:val="en-NZ"/>
        </w:rPr>
        <w:t>Summary of what we heard through the co-define p</w:t>
      </w:r>
      <w:r w:rsidR="004C142F" w:rsidRPr="0095404F">
        <w:rPr>
          <w:b/>
          <w:sz w:val="28"/>
          <w:lang w:val="en-NZ"/>
        </w:rPr>
        <w:t>hase</w:t>
      </w:r>
    </w:p>
    <w:p w14:paraId="267171DB" w14:textId="69299B8C" w:rsidR="006C3D93" w:rsidRDefault="006C3D93" w:rsidP="00DE7F8F">
      <w:pPr>
        <w:jc w:val="center"/>
        <w:rPr>
          <w:b/>
          <w:sz w:val="28"/>
          <w:lang w:val="en-NZ"/>
        </w:rPr>
      </w:pPr>
    </w:p>
    <w:p w14:paraId="1C70FEFC" w14:textId="77777777" w:rsidR="006C3D93" w:rsidRDefault="006C3D93" w:rsidP="006C3D93">
      <w:pPr>
        <w:pStyle w:val="Heading2"/>
        <w:spacing w:before="240" w:after="240"/>
        <w:rPr>
          <w:lang w:val="en-NZ"/>
        </w:rPr>
      </w:pPr>
      <w:bookmarkStart w:id="2" w:name="_Toc44926243"/>
      <w:r>
        <w:rPr>
          <w:lang w:val="en-NZ"/>
        </w:rPr>
        <w:t>Purpose</w:t>
      </w:r>
      <w:bookmarkEnd w:id="2"/>
    </w:p>
    <w:p w14:paraId="35F2D454" w14:textId="0B458602" w:rsidR="006C3D93" w:rsidRDefault="006C3D93" w:rsidP="006C3D93">
      <w:pPr>
        <w:spacing w:after="120" w:line="268" w:lineRule="auto"/>
        <w:rPr>
          <w:rFonts w:cs="Arial"/>
          <w:lang w:val="en-NZ"/>
        </w:rPr>
      </w:pPr>
      <w:r w:rsidRPr="0095404F">
        <w:rPr>
          <w:rFonts w:cs="Arial"/>
          <w:lang w:val="en-NZ"/>
        </w:rPr>
        <w:t xml:space="preserve">This report provides a summary of what </w:t>
      </w:r>
      <w:r>
        <w:rPr>
          <w:rFonts w:cs="Arial"/>
          <w:lang w:val="en-NZ"/>
        </w:rPr>
        <w:t>the Initial Mental Health and Wellbeing Commission (the Initial Commission)</w:t>
      </w:r>
      <w:r w:rsidRPr="0095404F">
        <w:rPr>
          <w:rFonts w:cs="Arial"/>
          <w:lang w:val="en-NZ"/>
        </w:rPr>
        <w:t xml:space="preserve"> heard</w:t>
      </w:r>
      <w:r w:rsidR="009C4C9D">
        <w:rPr>
          <w:rFonts w:cs="Arial"/>
          <w:lang w:val="en-NZ"/>
        </w:rPr>
        <w:t>, during April and May 2020,</w:t>
      </w:r>
      <w:r w:rsidRPr="0095404F">
        <w:rPr>
          <w:rFonts w:cs="Arial"/>
          <w:lang w:val="en-NZ"/>
        </w:rPr>
        <w:t xml:space="preserve"> from the co-define phase</w:t>
      </w:r>
      <w:r w:rsidR="009C4C9D">
        <w:rPr>
          <w:rFonts w:cs="Arial"/>
          <w:lang w:val="en-NZ"/>
        </w:rPr>
        <w:t xml:space="preserve"> </w:t>
      </w:r>
      <w:r w:rsidRPr="0095404F">
        <w:rPr>
          <w:rFonts w:cs="Arial"/>
          <w:lang w:val="en-NZ"/>
        </w:rPr>
        <w:t>of the development of a mental health and wellbeing outcomes framework</w:t>
      </w:r>
      <w:r>
        <w:rPr>
          <w:rFonts w:cs="Arial"/>
          <w:lang w:val="en-NZ"/>
        </w:rPr>
        <w:t xml:space="preserve"> (outcomes framework)</w:t>
      </w:r>
      <w:r w:rsidRPr="0095404F">
        <w:rPr>
          <w:rFonts w:cs="Arial"/>
          <w:lang w:val="en-NZ"/>
        </w:rPr>
        <w:t>.</w:t>
      </w:r>
      <w:r w:rsidRPr="00827A67">
        <w:rPr>
          <w:rFonts w:cs="Arial"/>
          <w:lang w:val="en-NZ"/>
        </w:rPr>
        <w:t xml:space="preserve"> </w:t>
      </w:r>
    </w:p>
    <w:p w14:paraId="41EB5528" w14:textId="77777777" w:rsidR="00014EF6" w:rsidRDefault="00014EF6" w:rsidP="00DE7F8F">
      <w:pPr>
        <w:spacing w:after="120" w:line="268" w:lineRule="auto"/>
        <w:rPr>
          <w:rFonts w:cs="Arial"/>
          <w:lang w:val="en-NZ"/>
        </w:rPr>
      </w:pPr>
    </w:p>
    <w:sdt>
      <w:sdtPr>
        <w:rPr>
          <w:rFonts w:ascii="Arial" w:eastAsiaTheme="minorHAnsi" w:hAnsi="Arial" w:cstheme="minorBidi"/>
          <w:color w:val="auto"/>
          <w:sz w:val="22"/>
          <w:szCs w:val="22"/>
          <w:lang w:val="en-NZ"/>
        </w:rPr>
        <w:id w:val="2092662653"/>
        <w:docPartObj>
          <w:docPartGallery w:val="Table of Contents"/>
          <w:docPartUnique/>
        </w:docPartObj>
      </w:sdtPr>
      <w:sdtEndPr>
        <w:rPr>
          <w:b/>
          <w:bCs/>
          <w:noProof/>
        </w:rPr>
      </w:sdtEndPr>
      <w:sdtContent>
        <w:p w14:paraId="7F545353" w14:textId="6BF8A48A" w:rsidR="004C142F" w:rsidRPr="00832DAA" w:rsidRDefault="004C142F" w:rsidP="00255360">
          <w:pPr>
            <w:pStyle w:val="TOCHeading"/>
            <w:spacing w:after="240"/>
            <w:rPr>
              <w:rFonts w:ascii="Arial" w:hAnsi="Arial" w:cs="Arial"/>
              <w:b/>
              <w:color w:val="auto"/>
              <w:sz w:val="28"/>
              <w:szCs w:val="26"/>
              <w:lang w:val="en-NZ"/>
            </w:rPr>
          </w:pPr>
          <w:r w:rsidRPr="00832DAA">
            <w:rPr>
              <w:rFonts w:ascii="Arial" w:hAnsi="Arial" w:cs="Arial"/>
              <w:b/>
              <w:color w:val="auto"/>
              <w:sz w:val="28"/>
              <w:szCs w:val="26"/>
              <w:lang w:val="en-NZ"/>
            </w:rPr>
            <w:t>Contents</w:t>
          </w:r>
        </w:p>
        <w:p w14:paraId="77D60F36" w14:textId="6E80115B" w:rsidR="009C4C9D" w:rsidRPr="009C4C9D" w:rsidRDefault="004C142F">
          <w:pPr>
            <w:pStyle w:val="TOC2"/>
            <w:tabs>
              <w:tab w:val="right" w:leader="dot" w:pos="9016"/>
            </w:tabs>
            <w:rPr>
              <w:rFonts w:asciiTheme="minorHAnsi" w:eastAsiaTheme="minorEastAsia" w:hAnsiTheme="minorHAnsi"/>
              <w:noProof/>
              <w:lang w:val="en-NZ" w:eastAsia="en-NZ"/>
            </w:rPr>
          </w:pPr>
          <w:r w:rsidRPr="00624E26">
            <w:rPr>
              <w:lang w:val="en-NZ"/>
            </w:rPr>
            <w:fldChar w:fldCharType="begin"/>
          </w:r>
          <w:r w:rsidRPr="00624E26">
            <w:rPr>
              <w:lang w:val="en-NZ"/>
            </w:rPr>
            <w:instrText xml:space="preserve"> TOC \o "1-3" \h \z \u </w:instrText>
          </w:r>
          <w:r w:rsidRPr="00624E26">
            <w:rPr>
              <w:lang w:val="en-NZ"/>
            </w:rPr>
            <w:fldChar w:fldCharType="separate"/>
          </w:r>
          <w:hyperlink w:anchor="_Toc44926244" w:history="1">
            <w:r w:rsidR="009C4C9D" w:rsidRPr="009C4C9D">
              <w:rPr>
                <w:rStyle w:val="Hyperlink"/>
                <w:noProof/>
                <w:lang w:val="en-NZ"/>
              </w:rPr>
              <w:t>Context</w:t>
            </w:r>
            <w:r w:rsidR="009C4C9D" w:rsidRPr="009C4C9D">
              <w:rPr>
                <w:noProof/>
                <w:webHidden/>
              </w:rPr>
              <w:tab/>
            </w:r>
            <w:r w:rsidR="009C4C9D" w:rsidRPr="009C4C9D">
              <w:rPr>
                <w:noProof/>
                <w:webHidden/>
              </w:rPr>
              <w:fldChar w:fldCharType="begin"/>
            </w:r>
            <w:r w:rsidR="009C4C9D" w:rsidRPr="009C4C9D">
              <w:rPr>
                <w:noProof/>
                <w:webHidden/>
              </w:rPr>
              <w:instrText xml:space="preserve"> PAGEREF _Toc44926244 \h </w:instrText>
            </w:r>
            <w:r w:rsidR="009C4C9D" w:rsidRPr="009C4C9D">
              <w:rPr>
                <w:noProof/>
                <w:webHidden/>
              </w:rPr>
            </w:r>
            <w:r w:rsidR="009C4C9D" w:rsidRPr="009C4C9D">
              <w:rPr>
                <w:noProof/>
                <w:webHidden/>
              </w:rPr>
              <w:fldChar w:fldCharType="separate"/>
            </w:r>
            <w:r w:rsidR="00F069F5">
              <w:rPr>
                <w:noProof/>
                <w:webHidden/>
              </w:rPr>
              <w:t>2</w:t>
            </w:r>
            <w:r w:rsidR="009C4C9D" w:rsidRPr="009C4C9D">
              <w:rPr>
                <w:noProof/>
                <w:webHidden/>
              </w:rPr>
              <w:fldChar w:fldCharType="end"/>
            </w:r>
          </w:hyperlink>
        </w:p>
        <w:p w14:paraId="6A128160" w14:textId="65C5AF72" w:rsidR="009C4C9D" w:rsidRPr="009C4C9D" w:rsidRDefault="007070B6">
          <w:pPr>
            <w:pStyle w:val="TOC2"/>
            <w:tabs>
              <w:tab w:val="right" w:leader="dot" w:pos="9016"/>
            </w:tabs>
            <w:rPr>
              <w:rFonts w:asciiTheme="minorHAnsi" w:eastAsiaTheme="minorEastAsia" w:hAnsiTheme="minorHAnsi"/>
              <w:noProof/>
              <w:lang w:val="en-NZ" w:eastAsia="en-NZ"/>
            </w:rPr>
          </w:pPr>
          <w:hyperlink w:anchor="_Toc44926245" w:history="1">
            <w:r w:rsidR="009C4C9D" w:rsidRPr="009C4C9D">
              <w:rPr>
                <w:rStyle w:val="Hyperlink"/>
                <w:noProof/>
                <w:lang w:val="en-NZ"/>
              </w:rPr>
              <w:t>The co-define phase</w:t>
            </w:r>
            <w:r w:rsidR="009C4C9D" w:rsidRPr="009C4C9D">
              <w:rPr>
                <w:noProof/>
                <w:webHidden/>
              </w:rPr>
              <w:tab/>
            </w:r>
            <w:r w:rsidR="009C4C9D" w:rsidRPr="009C4C9D">
              <w:rPr>
                <w:noProof/>
                <w:webHidden/>
              </w:rPr>
              <w:fldChar w:fldCharType="begin"/>
            </w:r>
            <w:r w:rsidR="009C4C9D" w:rsidRPr="009C4C9D">
              <w:rPr>
                <w:noProof/>
                <w:webHidden/>
              </w:rPr>
              <w:instrText xml:space="preserve"> PAGEREF _Toc44926245 \h </w:instrText>
            </w:r>
            <w:r w:rsidR="009C4C9D" w:rsidRPr="009C4C9D">
              <w:rPr>
                <w:noProof/>
                <w:webHidden/>
              </w:rPr>
            </w:r>
            <w:r w:rsidR="009C4C9D" w:rsidRPr="009C4C9D">
              <w:rPr>
                <w:noProof/>
                <w:webHidden/>
              </w:rPr>
              <w:fldChar w:fldCharType="separate"/>
            </w:r>
            <w:r w:rsidR="00F069F5">
              <w:rPr>
                <w:noProof/>
                <w:webHidden/>
              </w:rPr>
              <w:t>2</w:t>
            </w:r>
            <w:r w:rsidR="009C4C9D" w:rsidRPr="009C4C9D">
              <w:rPr>
                <w:noProof/>
                <w:webHidden/>
              </w:rPr>
              <w:fldChar w:fldCharType="end"/>
            </w:r>
          </w:hyperlink>
        </w:p>
        <w:p w14:paraId="62FA3C54" w14:textId="5762E987" w:rsidR="009C4C9D" w:rsidRPr="009C4C9D" w:rsidRDefault="007070B6">
          <w:pPr>
            <w:pStyle w:val="TOC2"/>
            <w:tabs>
              <w:tab w:val="right" w:leader="dot" w:pos="9016"/>
            </w:tabs>
            <w:rPr>
              <w:rFonts w:asciiTheme="minorHAnsi" w:eastAsiaTheme="minorEastAsia" w:hAnsiTheme="minorHAnsi"/>
              <w:noProof/>
              <w:lang w:val="en-NZ" w:eastAsia="en-NZ"/>
            </w:rPr>
          </w:pPr>
          <w:hyperlink w:anchor="_Toc44926246" w:history="1">
            <w:r w:rsidR="009C4C9D" w:rsidRPr="009C4C9D">
              <w:rPr>
                <w:rStyle w:val="Hyperlink"/>
                <w:noProof/>
                <w:lang w:val="en-NZ"/>
              </w:rPr>
              <w:t>Who we heard from as part of the co-define phase</w:t>
            </w:r>
            <w:r w:rsidR="009C4C9D" w:rsidRPr="009C4C9D">
              <w:rPr>
                <w:noProof/>
                <w:webHidden/>
              </w:rPr>
              <w:tab/>
            </w:r>
            <w:r w:rsidR="009C4C9D" w:rsidRPr="009C4C9D">
              <w:rPr>
                <w:noProof/>
                <w:webHidden/>
              </w:rPr>
              <w:fldChar w:fldCharType="begin"/>
            </w:r>
            <w:r w:rsidR="009C4C9D" w:rsidRPr="009C4C9D">
              <w:rPr>
                <w:noProof/>
                <w:webHidden/>
              </w:rPr>
              <w:instrText xml:space="preserve"> PAGEREF _Toc44926246 \h </w:instrText>
            </w:r>
            <w:r w:rsidR="009C4C9D" w:rsidRPr="009C4C9D">
              <w:rPr>
                <w:noProof/>
                <w:webHidden/>
              </w:rPr>
            </w:r>
            <w:r w:rsidR="009C4C9D" w:rsidRPr="009C4C9D">
              <w:rPr>
                <w:noProof/>
                <w:webHidden/>
              </w:rPr>
              <w:fldChar w:fldCharType="separate"/>
            </w:r>
            <w:r w:rsidR="00F069F5">
              <w:rPr>
                <w:noProof/>
                <w:webHidden/>
              </w:rPr>
              <w:t>3</w:t>
            </w:r>
            <w:r w:rsidR="009C4C9D" w:rsidRPr="009C4C9D">
              <w:rPr>
                <w:noProof/>
                <w:webHidden/>
              </w:rPr>
              <w:fldChar w:fldCharType="end"/>
            </w:r>
          </w:hyperlink>
        </w:p>
        <w:p w14:paraId="34E95768" w14:textId="5906E2B4" w:rsidR="009C4C9D" w:rsidRPr="009C4C9D" w:rsidRDefault="007070B6">
          <w:pPr>
            <w:pStyle w:val="TOC2"/>
            <w:tabs>
              <w:tab w:val="right" w:leader="dot" w:pos="9016"/>
            </w:tabs>
            <w:rPr>
              <w:rFonts w:asciiTheme="minorHAnsi" w:eastAsiaTheme="minorEastAsia" w:hAnsiTheme="minorHAnsi"/>
              <w:noProof/>
              <w:lang w:val="en-NZ" w:eastAsia="en-NZ"/>
            </w:rPr>
          </w:pPr>
          <w:hyperlink w:anchor="_Toc44926247" w:history="1">
            <w:r w:rsidR="009C4C9D" w:rsidRPr="009C4C9D">
              <w:rPr>
                <w:rStyle w:val="Hyperlink"/>
                <w:noProof/>
                <w:lang w:val="en-NZ"/>
              </w:rPr>
              <w:t>Building our understanding of key concepts and models</w:t>
            </w:r>
            <w:r w:rsidR="009C4C9D" w:rsidRPr="009C4C9D">
              <w:rPr>
                <w:noProof/>
                <w:webHidden/>
              </w:rPr>
              <w:tab/>
            </w:r>
            <w:r w:rsidR="009C4C9D" w:rsidRPr="009C4C9D">
              <w:rPr>
                <w:noProof/>
                <w:webHidden/>
              </w:rPr>
              <w:fldChar w:fldCharType="begin"/>
            </w:r>
            <w:r w:rsidR="009C4C9D" w:rsidRPr="009C4C9D">
              <w:rPr>
                <w:noProof/>
                <w:webHidden/>
              </w:rPr>
              <w:instrText xml:space="preserve"> PAGEREF _Toc44926247 \h </w:instrText>
            </w:r>
            <w:r w:rsidR="009C4C9D" w:rsidRPr="009C4C9D">
              <w:rPr>
                <w:noProof/>
                <w:webHidden/>
              </w:rPr>
            </w:r>
            <w:r w:rsidR="009C4C9D" w:rsidRPr="009C4C9D">
              <w:rPr>
                <w:noProof/>
                <w:webHidden/>
              </w:rPr>
              <w:fldChar w:fldCharType="separate"/>
            </w:r>
            <w:r w:rsidR="00F069F5">
              <w:rPr>
                <w:noProof/>
                <w:webHidden/>
              </w:rPr>
              <w:t>4</w:t>
            </w:r>
            <w:r w:rsidR="009C4C9D" w:rsidRPr="009C4C9D">
              <w:rPr>
                <w:noProof/>
                <w:webHidden/>
              </w:rPr>
              <w:fldChar w:fldCharType="end"/>
            </w:r>
          </w:hyperlink>
        </w:p>
        <w:p w14:paraId="76CAF20A" w14:textId="7CAD7041" w:rsidR="009C4C9D" w:rsidRPr="009C4C9D" w:rsidRDefault="007070B6">
          <w:pPr>
            <w:pStyle w:val="TOC3"/>
            <w:tabs>
              <w:tab w:val="right" w:leader="dot" w:pos="9016"/>
            </w:tabs>
            <w:rPr>
              <w:rFonts w:asciiTheme="minorHAnsi" w:eastAsiaTheme="minorEastAsia" w:hAnsiTheme="minorHAnsi"/>
              <w:noProof/>
              <w:lang w:val="en-NZ" w:eastAsia="en-NZ"/>
            </w:rPr>
          </w:pPr>
          <w:hyperlink w:anchor="_Toc44926248" w:history="1">
            <w:r w:rsidR="009C4C9D" w:rsidRPr="009C4C9D">
              <w:rPr>
                <w:rStyle w:val="Hyperlink"/>
                <w:noProof/>
              </w:rPr>
              <w:t>Defining mental health</w:t>
            </w:r>
            <w:r w:rsidR="009C4C9D" w:rsidRPr="009C4C9D">
              <w:rPr>
                <w:noProof/>
                <w:webHidden/>
              </w:rPr>
              <w:tab/>
            </w:r>
            <w:r w:rsidR="009C4C9D" w:rsidRPr="009C4C9D">
              <w:rPr>
                <w:noProof/>
                <w:webHidden/>
              </w:rPr>
              <w:fldChar w:fldCharType="begin"/>
            </w:r>
            <w:r w:rsidR="009C4C9D" w:rsidRPr="009C4C9D">
              <w:rPr>
                <w:noProof/>
                <w:webHidden/>
              </w:rPr>
              <w:instrText xml:space="preserve"> PAGEREF _Toc44926248 \h </w:instrText>
            </w:r>
            <w:r w:rsidR="009C4C9D" w:rsidRPr="009C4C9D">
              <w:rPr>
                <w:noProof/>
                <w:webHidden/>
              </w:rPr>
            </w:r>
            <w:r w:rsidR="009C4C9D" w:rsidRPr="009C4C9D">
              <w:rPr>
                <w:noProof/>
                <w:webHidden/>
              </w:rPr>
              <w:fldChar w:fldCharType="separate"/>
            </w:r>
            <w:r w:rsidR="00F069F5">
              <w:rPr>
                <w:noProof/>
                <w:webHidden/>
              </w:rPr>
              <w:t>4</w:t>
            </w:r>
            <w:r w:rsidR="009C4C9D" w:rsidRPr="009C4C9D">
              <w:rPr>
                <w:noProof/>
                <w:webHidden/>
              </w:rPr>
              <w:fldChar w:fldCharType="end"/>
            </w:r>
          </w:hyperlink>
        </w:p>
        <w:p w14:paraId="62B471DA" w14:textId="534B31CF" w:rsidR="009C4C9D" w:rsidRPr="009C4C9D" w:rsidRDefault="007070B6">
          <w:pPr>
            <w:pStyle w:val="TOC3"/>
            <w:tabs>
              <w:tab w:val="right" w:leader="dot" w:pos="9016"/>
            </w:tabs>
            <w:rPr>
              <w:rFonts w:asciiTheme="minorHAnsi" w:eastAsiaTheme="minorEastAsia" w:hAnsiTheme="minorHAnsi"/>
              <w:noProof/>
              <w:lang w:val="en-NZ" w:eastAsia="en-NZ"/>
            </w:rPr>
          </w:pPr>
          <w:hyperlink w:anchor="_Toc44926249" w:history="1">
            <w:r w:rsidR="009C4C9D" w:rsidRPr="009C4C9D">
              <w:rPr>
                <w:rStyle w:val="Hyperlink"/>
                <w:noProof/>
              </w:rPr>
              <w:t>Defining wellbeing</w:t>
            </w:r>
            <w:r w:rsidR="009C4C9D" w:rsidRPr="009C4C9D">
              <w:rPr>
                <w:noProof/>
                <w:webHidden/>
              </w:rPr>
              <w:tab/>
            </w:r>
            <w:r w:rsidR="009C4C9D" w:rsidRPr="009C4C9D">
              <w:rPr>
                <w:noProof/>
                <w:webHidden/>
              </w:rPr>
              <w:fldChar w:fldCharType="begin"/>
            </w:r>
            <w:r w:rsidR="009C4C9D" w:rsidRPr="009C4C9D">
              <w:rPr>
                <w:noProof/>
                <w:webHidden/>
              </w:rPr>
              <w:instrText xml:space="preserve"> PAGEREF _Toc44926249 \h </w:instrText>
            </w:r>
            <w:r w:rsidR="009C4C9D" w:rsidRPr="009C4C9D">
              <w:rPr>
                <w:noProof/>
                <w:webHidden/>
              </w:rPr>
            </w:r>
            <w:r w:rsidR="009C4C9D" w:rsidRPr="009C4C9D">
              <w:rPr>
                <w:noProof/>
                <w:webHidden/>
              </w:rPr>
              <w:fldChar w:fldCharType="separate"/>
            </w:r>
            <w:r w:rsidR="00F069F5">
              <w:rPr>
                <w:noProof/>
                <w:webHidden/>
              </w:rPr>
              <w:t>7</w:t>
            </w:r>
            <w:r w:rsidR="009C4C9D" w:rsidRPr="009C4C9D">
              <w:rPr>
                <w:noProof/>
                <w:webHidden/>
              </w:rPr>
              <w:fldChar w:fldCharType="end"/>
            </w:r>
          </w:hyperlink>
        </w:p>
        <w:p w14:paraId="3F809ABA" w14:textId="7626639A" w:rsidR="009C4C9D" w:rsidRPr="009C4C9D" w:rsidRDefault="007070B6">
          <w:pPr>
            <w:pStyle w:val="TOC3"/>
            <w:tabs>
              <w:tab w:val="right" w:leader="dot" w:pos="9016"/>
            </w:tabs>
            <w:rPr>
              <w:rFonts w:asciiTheme="minorHAnsi" w:eastAsiaTheme="minorEastAsia" w:hAnsiTheme="minorHAnsi"/>
              <w:noProof/>
              <w:lang w:val="en-NZ" w:eastAsia="en-NZ"/>
            </w:rPr>
          </w:pPr>
          <w:hyperlink w:anchor="_Toc44926250" w:history="1">
            <w:r w:rsidR="009C4C9D" w:rsidRPr="009C4C9D">
              <w:rPr>
                <w:rStyle w:val="Hyperlink"/>
                <w:noProof/>
              </w:rPr>
              <w:t>Connection between mental health and wellbeing</w:t>
            </w:r>
            <w:r w:rsidR="009C4C9D" w:rsidRPr="009C4C9D">
              <w:rPr>
                <w:noProof/>
                <w:webHidden/>
              </w:rPr>
              <w:tab/>
            </w:r>
            <w:r w:rsidR="009C4C9D" w:rsidRPr="009C4C9D">
              <w:rPr>
                <w:noProof/>
                <w:webHidden/>
              </w:rPr>
              <w:fldChar w:fldCharType="begin"/>
            </w:r>
            <w:r w:rsidR="009C4C9D" w:rsidRPr="009C4C9D">
              <w:rPr>
                <w:noProof/>
                <w:webHidden/>
              </w:rPr>
              <w:instrText xml:space="preserve"> PAGEREF _Toc44926250 \h </w:instrText>
            </w:r>
            <w:r w:rsidR="009C4C9D" w:rsidRPr="009C4C9D">
              <w:rPr>
                <w:noProof/>
                <w:webHidden/>
              </w:rPr>
            </w:r>
            <w:r w:rsidR="009C4C9D" w:rsidRPr="009C4C9D">
              <w:rPr>
                <w:noProof/>
                <w:webHidden/>
              </w:rPr>
              <w:fldChar w:fldCharType="separate"/>
            </w:r>
            <w:r w:rsidR="00F069F5">
              <w:rPr>
                <w:noProof/>
                <w:webHidden/>
              </w:rPr>
              <w:t>10</w:t>
            </w:r>
            <w:r w:rsidR="009C4C9D" w:rsidRPr="009C4C9D">
              <w:rPr>
                <w:noProof/>
                <w:webHidden/>
              </w:rPr>
              <w:fldChar w:fldCharType="end"/>
            </w:r>
          </w:hyperlink>
        </w:p>
        <w:p w14:paraId="43BCA5F1" w14:textId="49FBE701" w:rsidR="009C4C9D" w:rsidRPr="009C4C9D" w:rsidRDefault="007070B6">
          <w:pPr>
            <w:pStyle w:val="TOC3"/>
            <w:tabs>
              <w:tab w:val="right" w:leader="dot" w:pos="9016"/>
            </w:tabs>
            <w:rPr>
              <w:rFonts w:asciiTheme="minorHAnsi" w:eastAsiaTheme="minorEastAsia" w:hAnsiTheme="minorHAnsi"/>
              <w:noProof/>
              <w:lang w:val="en-NZ" w:eastAsia="en-NZ"/>
            </w:rPr>
          </w:pPr>
          <w:hyperlink w:anchor="_Toc44926251" w:history="1">
            <w:r w:rsidR="009C4C9D" w:rsidRPr="009C4C9D">
              <w:rPr>
                <w:rStyle w:val="Hyperlink"/>
                <w:noProof/>
              </w:rPr>
              <w:t>Existing models and frameworks that could inform the work</w:t>
            </w:r>
            <w:r w:rsidR="009C4C9D" w:rsidRPr="009C4C9D">
              <w:rPr>
                <w:noProof/>
                <w:webHidden/>
              </w:rPr>
              <w:tab/>
            </w:r>
            <w:r w:rsidR="009C4C9D" w:rsidRPr="009C4C9D">
              <w:rPr>
                <w:noProof/>
                <w:webHidden/>
              </w:rPr>
              <w:fldChar w:fldCharType="begin"/>
            </w:r>
            <w:r w:rsidR="009C4C9D" w:rsidRPr="009C4C9D">
              <w:rPr>
                <w:noProof/>
                <w:webHidden/>
              </w:rPr>
              <w:instrText xml:space="preserve"> PAGEREF _Toc44926251 \h </w:instrText>
            </w:r>
            <w:r w:rsidR="009C4C9D" w:rsidRPr="009C4C9D">
              <w:rPr>
                <w:noProof/>
                <w:webHidden/>
              </w:rPr>
            </w:r>
            <w:r w:rsidR="009C4C9D" w:rsidRPr="009C4C9D">
              <w:rPr>
                <w:noProof/>
                <w:webHidden/>
              </w:rPr>
              <w:fldChar w:fldCharType="separate"/>
            </w:r>
            <w:r w:rsidR="00F069F5">
              <w:rPr>
                <w:noProof/>
                <w:webHidden/>
              </w:rPr>
              <w:t>12</w:t>
            </w:r>
            <w:r w:rsidR="009C4C9D" w:rsidRPr="009C4C9D">
              <w:rPr>
                <w:noProof/>
                <w:webHidden/>
              </w:rPr>
              <w:fldChar w:fldCharType="end"/>
            </w:r>
          </w:hyperlink>
        </w:p>
        <w:p w14:paraId="3736D642" w14:textId="44AE2C3F" w:rsidR="009C4C9D" w:rsidRPr="009C4C9D" w:rsidRDefault="007070B6">
          <w:pPr>
            <w:pStyle w:val="TOC3"/>
            <w:tabs>
              <w:tab w:val="right" w:leader="dot" w:pos="9016"/>
            </w:tabs>
            <w:rPr>
              <w:rFonts w:asciiTheme="minorHAnsi" w:eastAsiaTheme="minorEastAsia" w:hAnsiTheme="minorHAnsi"/>
              <w:noProof/>
              <w:lang w:val="en-NZ" w:eastAsia="en-NZ"/>
            </w:rPr>
          </w:pPr>
          <w:hyperlink w:anchor="_Toc44926252" w:history="1">
            <w:r w:rsidR="009C4C9D" w:rsidRPr="009C4C9D">
              <w:rPr>
                <w:rStyle w:val="Hyperlink"/>
                <w:noProof/>
              </w:rPr>
              <w:t>Domains of wellbeing</w:t>
            </w:r>
            <w:r w:rsidR="009C4C9D" w:rsidRPr="009C4C9D">
              <w:rPr>
                <w:noProof/>
                <w:webHidden/>
              </w:rPr>
              <w:tab/>
            </w:r>
            <w:r w:rsidR="009C4C9D" w:rsidRPr="009C4C9D">
              <w:rPr>
                <w:noProof/>
                <w:webHidden/>
              </w:rPr>
              <w:fldChar w:fldCharType="begin"/>
            </w:r>
            <w:r w:rsidR="009C4C9D" w:rsidRPr="009C4C9D">
              <w:rPr>
                <w:noProof/>
                <w:webHidden/>
              </w:rPr>
              <w:instrText xml:space="preserve"> PAGEREF _Toc44926252 \h </w:instrText>
            </w:r>
            <w:r w:rsidR="009C4C9D" w:rsidRPr="009C4C9D">
              <w:rPr>
                <w:noProof/>
                <w:webHidden/>
              </w:rPr>
            </w:r>
            <w:r w:rsidR="009C4C9D" w:rsidRPr="009C4C9D">
              <w:rPr>
                <w:noProof/>
                <w:webHidden/>
              </w:rPr>
              <w:fldChar w:fldCharType="separate"/>
            </w:r>
            <w:r w:rsidR="00F069F5">
              <w:rPr>
                <w:noProof/>
                <w:webHidden/>
              </w:rPr>
              <w:t>15</w:t>
            </w:r>
            <w:r w:rsidR="009C4C9D" w:rsidRPr="009C4C9D">
              <w:rPr>
                <w:noProof/>
                <w:webHidden/>
              </w:rPr>
              <w:fldChar w:fldCharType="end"/>
            </w:r>
          </w:hyperlink>
        </w:p>
        <w:p w14:paraId="4DC6754C" w14:textId="17970976" w:rsidR="009C4C9D" w:rsidRDefault="007070B6">
          <w:pPr>
            <w:pStyle w:val="TOC2"/>
            <w:tabs>
              <w:tab w:val="right" w:leader="dot" w:pos="9016"/>
            </w:tabs>
            <w:rPr>
              <w:rFonts w:asciiTheme="minorHAnsi" w:eastAsiaTheme="minorEastAsia" w:hAnsiTheme="minorHAnsi"/>
              <w:noProof/>
              <w:lang w:val="en-NZ" w:eastAsia="en-NZ"/>
            </w:rPr>
          </w:pPr>
          <w:hyperlink w:anchor="_Toc44926253" w:history="1">
            <w:r w:rsidR="009C4C9D" w:rsidRPr="00007D75">
              <w:rPr>
                <w:rStyle w:val="Hyperlink"/>
                <w:noProof/>
              </w:rPr>
              <w:t>Understanding the potential vision</w:t>
            </w:r>
            <w:r w:rsidR="009C4C9D">
              <w:rPr>
                <w:noProof/>
                <w:webHidden/>
              </w:rPr>
              <w:tab/>
            </w:r>
            <w:r w:rsidR="009C4C9D">
              <w:rPr>
                <w:noProof/>
                <w:webHidden/>
              </w:rPr>
              <w:fldChar w:fldCharType="begin"/>
            </w:r>
            <w:r w:rsidR="009C4C9D">
              <w:rPr>
                <w:noProof/>
                <w:webHidden/>
              </w:rPr>
              <w:instrText xml:space="preserve"> PAGEREF _Toc44926253 \h </w:instrText>
            </w:r>
            <w:r w:rsidR="009C4C9D">
              <w:rPr>
                <w:noProof/>
                <w:webHidden/>
              </w:rPr>
            </w:r>
            <w:r w:rsidR="009C4C9D">
              <w:rPr>
                <w:noProof/>
                <w:webHidden/>
              </w:rPr>
              <w:fldChar w:fldCharType="separate"/>
            </w:r>
            <w:r w:rsidR="00F069F5">
              <w:rPr>
                <w:noProof/>
                <w:webHidden/>
              </w:rPr>
              <w:t>21</w:t>
            </w:r>
            <w:r w:rsidR="009C4C9D">
              <w:rPr>
                <w:noProof/>
                <w:webHidden/>
              </w:rPr>
              <w:fldChar w:fldCharType="end"/>
            </w:r>
          </w:hyperlink>
        </w:p>
        <w:p w14:paraId="518EBDD9" w14:textId="38A52D37" w:rsidR="009C4C9D" w:rsidRDefault="007070B6">
          <w:pPr>
            <w:pStyle w:val="TOC2"/>
            <w:tabs>
              <w:tab w:val="right" w:leader="dot" w:pos="9016"/>
            </w:tabs>
            <w:rPr>
              <w:rFonts w:asciiTheme="minorHAnsi" w:eastAsiaTheme="minorEastAsia" w:hAnsiTheme="minorHAnsi"/>
              <w:noProof/>
              <w:lang w:val="en-NZ" w:eastAsia="en-NZ"/>
            </w:rPr>
          </w:pPr>
          <w:hyperlink w:anchor="_Toc44926254" w:history="1">
            <w:r w:rsidR="009C4C9D" w:rsidRPr="00007D75">
              <w:rPr>
                <w:rStyle w:val="Hyperlink"/>
                <w:noProof/>
                <w:lang w:val="en-NZ"/>
              </w:rPr>
              <w:t>How to develop the framework and what it should include</w:t>
            </w:r>
            <w:r w:rsidR="009C4C9D">
              <w:rPr>
                <w:noProof/>
                <w:webHidden/>
              </w:rPr>
              <w:tab/>
            </w:r>
            <w:r w:rsidR="009C4C9D">
              <w:rPr>
                <w:noProof/>
                <w:webHidden/>
              </w:rPr>
              <w:fldChar w:fldCharType="begin"/>
            </w:r>
            <w:r w:rsidR="009C4C9D">
              <w:rPr>
                <w:noProof/>
                <w:webHidden/>
              </w:rPr>
              <w:instrText xml:space="preserve"> PAGEREF _Toc44926254 \h </w:instrText>
            </w:r>
            <w:r w:rsidR="009C4C9D">
              <w:rPr>
                <w:noProof/>
                <w:webHidden/>
              </w:rPr>
            </w:r>
            <w:r w:rsidR="009C4C9D">
              <w:rPr>
                <w:noProof/>
                <w:webHidden/>
              </w:rPr>
              <w:fldChar w:fldCharType="separate"/>
            </w:r>
            <w:r w:rsidR="00F069F5">
              <w:rPr>
                <w:noProof/>
                <w:webHidden/>
              </w:rPr>
              <w:t>24</w:t>
            </w:r>
            <w:r w:rsidR="009C4C9D">
              <w:rPr>
                <w:noProof/>
                <w:webHidden/>
              </w:rPr>
              <w:fldChar w:fldCharType="end"/>
            </w:r>
          </w:hyperlink>
        </w:p>
        <w:p w14:paraId="6C16147B" w14:textId="117F6198" w:rsidR="009C4C9D" w:rsidRDefault="007070B6">
          <w:pPr>
            <w:pStyle w:val="TOC2"/>
            <w:tabs>
              <w:tab w:val="right" w:leader="dot" w:pos="9016"/>
            </w:tabs>
            <w:rPr>
              <w:rFonts w:asciiTheme="minorHAnsi" w:eastAsiaTheme="minorEastAsia" w:hAnsiTheme="minorHAnsi"/>
              <w:noProof/>
              <w:lang w:val="en-NZ" w:eastAsia="en-NZ"/>
            </w:rPr>
          </w:pPr>
          <w:hyperlink w:anchor="_Toc44926255" w:history="1">
            <w:r w:rsidR="009C4C9D" w:rsidRPr="00007D75">
              <w:rPr>
                <w:rStyle w:val="Hyperlink"/>
                <w:noProof/>
                <w:lang w:val="en-NZ"/>
              </w:rPr>
              <w:t>Appendix 1: What we heard about measurement tools, surveys and data reports</w:t>
            </w:r>
            <w:r w:rsidR="009C4C9D">
              <w:rPr>
                <w:noProof/>
                <w:webHidden/>
              </w:rPr>
              <w:tab/>
            </w:r>
            <w:r w:rsidR="009C4C9D">
              <w:rPr>
                <w:noProof/>
                <w:webHidden/>
              </w:rPr>
              <w:fldChar w:fldCharType="begin"/>
            </w:r>
            <w:r w:rsidR="009C4C9D">
              <w:rPr>
                <w:noProof/>
                <w:webHidden/>
              </w:rPr>
              <w:instrText xml:space="preserve"> PAGEREF _Toc44926255 \h </w:instrText>
            </w:r>
            <w:r w:rsidR="009C4C9D">
              <w:rPr>
                <w:noProof/>
                <w:webHidden/>
              </w:rPr>
            </w:r>
            <w:r w:rsidR="009C4C9D">
              <w:rPr>
                <w:noProof/>
                <w:webHidden/>
              </w:rPr>
              <w:fldChar w:fldCharType="separate"/>
            </w:r>
            <w:r w:rsidR="00F069F5">
              <w:rPr>
                <w:noProof/>
                <w:webHidden/>
              </w:rPr>
              <w:t>29</w:t>
            </w:r>
            <w:r w:rsidR="009C4C9D">
              <w:rPr>
                <w:noProof/>
                <w:webHidden/>
              </w:rPr>
              <w:fldChar w:fldCharType="end"/>
            </w:r>
          </w:hyperlink>
        </w:p>
        <w:p w14:paraId="610D89A4" w14:textId="17FBD584" w:rsidR="004C142F" w:rsidRPr="00624E26" w:rsidRDefault="004C142F" w:rsidP="00255360">
          <w:pPr>
            <w:pStyle w:val="TOC2"/>
            <w:tabs>
              <w:tab w:val="right" w:leader="dot" w:pos="9016"/>
            </w:tabs>
            <w:rPr>
              <w:lang w:val="en-NZ"/>
            </w:rPr>
          </w:pPr>
          <w:r w:rsidRPr="00624E26">
            <w:rPr>
              <w:b/>
              <w:bCs/>
              <w:noProof/>
              <w:lang w:val="en-NZ"/>
            </w:rPr>
            <w:fldChar w:fldCharType="end"/>
          </w:r>
        </w:p>
      </w:sdtContent>
    </w:sdt>
    <w:p w14:paraId="192D4880" w14:textId="52FEB42B" w:rsidR="006C3D93" w:rsidRDefault="006C3D93" w:rsidP="0029005C">
      <w:pPr>
        <w:spacing w:after="120" w:line="268" w:lineRule="auto"/>
        <w:rPr>
          <w:rFonts w:cs="Arial"/>
          <w:lang w:val="en-NZ"/>
        </w:rPr>
      </w:pPr>
    </w:p>
    <w:p w14:paraId="5568CCD7" w14:textId="77777777" w:rsidR="006C3D93" w:rsidRDefault="006C3D93" w:rsidP="0029005C">
      <w:pPr>
        <w:spacing w:after="120" w:line="268" w:lineRule="auto"/>
        <w:rPr>
          <w:rFonts w:cs="Arial"/>
          <w:lang w:val="en-NZ"/>
        </w:rPr>
      </w:pPr>
    </w:p>
    <w:p w14:paraId="2F42831A" w14:textId="09B1AD24" w:rsidR="006C3D93" w:rsidRDefault="006C3D93" w:rsidP="006C3D93">
      <w:pPr>
        <w:spacing w:after="60" w:line="240" w:lineRule="auto"/>
        <w:rPr>
          <w:rFonts w:cs="Arial"/>
          <w:lang w:val="en-NZ"/>
        </w:rPr>
      </w:pPr>
      <w:r>
        <w:rPr>
          <w:rFonts w:cs="Arial"/>
          <w:lang w:val="en-NZ"/>
        </w:rPr>
        <w:t>Published July 2020</w:t>
      </w:r>
    </w:p>
    <w:p w14:paraId="004C00B2" w14:textId="05E2916C" w:rsidR="006C3D93" w:rsidRDefault="006C3D93" w:rsidP="006C3D93">
      <w:pPr>
        <w:spacing w:after="60" w:line="240" w:lineRule="auto"/>
        <w:rPr>
          <w:rFonts w:cs="Arial"/>
          <w:lang w:val="en-NZ"/>
        </w:rPr>
      </w:pPr>
      <w:r>
        <w:rPr>
          <w:rFonts w:cs="Arial"/>
          <w:lang w:val="en-NZ"/>
        </w:rPr>
        <w:t xml:space="preserve">Available online at </w:t>
      </w:r>
      <w:hyperlink r:id="rId11" w:history="1">
        <w:r w:rsidRPr="001178E7">
          <w:rPr>
            <w:rStyle w:val="Hyperlink"/>
            <w:rFonts w:cs="Arial"/>
            <w:lang w:val="en-NZ"/>
          </w:rPr>
          <w:t>https://www.mhwc.govt.nz/our-work/outcomes-framework/</w:t>
        </w:r>
      </w:hyperlink>
      <w:r>
        <w:rPr>
          <w:rFonts w:cs="Arial"/>
          <w:lang w:val="en-NZ"/>
        </w:rPr>
        <w:t xml:space="preserve"> </w:t>
      </w:r>
    </w:p>
    <w:p w14:paraId="5FF192DB" w14:textId="44785FA3" w:rsidR="006C3D93" w:rsidRDefault="006C3D93" w:rsidP="006C3D93">
      <w:pPr>
        <w:spacing w:after="60" w:line="240" w:lineRule="auto"/>
        <w:rPr>
          <w:rFonts w:cs="Arial"/>
          <w:lang w:val="en-NZ"/>
        </w:rPr>
      </w:pPr>
      <w:r>
        <w:rPr>
          <w:rFonts w:cs="Arial"/>
          <w:lang w:val="en-NZ"/>
        </w:rPr>
        <w:t xml:space="preserve">Enquiries to: </w:t>
      </w:r>
      <w:hyperlink r:id="rId12" w:history="1">
        <w:r w:rsidRPr="001178E7">
          <w:rPr>
            <w:rStyle w:val="Hyperlink"/>
            <w:rFonts w:cs="Arial"/>
            <w:lang w:val="en-NZ"/>
          </w:rPr>
          <w:t>kiaora@mhwc.govt.nz</w:t>
        </w:r>
      </w:hyperlink>
      <w:r>
        <w:rPr>
          <w:rFonts w:cs="Arial"/>
          <w:lang w:val="en-NZ"/>
        </w:rPr>
        <w:t xml:space="preserve"> </w:t>
      </w:r>
    </w:p>
    <w:p w14:paraId="44D8B068" w14:textId="13C4B936" w:rsidR="008A3C22" w:rsidRDefault="00161AB5" w:rsidP="008231EC">
      <w:pPr>
        <w:pStyle w:val="Heading2"/>
        <w:spacing w:before="240" w:after="240"/>
        <w:rPr>
          <w:lang w:val="en-NZ"/>
        </w:rPr>
      </w:pPr>
      <w:bookmarkStart w:id="3" w:name="_Toc44926244"/>
      <w:r>
        <w:rPr>
          <w:lang w:val="en-NZ"/>
        </w:rPr>
        <w:lastRenderedPageBreak/>
        <w:t>Context</w:t>
      </w:r>
      <w:bookmarkEnd w:id="3"/>
      <w:r>
        <w:rPr>
          <w:lang w:val="en-NZ"/>
        </w:rPr>
        <w:t xml:space="preserve"> </w:t>
      </w:r>
    </w:p>
    <w:p w14:paraId="784F9670" w14:textId="0532AD28" w:rsidR="008A3C22" w:rsidRDefault="008A3C22" w:rsidP="0029005C">
      <w:pPr>
        <w:spacing w:after="120" w:line="268" w:lineRule="auto"/>
        <w:rPr>
          <w:rFonts w:cs="Arial"/>
          <w:lang w:val="en-NZ"/>
        </w:rPr>
      </w:pPr>
      <w:r>
        <w:rPr>
          <w:rFonts w:cs="Arial"/>
          <w:lang w:val="en-NZ"/>
        </w:rPr>
        <w:t xml:space="preserve">The </w:t>
      </w:r>
      <w:r w:rsidR="00F760A1">
        <w:rPr>
          <w:rFonts w:cs="Arial"/>
          <w:lang w:val="en-NZ"/>
        </w:rPr>
        <w:t xml:space="preserve">Initial Commission </w:t>
      </w:r>
      <w:r w:rsidR="00773BE2">
        <w:rPr>
          <w:rFonts w:cs="Arial"/>
          <w:lang w:val="en-NZ"/>
        </w:rPr>
        <w:t>was established in November 2019</w:t>
      </w:r>
      <w:r w:rsidR="00C7493E">
        <w:rPr>
          <w:rFonts w:cs="Arial"/>
          <w:lang w:val="en-NZ"/>
        </w:rPr>
        <w:t xml:space="preserve"> to </w:t>
      </w:r>
      <w:r w:rsidR="00E911EC">
        <w:rPr>
          <w:rFonts w:cs="Arial"/>
          <w:lang w:val="en-NZ"/>
        </w:rPr>
        <w:t xml:space="preserve">begin monitoring progress on the Government’s transformation response to </w:t>
      </w:r>
      <w:proofErr w:type="spellStart"/>
      <w:r w:rsidR="00E911EC" w:rsidRPr="006D4586">
        <w:rPr>
          <w:rFonts w:cs="Arial"/>
          <w:i/>
          <w:lang w:val="en-NZ"/>
        </w:rPr>
        <w:t>He</w:t>
      </w:r>
      <w:proofErr w:type="spellEnd"/>
      <w:r w:rsidR="00E911EC" w:rsidRPr="006D4586">
        <w:rPr>
          <w:rFonts w:cs="Arial"/>
          <w:i/>
          <w:lang w:val="en-NZ"/>
        </w:rPr>
        <w:t xml:space="preserve"> Ara Oranga</w:t>
      </w:r>
      <w:r w:rsidR="009C4C9D" w:rsidRPr="009C4C9D">
        <w:rPr>
          <w:rStyle w:val="FootnoteReference"/>
          <w:rFonts w:cs="Arial"/>
          <w:lang w:val="en-NZ"/>
        </w:rPr>
        <w:footnoteReference w:id="2"/>
      </w:r>
      <w:r w:rsidR="00E911EC">
        <w:rPr>
          <w:rFonts w:cs="Arial"/>
          <w:lang w:val="en-NZ"/>
        </w:rPr>
        <w:t xml:space="preserve"> and </w:t>
      </w:r>
      <w:r w:rsidR="00DB3EF6">
        <w:rPr>
          <w:rFonts w:cs="Arial"/>
          <w:lang w:val="en-NZ"/>
        </w:rPr>
        <w:t xml:space="preserve">to </w:t>
      </w:r>
      <w:r w:rsidR="000D71F5">
        <w:rPr>
          <w:rFonts w:cs="Arial"/>
          <w:lang w:val="en-NZ"/>
        </w:rPr>
        <w:t xml:space="preserve">enable </w:t>
      </w:r>
      <w:r w:rsidR="005D2F08">
        <w:rPr>
          <w:rFonts w:cs="Arial"/>
          <w:lang w:val="en-NZ"/>
        </w:rPr>
        <w:t>the</w:t>
      </w:r>
      <w:r w:rsidR="00C7493E">
        <w:rPr>
          <w:rFonts w:cs="Arial"/>
          <w:lang w:val="en-NZ"/>
        </w:rPr>
        <w:t xml:space="preserve"> </w:t>
      </w:r>
      <w:r w:rsidR="001270C0">
        <w:rPr>
          <w:rFonts w:cs="Arial"/>
          <w:lang w:val="en-NZ"/>
        </w:rPr>
        <w:t xml:space="preserve">permanent </w:t>
      </w:r>
      <w:r w:rsidR="00C7493E">
        <w:rPr>
          <w:rFonts w:cs="Arial"/>
          <w:lang w:val="en-NZ"/>
        </w:rPr>
        <w:t>Mental Health and Wellbeing Commission to make swift progress when it is established</w:t>
      </w:r>
      <w:r w:rsidR="00DB3EF6">
        <w:rPr>
          <w:rFonts w:cs="Arial"/>
          <w:lang w:val="en-NZ"/>
        </w:rPr>
        <w:t>.</w:t>
      </w:r>
      <w:r w:rsidR="00DB3EF6">
        <w:rPr>
          <w:rStyle w:val="FootnoteReference"/>
          <w:rFonts w:cs="Arial"/>
          <w:lang w:val="en-NZ"/>
        </w:rPr>
        <w:footnoteReference w:id="3"/>
      </w:r>
    </w:p>
    <w:p w14:paraId="05F57228" w14:textId="797C1A49" w:rsidR="00C809BB" w:rsidRDefault="00090827" w:rsidP="0029005C">
      <w:pPr>
        <w:spacing w:after="120" w:line="268" w:lineRule="auto"/>
        <w:rPr>
          <w:rFonts w:cs="Arial"/>
          <w:lang w:val="en-NZ"/>
        </w:rPr>
      </w:pPr>
      <w:r>
        <w:rPr>
          <w:rFonts w:cs="Arial"/>
          <w:lang w:val="en-NZ"/>
        </w:rPr>
        <w:t xml:space="preserve">One of </w:t>
      </w:r>
      <w:r w:rsidR="004B74A8">
        <w:rPr>
          <w:rFonts w:cs="Arial"/>
          <w:lang w:val="en-NZ"/>
        </w:rPr>
        <w:t xml:space="preserve">our </w:t>
      </w:r>
      <w:r>
        <w:rPr>
          <w:rFonts w:cs="Arial"/>
          <w:lang w:val="en-NZ"/>
        </w:rPr>
        <w:t>main tasks</w:t>
      </w:r>
      <w:r w:rsidR="004B74A8">
        <w:rPr>
          <w:rFonts w:cs="Arial"/>
          <w:lang w:val="en-NZ"/>
        </w:rPr>
        <w:t xml:space="preserve"> as the Initial Commission</w:t>
      </w:r>
      <w:r>
        <w:rPr>
          <w:rFonts w:cs="Arial"/>
          <w:lang w:val="en-NZ"/>
        </w:rPr>
        <w:t xml:space="preserve"> is to </w:t>
      </w:r>
      <w:r w:rsidR="003B5DDE">
        <w:rPr>
          <w:rFonts w:cs="Arial"/>
          <w:lang w:val="en-NZ"/>
        </w:rPr>
        <w:t>develop a</w:t>
      </w:r>
      <w:r w:rsidR="00DB3EF6">
        <w:rPr>
          <w:rFonts w:cs="Arial"/>
          <w:lang w:val="en-NZ"/>
        </w:rPr>
        <w:t>n</w:t>
      </w:r>
      <w:r w:rsidR="003B5DDE">
        <w:rPr>
          <w:rFonts w:cs="Arial"/>
          <w:lang w:val="en-NZ"/>
        </w:rPr>
        <w:t xml:space="preserve"> outcomes framework that would be suitable for the permanent Commission to consider adopting</w:t>
      </w:r>
      <w:r w:rsidR="00F26C1D">
        <w:rPr>
          <w:rFonts w:cs="Arial"/>
          <w:lang w:val="en-NZ"/>
        </w:rPr>
        <w:t xml:space="preserve">. </w:t>
      </w:r>
      <w:r w:rsidR="00F25F79">
        <w:rPr>
          <w:rFonts w:cs="Arial"/>
          <w:lang w:val="en-NZ"/>
        </w:rPr>
        <w:t>We are</w:t>
      </w:r>
      <w:r w:rsidR="00F26C1D">
        <w:rPr>
          <w:rFonts w:cs="Arial"/>
          <w:lang w:val="en-NZ"/>
        </w:rPr>
        <w:t xml:space="preserve"> also to </w:t>
      </w:r>
      <w:r w:rsidR="006970F8">
        <w:rPr>
          <w:rFonts w:cs="Arial"/>
          <w:lang w:val="en-NZ"/>
        </w:rPr>
        <w:t xml:space="preserve">identify gaps in information required to monitor performance under the draft framework and make recommendations to the Minister of Health on how </w:t>
      </w:r>
      <w:r>
        <w:rPr>
          <w:rFonts w:cs="Arial"/>
          <w:lang w:val="en-NZ"/>
        </w:rPr>
        <w:t xml:space="preserve">gaps </w:t>
      </w:r>
      <w:r w:rsidR="006970F8">
        <w:rPr>
          <w:rFonts w:cs="Arial"/>
          <w:lang w:val="en-NZ"/>
        </w:rPr>
        <w:t>could be filled and by whom.</w:t>
      </w:r>
    </w:p>
    <w:p w14:paraId="2B71C230" w14:textId="3F52B269" w:rsidR="00A17F7C" w:rsidRDefault="00534049" w:rsidP="00A17F7C">
      <w:pPr>
        <w:rPr>
          <w:lang w:val="en-NZ"/>
        </w:rPr>
      </w:pPr>
      <w:r>
        <w:rPr>
          <w:lang w:val="en-NZ"/>
        </w:rPr>
        <w:t xml:space="preserve">We are working to develop the outcomes framework in </w:t>
      </w:r>
      <w:r w:rsidR="00183345">
        <w:rPr>
          <w:lang w:val="en-NZ"/>
        </w:rPr>
        <w:t xml:space="preserve">four main </w:t>
      </w:r>
      <w:r w:rsidR="008231EC">
        <w:rPr>
          <w:lang w:val="en-NZ"/>
        </w:rPr>
        <w:t>phases</w:t>
      </w:r>
      <w:r w:rsidR="00037074">
        <w:rPr>
          <w:lang w:val="en-NZ"/>
        </w:rPr>
        <w:t>:</w:t>
      </w:r>
    </w:p>
    <w:p w14:paraId="19B72788" w14:textId="559CD445" w:rsidR="00C50043" w:rsidRPr="00C50043" w:rsidRDefault="00037074" w:rsidP="00C50043">
      <w:pPr>
        <w:pStyle w:val="ListParagraph"/>
        <w:numPr>
          <w:ilvl w:val="0"/>
          <w:numId w:val="44"/>
        </w:numPr>
        <w:rPr>
          <w:lang w:val="en-NZ"/>
        </w:rPr>
      </w:pPr>
      <w:r w:rsidRPr="00C033C0">
        <w:rPr>
          <w:i/>
          <w:lang w:val="en-NZ"/>
        </w:rPr>
        <w:t>Co-define</w:t>
      </w:r>
      <w:r w:rsidR="00441974" w:rsidRPr="00C033C0">
        <w:rPr>
          <w:i/>
          <w:lang w:val="en-NZ"/>
        </w:rPr>
        <w:t>:</w:t>
      </w:r>
      <w:r w:rsidR="00441974" w:rsidRPr="00C50043">
        <w:rPr>
          <w:lang w:val="en-NZ"/>
        </w:rPr>
        <w:t xml:space="preserve"> consider key terms</w:t>
      </w:r>
      <w:r w:rsidR="00FB51EC" w:rsidRPr="00C50043">
        <w:rPr>
          <w:lang w:val="en-NZ"/>
        </w:rPr>
        <w:t xml:space="preserve"> and </w:t>
      </w:r>
      <w:r w:rsidR="00DB3EF6">
        <w:rPr>
          <w:lang w:val="en-NZ"/>
        </w:rPr>
        <w:t>existing models and frameworks in</w:t>
      </w:r>
      <w:r w:rsidR="00FB51EC" w:rsidRPr="00C50043">
        <w:rPr>
          <w:lang w:val="en-NZ"/>
        </w:rPr>
        <w:t xml:space="preserve"> discussion with</w:t>
      </w:r>
      <w:r w:rsidR="002D7FC3">
        <w:rPr>
          <w:lang w:val="en-NZ"/>
        </w:rPr>
        <w:t xml:space="preserve"> selected</w:t>
      </w:r>
      <w:r w:rsidR="00FB51EC" w:rsidRPr="00C50043">
        <w:rPr>
          <w:lang w:val="en-NZ"/>
        </w:rPr>
        <w:t xml:space="preserve"> stakeholders</w:t>
      </w:r>
      <w:r w:rsidR="00DE4AAC">
        <w:rPr>
          <w:lang w:val="en-NZ"/>
        </w:rPr>
        <w:t xml:space="preserve"> (April to May 2020)</w:t>
      </w:r>
      <w:r w:rsidR="00441974" w:rsidRPr="00C50043">
        <w:rPr>
          <w:lang w:val="en-NZ"/>
        </w:rPr>
        <w:t>.</w:t>
      </w:r>
      <w:r w:rsidR="00C50043" w:rsidRPr="00C50043">
        <w:rPr>
          <w:lang w:val="en-NZ"/>
        </w:rPr>
        <w:t xml:space="preserve"> </w:t>
      </w:r>
    </w:p>
    <w:p w14:paraId="20B9F2AB" w14:textId="604AECAC" w:rsidR="00C50043" w:rsidRPr="00C50043" w:rsidRDefault="00FB51EC" w:rsidP="00C50043">
      <w:pPr>
        <w:pStyle w:val="ListParagraph"/>
        <w:numPr>
          <w:ilvl w:val="0"/>
          <w:numId w:val="44"/>
        </w:numPr>
        <w:rPr>
          <w:lang w:val="en-NZ"/>
        </w:rPr>
      </w:pPr>
      <w:r w:rsidRPr="00C033C0">
        <w:rPr>
          <w:i/>
          <w:lang w:val="en-NZ"/>
        </w:rPr>
        <w:t xml:space="preserve">Conceptual </w:t>
      </w:r>
      <w:r w:rsidR="00DB462C" w:rsidRPr="00C033C0">
        <w:rPr>
          <w:i/>
          <w:lang w:val="en-NZ"/>
        </w:rPr>
        <w:t>design</w:t>
      </w:r>
      <w:r w:rsidRPr="00C033C0">
        <w:rPr>
          <w:i/>
          <w:lang w:val="en-NZ"/>
        </w:rPr>
        <w:t>:</w:t>
      </w:r>
      <w:r w:rsidRPr="00C50043">
        <w:rPr>
          <w:lang w:val="en-NZ"/>
        </w:rPr>
        <w:t xml:space="preserve"> develop the </w:t>
      </w:r>
      <w:r w:rsidR="00DB3EF6">
        <w:rPr>
          <w:lang w:val="en-NZ"/>
        </w:rPr>
        <w:t xml:space="preserve">conceptual </w:t>
      </w:r>
      <w:r w:rsidRPr="00C50043">
        <w:rPr>
          <w:lang w:val="en-NZ"/>
        </w:rPr>
        <w:t>framework</w:t>
      </w:r>
      <w:r w:rsidR="00DB3EF6">
        <w:rPr>
          <w:lang w:val="en-NZ"/>
        </w:rPr>
        <w:t xml:space="preserve">, drawing on findings from the co-define </w:t>
      </w:r>
      <w:r w:rsidR="008231EC">
        <w:rPr>
          <w:lang w:val="en-NZ"/>
        </w:rPr>
        <w:t>phase</w:t>
      </w:r>
      <w:r w:rsidR="00DB3EF6">
        <w:rPr>
          <w:lang w:val="en-NZ"/>
        </w:rPr>
        <w:t xml:space="preserve"> and other sources. Testing and refining the conceptual framework </w:t>
      </w:r>
      <w:r w:rsidR="00FA2E1A" w:rsidRPr="00C50043">
        <w:rPr>
          <w:lang w:val="en-NZ"/>
        </w:rPr>
        <w:t xml:space="preserve">with </w:t>
      </w:r>
      <w:r w:rsidR="00DB3EF6">
        <w:rPr>
          <w:lang w:val="en-NZ"/>
        </w:rPr>
        <w:t>stakeholders</w:t>
      </w:r>
      <w:r w:rsidR="00C50043" w:rsidRPr="00C50043">
        <w:rPr>
          <w:lang w:val="en-NZ"/>
        </w:rPr>
        <w:t xml:space="preserve"> </w:t>
      </w:r>
      <w:r w:rsidR="00DE4AAC">
        <w:rPr>
          <w:lang w:val="en-NZ"/>
        </w:rPr>
        <w:t>(</w:t>
      </w:r>
      <w:r w:rsidR="003B14A6">
        <w:rPr>
          <w:lang w:val="en-NZ"/>
        </w:rPr>
        <w:t>June to September)</w:t>
      </w:r>
      <w:r w:rsidR="00DE4AAC">
        <w:rPr>
          <w:lang w:val="en-NZ"/>
        </w:rPr>
        <w:t xml:space="preserve"> </w:t>
      </w:r>
    </w:p>
    <w:p w14:paraId="32806BEF" w14:textId="40499C59" w:rsidR="00C50043" w:rsidRPr="00C50043" w:rsidRDefault="00DB462C" w:rsidP="00C50043">
      <w:pPr>
        <w:pStyle w:val="ListParagraph"/>
        <w:numPr>
          <w:ilvl w:val="0"/>
          <w:numId w:val="44"/>
        </w:numPr>
        <w:rPr>
          <w:lang w:val="en-NZ"/>
        </w:rPr>
      </w:pPr>
      <w:r w:rsidRPr="00C033C0">
        <w:rPr>
          <w:i/>
          <w:lang w:val="en-NZ"/>
        </w:rPr>
        <w:t>Data phase:</w:t>
      </w:r>
      <w:r w:rsidR="001B3B7A" w:rsidRPr="00C50043">
        <w:rPr>
          <w:lang w:val="en-NZ"/>
        </w:rPr>
        <w:t xml:space="preserve"> identify</w:t>
      </w:r>
      <w:r w:rsidR="00B63AF9" w:rsidRPr="00C50043">
        <w:rPr>
          <w:lang w:val="en-NZ"/>
        </w:rPr>
        <w:t xml:space="preserve"> indicators, </w:t>
      </w:r>
      <w:r w:rsidR="00EF76D4" w:rsidRPr="00C50043">
        <w:rPr>
          <w:lang w:val="en-NZ"/>
        </w:rPr>
        <w:t xml:space="preserve">measures, </w:t>
      </w:r>
      <w:r w:rsidR="00B63AF9" w:rsidRPr="00C50043">
        <w:rPr>
          <w:lang w:val="en-NZ"/>
        </w:rPr>
        <w:t xml:space="preserve">data </w:t>
      </w:r>
      <w:r w:rsidR="00EF76D4" w:rsidRPr="00C50043">
        <w:rPr>
          <w:lang w:val="en-NZ"/>
        </w:rPr>
        <w:t xml:space="preserve">and information </w:t>
      </w:r>
      <w:r w:rsidR="00B63AF9" w:rsidRPr="00C50043">
        <w:rPr>
          <w:lang w:val="en-NZ"/>
        </w:rPr>
        <w:t>sources</w:t>
      </w:r>
      <w:r w:rsidR="00EF76D4" w:rsidRPr="00C50043">
        <w:rPr>
          <w:lang w:val="en-NZ"/>
        </w:rPr>
        <w:t xml:space="preserve"> and </w:t>
      </w:r>
      <w:r w:rsidR="00B63AF9" w:rsidRPr="00C50043">
        <w:rPr>
          <w:lang w:val="en-NZ"/>
        </w:rPr>
        <w:t>gaps</w:t>
      </w:r>
      <w:r w:rsidR="00A85698">
        <w:rPr>
          <w:lang w:val="en-NZ"/>
        </w:rPr>
        <w:t>, with stakeholders</w:t>
      </w:r>
      <w:r w:rsidR="006920C5" w:rsidRPr="00C50043">
        <w:rPr>
          <w:lang w:val="en-NZ"/>
        </w:rPr>
        <w:t xml:space="preserve"> </w:t>
      </w:r>
      <w:r w:rsidR="003B14A6">
        <w:rPr>
          <w:lang w:val="en-NZ"/>
        </w:rPr>
        <w:t>(August to November)</w:t>
      </w:r>
    </w:p>
    <w:p w14:paraId="6DF24707" w14:textId="6D422258" w:rsidR="00E2008B" w:rsidRDefault="00EF76D4" w:rsidP="00C50043">
      <w:pPr>
        <w:pStyle w:val="ListParagraph"/>
        <w:numPr>
          <w:ilvl w:val="0"/>
          <w:numId w:val="44"/>
        </w:numPr>
        <w:rPr>
          <w:lang w:val="en-NZ"/>
        </w:rPr>
      </w:pPr>
      <w:r w:rsidRPr="00C033C0">
        <w:rPr>
          <w:i/>
          <w:lang w:val="en-NZ"/>
        </w:rPr>
        <w:t>Refine and finalise</w:t>
      </w:r>
      <w:r w:rsidR="003B14A6" w:rsidRPr="00C033C0">
        <w:rPr>
          <w:i/>
          <w:lang w:val="en-NZ"/>
        </w:rPr>
        <w:t>:</w:t>
      </w:r>
      <w:r w:rsidR="003B14A6">
        <w:rPr>
          <w:lang w:val="en-NZ"/>
        </w:rPr>
        <w:t xml:space="preserve"> Prepare</w:t>
      </w:r>
      <w:r w:rsidRPr="00C50043">
        <w:rPr>
          <w:lang w:val="en-NZ"/>
        </w:rPr>
        <w:t xml:space="preserve"> draft for the consideration of the permanent Ment</w:t>
      </w:r>
      <w:r w:rsidR="006920C5" w:rsidRPr="00C50043">
        <w:rPr>
          <w:lang w:val="en-NZ"/>
        </w:rPr>
        <w:t xml:space="preserve">al Health and Wellbeing Commission </w:t>
      </w:r>
      <w:r w:rsidR="003B14A6">
        <w:rPr>
          <w:lang w:val="en-NZ"/>
        </w:rPr>
        <w:t>(December 2020 to January 2021).</w:t>
      </w:r>
    </w:p>
    <w:p w14:paraId="1D2C6D67" w14:textId="77777777" w:rsidR="00050130" w:rsidRDefault="00050130" w:rsidP="00050130">
      <w:pPr>
        <w:pStyle w:val="ListParagraph"/>
        <w:numPr>
          <w:ilvl w:val="0"/>
          <w:numId w:val="0"/>
        </w:numPr>
        <w:ind w:left="720"/>
        <w:rPr>
          <w:lang w:val="en-NZ"/>
        </w:rPr>
      </w:pPr>
    </w:p>
    <w:p w14:paraId="27368013" w14:textId="74D6DA67" w:rsidR="00B04041" w:rsidRPr="00100178" w:rsidRDefault="003F7185" w:rsidP="008231EC">
      <w:pPr>
        <w:pStyle w:val="Heading2"/>
        <w:spacing w:before="240" w:after="240"/>
        <w:rPr>
          <w:lang w:val="en-NZ"/>
        </w:rPr>
      </w:pPr>
      <w:bookmarkStart w:id="4" w:name="_Toc44926245"/>
      <w:r w:rsidRPr="00100178">
        <w:rPr>
          <w:lang w:val="en-NZ"/>
        </w:rPr>
        <w:t>The co-define phase</w:t>
      </w:r>
      <w:bookmarkEnd w:id="4"/>
    </w:p>
    <w:p w14:paraId="72B0E9B1" w14:textId="5A7B3C97" w:rsidR="00100178" w:rsidRDefault="00100178" w:rsidP="008231EC">
      <w:pPr>
        <w:spacing w:after="120"/>
        <w:rPr>
          <w:lang w:val="en-NZ"/>
        </w:rPr>
      </w:pPr>
      <w:bookmarkStart w:id="5" w:name="_Hlk43455979"/>
      <w:r>
        <w:rPr>
          <w:lang w:val="en-NZ"/>
        </w:rPr>
        <w:t>For the co-define phase in April and May 2020</w:t>
      </w:r>
      <w:r w:rsidR="008231EC">
        <w:rPr>
          <w:lang w:val="en-NZ"/>
        </w:rPr>
        <w:t>,</w:t>
      </w:r>
      <w:r>
        <w:rPr>
          <w:lang w:val="en-NZ"/>
        </w:rPr>
        <w:t xml:space="preserve"> we circulated a consultation document to seek views on: </w:t>
      </w:r>
    </w:p>
    <w:p w14:paraId="5EDD4FDE" w14:textId="59718648" w:rsidR="003F7185" w:rsidRPr="0095404F" w:rsidRDefault="003F7185" w:rsidP="007B5861">
      <w:pPr>
        <w:pStyle w:val="ListParagraph"/>
        <w:numPr>
          <w:ilvl w:val="0"/>
          <w:numId w:val="12"/>
        </w:numPr>
        <w:spacing w:before="0" w:line="268" w:lineRule="auto"/>
        <w:rPr>
          <w:lang w:val="en-NZ"/>
        </w:rPr>
      </w:pPr>
      <w:r w:rsidRPr="0095404F">
        <w:rPr>
          <w:lang w:val="en-NZ"/>
        </w:rPr>
        <w:t>defining mental health and wellbeing</w:t>
      </w:r>
    </w:p>
    <w:p w14:paraId="6B4DDD2D" w14:textId="23725661" w:rsidR="003F7185" w:rsidRPr="0095404F" w:rsidRDefault="003F7185" w:rsidP="003F7185">
      <w:pPr>
        <w:pStyle w:val="ListParagraph"/>
        <w:numPr>
          <w:ilvl w:val="0"/>
          <w:numId w:val="12"/>
        </w:numPr>
        <w:spacing w:line="268" w:lineRule="auto"/>
        <w:rPr>
          <w:lang w:val="en-NZ"/>
        </w:rPr>
      </w:pPr>
      <w:r w:rsidRPr="0095404F">
        <w:rPr>
          <w:lang w:val="en-NZ"/>
        </w:rPr>
        <w:t>identifying existing models and frameworks that could inform the work</w:t>
      </w:r>
    </w:p>
    <w:p w14:paraId="252AE5E9" w14:textId="6D6B9FD9" w:rsidR="003F7185" w:rsidRPr="0095404F" w:rsidRDefault="003F7185" w:rsidP="003F7185">
      <w:pPr>
        <w:pStyle w:val="ListParagraph"/>
        <w:numPr>
          <w:ilvl w:val="0"/>
          <w:numId w:val="12"/>
        </w:numPr>
        <w:spacing w:line="268" w:lineRule="auto"/>
        <w:rPr>
          <w:lang w:val="en-NZ"/>
        </w:rPr>
      </w:pPr>
      <w:r w:rsidRPr="0095404F">
        <w:rPr>
          <w:lang w:val="en-NZ"/>
        </w:rPr>
        <w:t>a vision for an outcomes framework</w:t>
      </w:r>
    </w:p>
    <w:p w14:paraId="79C2D81C" w14:textId="386F7317" w:rsidR="003F7185" w:rsidRPr="0095404F" w:rsidRDefault="003F7185" w:rsidP="003F7185">
      <w:pPr>
        <w:pStyle w:val="ListParagraph"/>
        <w:numPr>
          <w:ilvl w:val="0"/>
          <w:numId w:val="12"/>
        </w:numPr>
        <w:spacing w:line="268" w:lineRule="auto"/>
        <w:rPr>
          <w:lang w:val="en-NZ"/>
        </w:rPr>
      </w:pPr>
      <w:r w:rsidRPr="0095404F">
        <w:rPr>
          <w:lang w:val="en-NZ"/>
        </w:rPr>
        <w:t>identifying the domains of wellbeing, and</w:t>
      </w:r>
    </w:p>
    <w:p w14:paraId="42E99A6A" w14:textId="45F8A8F7" w:rsidR="003F7185" w:rsidRPr="0095404F" w:rsidRDefault="003F7185" w:rsidP="003F7185">
      <w:pPr>
        <w:pStyle w:val="ListParagraph"/>
        <w:numPr>
          <w:ilvl w:val="0"/>
          <w:numId w:val="12"/>
        </w:numPr>
        <w:spacing w:line="268" w:lineRule="auto"/>
        <w:rPr>
          <w:lang w:val="en-NZ"/>
        </w:rPr>
      </w:pPr>
      <w:r w:rsidRPr="0095404F">
        <w:rPr>
          <w:lang w:val="en-NZ"/>
        </w:rPr>
        <w:t>identifying what people need to see in an outcomes framework for it to be useful.</w:t>
      </w:r>
    </w:p>
    <w:bookmarkEnd w:id="5"/>
    <w:p w14:paraId="72A650C5" w14:textId="790AAE9D" w:rsidR="00100178" w:rsidRDefault="00100178" w:rsidP="00100178">
      <w:pPr>
        <w:spacing w:after="120" w:line="268" w:lineRule="auto"/>
        <w:rPr>
          <w:rFonts w:cs="Arial"/>
          <w:lang w:val="en-NZ"/>
        </w:rPr>
      </w:pPr>
      <w:r>
        <w:rPr>
          <w:lang w:val="en-NZ"/>
        </w:rPr>
        <w:t xml:space="preserve">This report </w:t>
      </w:r>
      <w:r w:rsidR="008231EC">
        <w:rPr>
          <w:rFonts w:cs="Arial"/>
          <w:lang w:val="en-NZ"/>
        </w:rPr>
        <w:t>summarises</w:t>
      </w:r>
      <w:r>
        <w:rPr>
          <w:rFonts w:cs="Arial"/>
          <w:lang w:val="en-NZ"/>
        </w:rPr>
        <w:t xml:space="preserve"> the findings from this consultation</w:t>
      </w:r>
      <w:r w:rsidR="00161AB5">
        <w:rPr>
          <w:rFonts w:cs="Arial"/>
          <w:lang w:val="en-NZ"/>
        </w:rPr>
        <w:t>. A</w:t>
      </w:r>
      <w:r w:rsidRPr="00136A49">
        <w:rPr>
          <w:rFonts w:cs="Arial"/>
          <w:lang w:val="en-NZ"/>
        </w:rPr>
        <w:t>longside literature scanning and expert advice</w:t>
      </w:r>
      <w:r w:rsidR="004F7631">
        <w:rPr>
          <w:rFonts w:cs="Arial"/>
          <w:lang w:val="en-NZ"/>
        </w:rPr>
        <w:t xml:space="preserve"> it will</w:t>
      </w:r>
      <w:r w:rsidRPr="0095404F">
        <w:rPr>
          <w:rFonts w:cs="Arial"/>
          <w:lang w:val="en-NZ"/>
        </w:rPr>
        <w:t xml:space="preserve"> inform the next phase – </w:t>
      </w:r>
      <w:r w:rsidR="00161AB5">
        <w:rPr>
          <w:rFonts w:cs="Arial"/>
          <w:lang w:val="en-NZ"/>
        </w:rPr>
        <w:t xml:space="preserve">conceptual design of the </w:t>
      </w:r>
      <w:r w:rsidRPr="0095404F">
        <w:rPr>
          <w:rFonts w:cs="Arial"/>
          <w:lang w:val="en-NZ"/>
        </w:rPr>
        <w:t xml:space="preserve">components of a mental health and wellbeing outcomes framework. </w:t>
      </w:r>
    </w:p>
    <w:p w14:paraId="2680BECA" w14:textId="2D756BF7" w:rsidR="00100178" w:rsidRDefault="008231EC" w:rsidP="00DE7F8F">
      <w:pPr>
        <w:rPr>
          <w:lang w:val="en-NZ"/>
        </w:rPr>
      </w:pPr>
      <w:r>
        <w:rPr>
          <w:lang w:val="en-NZ"/>
        </w:rPr>
        <w:t>A</w:t>
      </w:r>
      <w:r w:rsidR="00C033C0">
        <w:rPr>
          <w:lang w:val="en-NZ"/>
        </w:rPr>
        <w:t xml:space="preserve">longside the individual responses, </w:t>
      </w:r>
      <w:r>
        <w:rPr>
          <w:lang w:val="en-NZ"/>
        </w:rPr>
        <w:t xml:space="preserve">this </w:t>
      </w:r>
      <w:r w:rsidR="009C4C9D">
        <w:rPr>
          <w:lang w:val="en-NZ"/>
        </w:rPr>
        <w:t xml:space="preserve">summary </w:t>
      </w:r>
      <w:r>
        <w:rPr>
          <w:lang w:val="en-NZ"/>
        </w:rPr>
        <w:t xml:space="preserve">report will </w:t>
      </w:r>
      <w:r w:rsidR="00C033C0">
        <w:rPr>
          <w:lang w:val="en-NZ"/>
        </w:rPr>
        <w:t>be used to inform the development of the outcomes framework</w:t>
      </w:r>
      <w:r w:rsidR="00100178">
        <w:rPr>
          <w:lang w:val="en-NZ"/>
        </w:rPr>
        <w:t>. The</w:t>
      </w:r>
      <w:r w:rsidR="00C033C0">
        <w:rPr>
          <w:lang w:val="en-NZ"/>
        </w:rPr>
        <w:t xml:space="preserve"> Board supports</w:t>
      </w:r>
      <w:r w:rsidR="00100178">
        <w:rPr>
          <w:lang w:val="en-NZ"/>
        </w:rPr>
        <w:t xml:space="preserve"> publish</w:t>
      </w:r>
      <w:r w:rsidR="00C033C0">
        <w:rPr>
          <w:lang w:val="en-NZ"/>
        </w:rPr>
        <w:t>ing</w:t>
      </w:r>
      <w:r w:rsidR="00100178">
        <w:rPr>
          <w:lang w:val="en-NZ"/>
        </w:rPr>
        <w:t xml:space="preserve"> t</w:t>
      </w:r>
      <w:r w:rsidR="00C033C0">
        <w:rPr>
          <w:lang w:val="en-NZ"/>
        </w:rPr>
        <w:t>his summary</w:t>
      </w:r>
      <w:r w:rsidR="00100178">
        <w:rPr>
          <w:lang w:val="en-NZ"/>
        </w:rPr>
        <w:t xml:space="preserve"> report to show how we are working, and what respondents </w:t>
      </w:r>
      <w:r w:rsidR="00161AB5">
        <w:rPr>
          <w:lang w:val="en-NZ"/>
        </w:rPr>
        <w:t>said</w:t>
      </w:r>
      <w:r w:rsidR="004F7631">
        <w:rPr>
          <w:lang w:val="en-NZ"/>
        </w:rPr>
        <w:t>.</w:t>
      </w:r>
    </w:p>
    <w:p w14:paraId="05370501" w14:textId="3BE94FB2" w:rsidR="00DE7F8F" w:rsidRDefault="00F536EF" w:rsidP="00DE7F8F">
      <w:pPr>
        <w:rPr>
          <w:lang w:val="en-NZ"/>
        </w:rPr>
      </w:pPr>
      <w:r>
        <w:rPr>
          <w:lang w:val="en-NZ"/>
        </w:rPr>
        <w:t xml:space="preserve">Consultation </w:t>
      </w:r>
      <w:r w:rsidR="00DB3EF6">
        <w:rPr>
          <w:lang w:val="en-NZ"/>
        </w:rPr>
        <w:t xml:space="preserve">started </w:t>
      </w:r>
      <w:r w:rsidR="00100178">
        <w:rPr>
          <w:lang w:val="en-NZ"/>
        </w:rPr>
        <w:t xml:space="preserve">during Alert Level 4 of the </w:t>
      </w:r>
      <w:r w:rsidR="00A42AFB" w:rsidRPr="00624E26">
        <w:rPr>
          <w:lang w:val="en-NZ"/>
        </w:rPr>
        <w:t>COVID</w:t>
      </w:r>
      <w:r w:rsidR="00DE7F8F" w:rsidRPr="00624E26">
        <w:rPr>
          <w:lang w:val="en-NZ"/>
        </w:rPr>
        <w:t xml:space="preserve">-19 context, </w:t>
      </w:r>
      <w:r w:rsidR="00DB3EF6">
        <w:rPr>
          <w:lang w:val="en-NZ"/>
        </w:rPr>
        <w:t xml:space="preserve">hence </w:t>
      </w:r>
      <w:r w:rsidR="00DE7F8F" w:rsidRPr="00624E26">
        <w:rPr>
          <w:lang w:val="en-NZ"/>
        </w:rPr>
        <w:t xml:space="preserve">we decided a targeted consultation approach was most appropriate due to the lockdown </w:t>
      </w:r>
      <w:r w:rsidR="00A42AFB" w:rsidRPr="00624E26">
        <w:rPr>
          <w:lang w:val="en-NZ"/>
        </w:rPr>
        <w:t xml:space="preserve">restrictions </w:t>
      </w:r>
      <w:r w:rsidR="00DE7F8F" w:rsidRPr="00624E26">
        <w:rPr>
          <w:lang w:val="en-NZ"/>
        </w:rPr>
        <w:t>and rapidly changing circumstances. The consultation document was sent to approximately 50 stakeholders</w:t>
      </w:r>
      <w:r w:rsidR="009C4C9D">
        <w:rPr>
          <w:lang w:val="en-NZ"/>
        </w:rPr>
        <w:t xml:space="preserve">. </w:t>
      </w:r>
      <w:r w:rsidR="009C4C9D" w:rsidRPr="00624E26">
        <w:rPr>
          <w:lang w:val="en-NZ"/>
        </w:rPr>
        <w:t>The distribution list intentionally included mainly consumer and lived experience, Māori and Pacific peoples advisory groups</w:t>
      </w:r>
      <w:r w:rsidR="009C4C9D">
        <w:rPr>
          <w:lang w:val="en-NZ"/>
        </w:rPr>
        <w:t xml:space="preserve"> and networks</w:t>
      </w:r>
      <w:r w:rsidR="009C4C9D" w:rsidRPr="00624E26">
        <w:rPr>
          <w:lang w:val="en-NZ"/>
        </w:rPr>
        <w:t xml:space="preserve">, advocacy </w:t>
      </w:r>
      <w:r w:rsidR="009C4C9D" w:rsidRPr="00624E26">
        <w:rPr>
          <w:lang w:val="en-NZ"/>
        </w:rPr>
        <w:lastRenderedPageBreak/>
        <w:t>organisations</w:t>
      </w:r>
      <w:r w:rsidR="009C4C9D">
        <w:rPr>
          <w:lang w:val="en-NZ"/>
        </w:rPr>
        <w:t xml:space="preserve">, rainbow and </w:t>
      </w:r>
      <w:r w:rsidR="004F7631">
        <w:rPr>
          <w:lang w:val="en-NZ"/>
        </w:rPr>
        <w:t xml:space="preserve">disability </w:t>
      </w:r>
      <w:r w:rsidR="009C4C9D">
        <w:rPr>
          <w:lang w:val="en-NZ"/>
        </w:rPr>
        <w:t xml:space="preserve">groups </w:t>
      </w:r>
      <w:r w:rsidR="00DE7F8F" w:rsidRPr="00624E26">
        <w:rPr>
          <w:lang w:val="en-NZ"/>
        </w:rPr>
        <w:t xml:space="preserve">and peak bodies. </w:t>
      </w:r>
      <w:r w:rsidR="004F7631">
        <w:rPr>
          <w:lang w:val="en-NZ"/>
        </w:rPr>
        <w:t xml:space="preserve">We are expected </w:t>
      </w:r>
      <w:r w:rsidR="00DB3EF6">
        <w:rPr>
          <w:lang w:val="en-NZ"/>
        </w:rPr>
        <w:t xml:space="preserve">to </w:t>
      </w:r>
      <w:r w:rsidR="00DE386F">
        <w:rPr>
          <w:lang w:val="en-NZ"/>
        </w:rPr>
        <w:t xml:space="preserve">undertake all our </w:t>
      </w:r>
      <w:r w:rsidR="00DB3EF6">
        <w:rPr>
          <w:lang w:val="en-NZ"/>
        </w:rPr>
        <w:t>work</w:t>
      </w:r>
      <w:r w:rsidR="00DE386F">
        <w:rPr>
          <w:lang w:val="en-NZ"/>
        </w:rPr>
        <w:t xml:space="preserve"> in a manner consistent with </w:t>
      </w:r>
      <w:proofErr w:type="spellStart"/>
      <w:r w:rsidR="00DE386F">
        <w:rPr>
          <w:lang w:val="en-NZ"/>
        </w:rPr>
        <w:t>Te</w:t>
      </w:r>
      <w:proofErr w:type="spellEnd"/>
      <w:r w:rsidR="00DE386F">
        <w:rPr>
          <w:lang w:val="en-NZ"/>
        </w:rPr>
        <w:t xml:space="preserve"> </w:t>
      </w:r>
      <w:proofErr w:type="spellStart"/>
      <w:r w:rsidR="00DE386F">
        <w:rPr>
          <w:lang w:val="en-NZ"/>
        </w:rPr>
        <w:t>Tiriti</w:t>
      </w:r>
      <w:proofErr w:type="spellEnd"/>
      <w:r w:rsidR="00DE386F">
        <w:rPr>
          <w:lang w:val="en-NZ"/>
        </w:rPr>
        <w:t xml:space="preserve"> o Waitangi</w:t>
      </w:r>
      <w:r w:rsidR="00D938E4">
        <w:rPr>
          <w:lang w:val="en-NZ"/>
        </w:rPr>
        <w:t xml:space="preserve">, and </w:t>
      </w:r>
      <w:r w:rsidR="004F7631">
        <w:rPr>
          <w:lang w:val="en-NZ"/>
        </w:rPr>
        <w:t>to ensure the perspectives of these groups, and any group with disproportionally poorer mental health and wellbeing outcomes</w:t>
      </w:r>
      <w:r w:rsidR="00DB3EF6">
        <w:rPr>
          <w:lang w:val="en-NZ"/>
        </w:rPr>
        <w:t>,</w:t>
      </w:r>
      <w:r w:rsidR="004F7631">
        <w:rPr>
          <w:lang w:val="en-NZ"/>
        </w:rPr>
        <w:t xml:space="preserve"> inform our work.</w:t>
      </w:r>
      <w:r w:rsidR="008124B1">
        <w:rPr>
          <w:lang w:val="en-NZ"/>
        </w:rPr>
        <w:t xml:space="preserve"> </w:t>
      </w:r>
      <w:r w:rsidR="00852A03">
        <w:rPr>
          <w:lang w:val="en-NZ"/>
        </w:rPr>
        <w:t xml:space="preserve"> </w:t>
      </w:r>
    </w:p>
    <w:p w14:paraId="40CF344B" w14:textId="04D3A76E" w:rsidR="00DE7F8F" w:rsidRDefault="00DE7F8F" w:rsidP="00100178">
      <w:pPr>
        <w:spacing w:after="120" w:line="268" w:lineRule="auto"/>
        <w:rPr>
          <w:lang w:val="en-NZ"/>
        </w:rPr>
      </w:pPr>
      <w:r w:rsidRPr="00624E26">
        <w:rPr>
          <w:lang w:val="en-NZ"/>
        </w:rPr>
        <w:t xml:space="preserve">Going forward </w:t>
      </w:r>
      <w:r w:rsidR="00636F78" w:rsidRPr="00624E26">
        <w:rPr>
          <w:lang w:val="en-NZ"/>
        </w:rPr>
        <w:t xml:space="preserve">we aim to engage more widely </w:t>
      </w:r>
      <w:r w:rsidRPr="00624E26">
        <w:rPr>
          <w:lang w:val="en-NZ"/>
        </w:rPr>
        <w:t xml:space="preserve">as </w:t>
      </w:r>
      <w:r w:rsidR="00A42AFB" w:rsidRPr="00624E26">
        <w:rPr>
          <w:lang w:val="en-NZ"/>
        </w:rPr>
        <w:t>COVID</w:t>
      </w:r>
      <w:r w:rsidRPr="00624E26">
        <w:rPr>
          <w:lang w:val="en-NZ"/>
        </w:rPr>
        <w:t xml:space="preserve">-19 </w:t>
      </w:r>
      <w:r w:rsidR="00A42AFB" w:rsidRPr="00624E26">
        <w:rPr>
          <w:lang w:val="en-NZ"/>
        </w:rPr>
        <w:t>restrictions ease and opportunities to engage broaden</w:t>
      </w:r>
      <w:r w:rsidR="00636F78" w:rsidRPr="00624E26">
        <w:rPr>
          <w:lang w:val="en-NZ"/>
        </w:rPr>
        <w:t xml:space="preserve">. This is in both the conceptual </w:t>
      </w:r>
      <w:r w:rsidR="004F7631">
        <w:rPr>
          <w:lang w:val="en-NZ"/>
        </w:rPr>
        <w:t xml:space="preserve">design </w:t>
      </w:r>
      <w:r w:rsidR="00636F78" w:rsidRPr="00624E26">
        <w:rPr>
          <w:lang w:val="en-NZ"/>
        </w:rPr>
        <w:t>and data phases. Once we have a good draft of the conceptual framework, we will engage widely to test whether it includes the right concepts, or if refinement</w:t>
      </w:r>
      <w:r w:rsidR="00E2008B" w:rsidRPr="00624E26">
        <w:rPr>
          <w:lang w:val="en-NZ"/>
        </w:rPr>
        <w:t>s are</w:t>
      </w:r>
      <w:r w:rsidR="00636F78" w:rsidRPr="00624E26">
        <w:rPr>
          <w:lang w:val="en-NZ"/>
        </w:rPr>
        <w:t xml:space="preserve"> necessary.</w:t>
      </w:r>
      <w:r w:rsidR="00E2008B" w:rsidRPr="00624E26">
        <w:rPr>
          <w:lang w:val="en-NZ"/>
        </w:rPr>
        <w:t xml:space="preserve"> </w:t>
      </w:r>
      <w:r w:rsidR="004F7631">
        <w:rPr>
          <w:lang w:val="en-NZ"/>
        </w:rPr>
        <w:t>In</w:t>
      </w:r>
      <w:r w:rsidR="001937A3" w:rsidRPr="00624E26">
        <w:rPr>
          <w:lang w:val="en-NZ"/>
        </w:rPr>
        <w:t xml:space="preserve"> the data phase to determine indicators, measures, data sources and gaps</w:t>
      </w:r>
      <w:r w:rsidR="004F7631">
        <w:rPr>
          <w:lang w:val="en-NZ"/>
        </w:rPr>
        <w:t xml:space="preserve">, </w:t>
      </w:r>
      <w:r w:rsidR="00636F78" w:rsidRPr="00624E26">
        <w:rPr>
          <w:lang w:val="en-NZ"/>
        </w:rPr>
        <w:t>we will also have an engagement process on whether the framework includes appropriate measures and data sources</w:t>
      </w:r>
      <w:r w:rsidR="00BE0DFE" w:rsidRPr="00624E26">
        <w:rPr>
          <w:lang w:val="en-NZ"/>
        </w:rPr>
        <w:t>.</w:t>
      </w:r>
    </w:p>
    <w:p w14:paraId="46CACDB3" w14:textId="77777777" w:rsidR="00050130" w:rsidRDefault="00050130" w:rsidP="00100178">
      <w:pPr>
        <w:spacing w:after="120" w:line="268" w:lineRule="auto"/>
        <w:rPr>
          <w:lang w:val="en-NZ"/>
        </w:rPr>
      </w:pPr>
    </w:p>
    <w:p w14:paraId="761F6797" w14:textId="602ECF34" w:rsidR="00DE7F8F" w:rsidRPr="0095404F" w:rsidRDefault="00DE7F8F" w:rsidP="00E50922">
      <w:pPr>
        <w:pStyle w:val="Heading2"/>
        <w:spacing w:after="240"/>
        <w:rPr>
          <w:lang w:val="en-NZ"/>
        </w:rPr>
      </w:pPr>
      <w:bookmarkStart w:id="6" w:name="_Toc44926246"/>
      <w:r w:rsidRPr="0095404F">
        <w:rPr>
          <w:lang w:val="en-NZ"/>
        </w:rPr>
        <w:t>Who we heard from</w:t>
      </w:r>
      <w:r w:rsidR="0051404C" w:rsidRPr="0095404F">
        <w:rPr>
          <w:lang w:val="en-NZ"/>
        </w:rPr>
        <w:t xml:space="preserve"> as part of </w:t>
      </w:r>
      <w:r w:rsidR="002212F8" w:rsidRPr="00136A49">
        <w:rPr>
          <w:lang w:val="en-NZ"/>
        </w:rPr>
        <w:t xml:space="preserve">the </w:t>
      </w:r>
      <w:r w:rsidR="0051404C" w:rsidRPr="00827A67">
        <w:rPr>
          <w:lang w:val="en-NZ"/>
        </w:rPr>
        <w:t>co-define phase</w:t>
      </w:r>
      <w:bookmarkEnd w:id="6"/>
    </w:p>
    <w:p w14:paraId="2DD614E7" w14:textId="00A33BFB" w:rsidR="00DE7F8F" w:rsidRPr="00624E26" w:rsidRDefault="00DE7F8F" w:rsidP="00DE7F8F">
      <w:pPr>
        <w:spacing w:after="120" w:line="268" w:lineRule="auto"/>
        <w:rPr>
          <w:lang w:val="en-NZ"/>
        </w:rPr>
      </w:pPr>
      <w:r w:rsidRPr="0095404F">
        <w:rPr>
          <w:rFonts w:cs="Arial"/>
          <w:lang w:val="en-NZ"/>
        </w:rPr>
        <w:t xml:space="preserve">We </w:t>
      </w:r>
      <w:r w:rsidR="009C0531" w:rsidRPr="0095404F">
        <w:rPr>
          <w:rFonts w:cs="Arial"/>
          <w:lang w:val="en-NZ"/>
        </w:rPr>
        <w:t xml:space="preserve">received </w:t>
      </w:r>
      <w:r w:rsidR="0006084D">
        <w:rPr>
          <w:rFonts w:cs="Arial"/>
          <w:lang w:val="en-NZ"/>
        </w:rPr>
        <w:t>40</w:t>
      </w:r>
      <w:r w:rsidR="00FD556B" w:rsidRPr="0095404F">
        <w:rPr>
          <w:rFonts w:cs="Arial"/>
          <w:lang w:val="en-NZ"/>
        </w:rPr>
        <w:t xml:space="preserve"> </w:t>
      </w:r>
      <w:r w:rsidR="009C0531" w:rsidRPr="0095404F">
        <w:rPr>
          <w:rFonts w:cs="Arial"/>
          <w:lang w:val="en-NZ"/>
        </w:rPr>
        <w:t xml:space="preserve">responses to the consultation document. Responses were invited via the consultation document </w:t>
      </w:r>
      <w:r w:rsidR="009C0531" w:rsidRPr="00624E26">
        <w:rPr>
          <w:lang w:val="en-NZ"/>
        </w:rPr>
        <w:t xml:space="preserve">submission form, </w:t>
      </w:r>
      <w:r w:rsidRPr="00624E26">
        <w:rPr>
          <w:lang w:val="en-NZ"/>
        </w:rPr>
        <w:t>and/or via Zoom discussion</w:t>
      </w:r>
      <w:r w:rsidR="009C4C9D">
        <w:rPr>
          <w:rStyle w:val="FootnoteReference"/>
          <w:lang w:val="en-NZ"/>
        </w:rPr>
        <w:footnoteReference w:id="4"/>
      </w:r>
      <w:r w:rsidRPr="00624E26">
        <w:rPr>
          <w:lang w:val="en-NZ"/>
        </w:rPr>
        <w:t>. The total number of responses received does not reflect the total number of</w:t>
      </w:r>
      <w:r w:rsidR="00862924" w:rsidRPr="00624E26">
        <w:rPr>
          <w:lang w:val="en-NZ"/>
        </w:rPr>
        <w:t xml:space="preserve"> </w:t>
      </w:r>
      <w:r w:rsidRPr="00624E26">
        <w:rPr>
          <w:lang w:val="en-NZ"/>
        </w:rPr>
        <w:t>people involved in providing a response</w:t>
      </w:r>
      <w:r w:rsidR="00482DFB" w:rsidRPr="00624E26">
        <w:rPr>
          <w:lang w:val="en-NZ"/>
        </w:rPr>
        <w:t xml:space="preserve"> (e.g. an </w:t>
      </w:r>
      <w:r w:rsidRPr="00624E26">
        <w:rPr>
          <w:lang w:val="en-NZ"/>
        </w:rPr>
        <w:t>advisory group response may have collated the views of over a dozen members</w:t>
      </w:r>
      <w:r w:rsidR="00482DFB" w:rsidRPr="00624E26">
        <w:rPr>
          <w:lang w:val="en-NZ"/>
        </w:rPr>
        <w:t>)</w:t>
      </w:r>
      <w:r w:rsidRPr="00624E26">
        <w:rPr>
          <w:lang w:val="en-NZ"/>
        </w:rPr>
        <w:t xml:space="preserve">. </w:t>
      </w:r>
    </w:p>
    <w:p w14:paraId="30350066" w14:textId="77777777" w:rsidR="007E0366" w:rsidRDefault="00DE7F8F" w:rsidP="00DE7F8F">
      <w:pPr>
        <w:spacing w:after="120" w:line="268" w:lineRule="auto"/>
        <w:rPr>
          <w:rFonts w:cs="Arial"/>
          <w:color w:val="000000" w:themeColor="text1"/>
          <w:lang w:val="en-NZ"/>
        </w:rPr>
      </w:pPr>
      <w:r w:rsidRPr="00624E26">
        <w:rPr>
          <w:rFonts w:cs="Arial"/>
          <w:color w:val="000000" w:themeColor="text1"/>
          <w:lang w:val="en-NZ"/>
        </w:rPr>
        <w:t xml:space="preserve">We thank everyone who took the time to share their views and honest perspectives, especially during this time of </w:t>
      </w:r>
      <w:r w:rsidR="00A42AFB" w:rsidRPr="00624E26">
        <w:rPr>
          <w:rFonts w:cs="Arial"/>
          <w:color w:val="000000" w:themeColor="text1"/>
          <w:lang w:val="en-NZ"/>
        </w:rPr>
        <w:t>COVID</w:t>
      </w:r>
      <w:r w:rsidRPr="00624E26">
        <w:rPr>
          <w:rFonts w:cs="Arial"/>
          <w:color w:val="000000" w:themeColor="text1"/>
          <w:lang w:val="en-NZ"/>
        </w:rPr>
        <w:t xml:space="preserve">-19. Some responses were very detailed and collated views of many different individuals. </w:t>
      </w:r>
    </w:p>
    <w:p w14:paraId="245DDB7F" w14:textId="5B083A57" w:rsidR="00376851" w:rsidRPr="00624E26" w:rsidRDefault="007E0366" w:rsidP="00DE7F8F">
      <w:pPr>
        <w:spacing w:after="120" w:line="268" w:lineRule="auto"/>
        <w:rPr>
          <w:rFonts w:cs="Arial"/>
          <w:color w:val="000000" w:themeColor="text1"/>
          <w:lang w:val="en-NZ"/>
        </w:rPr>
      </w:pPr>
      <w:r>
        <w:rPr>
          <w:rFonts w:cs="Arial"/>
          <w:color w:val="000000" w:themeColor="text1"/>
          <w:lang w:val="en-NZ"/>
        </w:rPr>
        <w:t xml:space="preserve">We did not hear back from everyone we </w:t>
      </w:r>
      <w:r w:rsidR="0022338D">
        <w:rPr>
          <w:rFonts w:cs="Arial"/>
          <w:color w:val="000000" w:themeColor="text1"/>
          <w:lang w:val="en-NZ"/>
        </w:rPr>
        <w:t>contacted</w:t>
      </w:r>
      <w:r>
        <w:rPr>
          <w:rFonts w:cs="Arial"/>
          <w:color w:val="000000" w:themeColor="text1"/>
          <w:lang w:val="en-NZ"/>
        </w:rPr>
        <w:t xml:space="preserve"> and acknowledge the timeframes and method of engagement may not have worked for some, especially </w:t>
      </w:r>
      <w:r w:rsidR="000639A6">
        <w:rPr>
          <w:rFonts w:cs="Arial"/>
          <w:color w:val="000000" w:themeColor="text1"/>
          <w:lang w:val="en-NZ"/>
        </w:rPr>
        <w:t xml:space="preserve">those </w:t>
      </w:r>
      <w:r>
        <w:rPr>
          <w:rFonts w:cs="Arial"/>
          <w:color w:val="000000" w:themeColor="text1"/>
          <w:lang w:val="en-NZ"/>
        </w:rPr>
        <w:t>involved in the COVID-19 response. Hence this summary report does not reflect all diverse perspectives, such as from the disability or refugee communities.</w:t>
      </w:r>
    </w:p>
    <w:p w14:paraId="7306DE72" w14:textId="77777777" w:rsidR="00D377B8" w:rsidRDefault="00634E8B" w:rsidP="007E0366">
      <w:pPr>
        <w:spacing w:after="120" w:line="268" w:lineRule="auto"/>
        <w:rPr>
          <w:lang w:val="en-NZ"/>
        </w:rPr>
      </w:pPr>
      <w:r>
        <w:rPr>
          <w:lang w:val="en-NZ"/>
        </w:rPr>
        <w:t xml:space="preserve">A few </w:t>
      </w:r>
      <w:r w:rsidR="009148CB">
        <w:rPr>
          <w:lang w:val="en-NZ"/>
        </w:rPr>
        <w:t xml:space="preserve">respondents </w:t>
      </w:r>
      <w:r w:rsidR="00484A78">
        <w:rPr>
          <w:lang w:val="en-NZ"/>
        </w:rPr>
        <w:t>were</w:t>
      </w:r>
      <w:r w:rsidR="009148CB">
        <w:rPr>
          <w:lang w:val="en-NZ"/>
        </w:rPr>
        <w:t xml:space="preserve"> forwarded the consultation document</w:t>
      </w:r>
      <w:r w:rsidR="00484A78">
        <w:rPr>
          <w:lang w:val="en-NZ"/>
        </w:rPr>
        <w:t xml:space="preserve"> </w:t>
      </w:r>
      <w:r w:rsidR="009148CB">
        <w:rPr>
          <w:lang w:val="en-NZ"/>
        </w:rPr>
        <w:t>(i.e. we did not send it to them directly)</w:t>
      </w:r>
      <w:r w:rsidR="00357895">
        <w:rPr>
          <w:lang w:val="en-NZ"/>
        </w:rPr>
        <w:t xml:space="preserve"> and t</w:t>
      </w:r>
      <w:r w:rsidR="009148CB">
        <w:rPr>
          <w:lang w:val="en-NZ"/>
        </w:rPr>
        <w:t xml:space="preserve">heir responses have also been included. </w:t>
      </w:r>
    </w:p>
    <w:p w14:paraId="42414497" w14:textId="27A16E76" w:rsidR="00376851" w:rsidRDefault="00134638" w:rsidP="007E0366">
      <w:pPr>
        <w:spacing w:after="120" w:line="268" w:lineRule="auto"/>
        <w:rPr>
          <w:rFonts w:cs="Arial"/>
          <w:color w:val="000000" w:themeColor="text1"/>
          <w:lang w:val="en-NZ"/>
        </w:rPr>
      </w:pPr>
      <w:r w:rsidRPr="00624E26">
        <w:rPr>
          <w:lang w:val="en-NZ"/>
        </w:rPr>
        <w:t>The submission form asked respondents to self-identify which sectors their submission represented</w:t>
      </w:r>
      <w:r w:rsidR="00E44B32">
        <w:rPr>
          <w:lang w:val="en-NZ"/>
        </w:rPr>
        <w:t>, with response options covering</w:t>
      </w:r>
      <w:r w:rsidRPr="00624E26">
        <w:rPr>
          <w:lang w:val="en-NZ"/>
        </w:rPr>
        <w:t>: Māori, Pacific, District Health Board, Non-governmental organi</w:t>
      </w:r>
      <w:r w:rsidR="0095404F" w:rsidRPr="00624E26">
        <w:rPr>
          <w:lang w:val="en-NZ"/>
        </w:rPr>
        <w:t>s</w:t>
      </w:r>
      <w:r w:rsidRPr="00624E26">
        <w:rPr>
          <w:lang w:val="en-NZ"/>
        </w:rPr>
        <w:t>ation, Advocacy, Addiction, Families and Whānau, Consumer, Government organi</w:t>
      </w:r>
      <w:r w:rsidR="007E0366">
        <w:rPr>
          <w:lang w:val="en-NZ"/>
        </w:rPr>
        <w:t>s</w:t>
      </w:r>
      <w:r w:rsidRPr="00624E26">
        <w:rPr>
          <w:lang w:val="en-NZ"/>
        </w:rPr>
        <w:t xml:space="preserve">ation, </w:t>
      </w:r>
      <w:r w:rsidRPr="007E0366">
        <w:rPr>
          <w:rFonts w:cs="Arial"/>
          <w:color w:val="000000" w:themeColor="text1"/>
          <w:lang w:val="en-NZ"/>
        </w:rPr>
        <w:t>Commissioning Agency, Professional association, other service provider or other.</w:t>
      </w:r>
      <w:r w:rsidR="002F7DB1">
        <w:rPr>
          <w:rFonts w:cs="Arial"/>
          <w:color w:val="000000" w:themeColor="text1"/>
          <w:lang w:val="en-NZ"/>
        </w:rPr>
        <w:t xml:space="preserve"> Respondents could select all options that applied to them</w:t>
      </w:r>
      <w:r w:rsidR="00D377B8">
        <w:rPr>
          <w:rFonts w:cs="Arial"/>
          <w:color w:val="000000" w:themeColor="text1"/>
          <w:lang w:val="en-NZ"/>
        </w:rPr>
        <w:t>.</w:t>
      </w:r>
    </w:p>
    <w:p w14:paraId="65DC93E9" w14:textId="6F6E405F" w:rsidR="00134638" w:rsidRPr="00624E26" w:rsidRDefault="002C58D8" w:rsidP="007E0366">
      <w:pPr>
        <w:spacing w:after="120" w:line="268" w:lineRule="auto"/>
        <w:rPr>
          <w:lang w:val="en-NZ"/>
        </w:rPr>
      </w:pPr>
      <w:r>
        <w:rPr>
          <w:rFonts w:cs="Arial"/>
          <w:color w:val="000000" w:themeColor="text1"/>
          <w:lang w:val="en-NZ"/>
        </w:rPr>
        <w:t>Of the respondents</w:t>
      </w:r>
      <w:r w:rsidR="007E0366">
        <w:rPr>
          <w:rFonts w:cs="Arial"/>
          <w:color w:val="000000" w:themeColor="text1"/>
          <w:lang w:val="en-NZ"/>
        </w:rPr>
        <w:t xml:space="preserve"> who answered this question </w:t>
      </w:r>
      <w:r w:rsidR="00EB604C">
        <w:rPr>
          <w:rFonts w:cs="Arial"/>
          <w:color w:val="000000" w:themeColor="text1"/>
          <w:lang w:val="en-NZ"/>
        </w:rPr>
        <w:t>about representation</w:t>
      </w:r>
      <w:r w:rsidR="006D4586">
        <w:rPr>
          <w:rFonts w:cs="Arial"/>
          <w:color w:val="000000" w:themeColor="text1"/>
          <w:lang w:val="en-NZ"/>
        </w:rPr>
        <w:t xml:space="preserve"> (</w:t>
      </w:r>
      <w:r w:rsidR="00B542B5">
        <w:rPr>
          <w:rFonts w:cs="Arial"/>
          <w:color w:val="000000" w:themeColor="text1"/>
          <w:lang w:val="en-NZ"/>
        </w:rPr>
        <w:t>about</w:t>
      </w:r>
      <w:r w:rsidR="006D4586">
        <w:rPr>
          <w:rFonts w:cs="Arial"/>
          <w:color w:val="000000" w:themeColor="text1"/>
          <w:lang w:val="en-NZ"/>
        </w:rPr>
        <w:t xml:space="preserve"> 30</w:t>
      </w:r>
      <w:r w:rsidR="003B194E">
        <w:rPr>
          <w:rFonts w:cs="Arial"/>
          <w:color w:val="000000" w:themeColor="text1"/>
          <w:lang w:val="en-NZ"/>
        </w:rPr>
        <w:t xml:space="preserve"> of the </w:t>
      </w:r>
      <w:r w:rsidR="006D4586">
        <w:rPr>
          <w:rFonts w:cs="Arial"/>
          <w:color w:val="000000" w:themeColor="text1"/>
          <w:lang w:val="en-NZ"/>
        </w:rPr>
        <w:t>40 respondents)</w:t>
      </w:r>
      <w:r w:rsidR="00143CD3">
        <w:rPr>
          <w:rFonts w:cs="Arial"/>
          <w:color w:val="000000" w:themeColor="text1"/>
          <w:lang w:val="en-NZ"/>
        </w:rPr>
        <w:t>:</w:t>
      </w:r>
      <w:r w:rsidR="00143CD3">
        <w:rPr>
          <w:rStyle w:val="FootnoteReference"/>
          <w:rFonts w:cs="Arial"/>
          <w:color w:val="000000" w:themeColor="text1"/>
          <w:lang w:val="en-NZ"/>
        </w:rPr>
        <w:footnoteReference w:id="5"/>
      </w:r>
    </w:p>
    <w:p w14:paraId="5CFDB68C" w14:textId="4601CA22" w:rsidR="00134638" w:rsidRPr="00624E26" w:rsidRDefault="0006084D" w:rsidP="00F81F86">
      <w:pPr>
        <w:pStyle w:val="ListParagraph"/>
        <w:numPr>
          <w:ilvl w:val="0"/>
          <w:numId w:val="40"/>
        </w:numPr>
        <w:spacing w:before="0" w:after="0"/>
        <w:rPr>
          <w:lang w:val="en-NZ"/>
        </w:rPr>
      </w:pPr>
      <w:r>
        <w:rPr>
          <w:lang w:val="en-NZ"/>
        </w:rPr>
        <w:t>2</w:t>
      </w:r>
      <w:r w:rsidR="006239D7">
        <w:rPr>
          <w:lang w:val="en-NZ"/>
        </w:rPr>
        <w:t>0</w:t>
      </w:r>
      <w:r w:rsidR="00134638" w:rsidRPr="00624E26">
        <w:rPr>
          <w:lang w:val="en-NZ"/>
        </w:rPr>
        <w:t xml:space="preserve"> identified they represented consumers</w:t>
      </w:r>
    </w:p>
    <w:p w14:paraId="1D49EC37" w14:textId="66B8E459" w:rsidR="00134638" w:rsidRDefault="0006084D" w:rsidP="00F81F86">
      <w:pPr>
        <w:pStyle w:val="ListParagraph"/>
        <w:numPr>
          <w:ilvl w:val="0"/>
          <w:numId w:val="40"/>
        </w:numPr>
        <w:spacing w:after="0"/>
        <w:rPr>
          <w:lang w:val="en-NZ"/>
        </w:rPr>
      </w:pPr>
      <w:r>
        <w:rPr>
          <w:lang w:val="en-NZ"/>
        </w:rPr>
        <w:t>11</w:t>
      </w:r>
      <w:r w:rsidR="00134638" w:rsidRPr="00624E26">
        <w:rPr>
          <w:lang w:val="en-NZ"/>
        </w:rPr>
        <w:t xml:space="preserve"> said they represented families and </w:t>
      </w:r>
      <w:r w:rsidR="008B7177">
        <w:rPr>
          <w:lang w:val="en-NZ"/>
        </w:rPr>
        <w:t>wh</w:t>
      </w:r>
      <w:r w:rsidR="000B3D5D" w:rsidRPr="00624E26">
        <w:rPr>
          <w:lang w:val="en-NZ"/>
        </w:rPr>
        <w:t>ā</w:t>
      </w:r>
      <w:r w:rsidR="008B7177">
        <w:rPr>
          <w:lang w:val="en-NZ"/>
        </w:rPr>
        <w:t>nau</w:t>
      </w:r>
    </w:p>
    <w:p w14:paraId="1BE35981" w14:textId="2EA3752F" w:rsidR="008B7177" w:rsidRPr="00624E26" w:rsidRDefault="0006084D" w:rsidP="00F81F86">
      <w:pPr>
        <w:pStyle w:val="ListParagraph"/>
        <w:numPr>
          <w:ilvl w:val="0"/>
          <w:numId w:val="40"/>
        </w:numPr>
        <w:spacing w:after="0"/>
        <w:rPr>
          <w:lang w:val="en-NZ"/>
        </w:rPr>
      </w:pPr>
      <w:r>
        <w:rPr>
          <w:lang w:val="en-NZ"/>
        </w:rPr>
        <w:t>7</w:t>
      </w:r>
      <w:r w:rsidR="008B7177">
        <w:rPr>
          <w:lang w:val="en-NZ"/>
        </w:rPr>
        <w:t xml:space="preserve"> said they represented addiction</w:t>
      </w:r>
    </w:p>
    <w:p w14:paraId="28704947" w14:textId="770E8C52" w:rsidR="00134638" w:rsidRPr="00624E26" w:rsidRDefault="00134638" w:rsidP="00F81F86">
      <w:pPr>
        <w:pStyle w:val="ListParagraph"/>
        <w:numPr>
          <w:ilvl w:val="0"/>
          <w:numId w:val="40"/>
        </w:numPr>
        <w:spacing w:after="0"/>
        <w:rPr>
          <w:lang w:val="en-NZ"/>
        </w:rPr>
      </w:pPr>
      <w:r w:rsidRPr="00624E26">
        <w:rPr>
          <w:lang w:val="en-NZ"/>
        </w:rPr>
        <w:t>1</w:t>
      </w:r>
      <w:r w:rsidR="0006084D">
        <w:rPr>
          <w:lang w:val="en-NZ"/>
        </w:rPr>
        <w:t>1</w:t>
      </w:r>
      <w:r w:rsidRPr="00624E26">
        <w:rPr>
          <w:lang w:val="en-NZ"/>
        </w:rPr>
        <w:t xml:space="preserve"> identified they represented Māori perspectives</w:t>
      </w:r>
    </w:p>
    <w:p w14:paraId="76B7DE37" w14:textId="6039D06F" w:rsidR="00134638" w:rsidRPr="00624E26" w:rsidRDefault="0006084D" w:rsidP="00F81F86">
      <w:pPr>
        <w:pStyle w:val="ListParagraph"/>
        <w:numPr>
          <w:ilvl w:val="0"/>
          <w:numId w:val="40"/>
        </w:numPr>
        <w:spacing w:after="0"/>
        <w:rPr>
          <w:lang w:val="en-NZ"/>
        </w:rPr>
      </w:pPr>
      <w:r>
        <w:rPr>
          <w:lang w:val="en-NZ"/>
        </w:rPr>
        <w:t>4</w:t>
      </w:r>
      <w:r w:rsidR="00134638" w:rsidRPr="00624E26">
        <w:rPr>
          <w:lang w:val="en-NZ"/>
        </w:rPr>
        <w:t xml:space="preserve"> identified they represented Pacific perspectives</w:t>
      </w:r>
    </w:p>
    <w:p w14:paraId="3F1AAAFB" w14:textId="403838EC" w:rsidR="00F81F86" w:rsidRPr="00624E26" w:rsidRDefault="00581DC2" w:rsidP="00F81F86">
      <w:pPr>
        <w:spacing w:before="240" w:after="120" w:line="268" w:lineRule="auto"/>
        <w:rPr>
          <w:lang w:val="en-NZ"/>
        </w:rPr>
      </w:pPr>
      <w:r w:rsidRPr="00624E26">
        <w:rPr>
          <w:lang w:val="en-NZ"/>
        </w:rPr>
        <w:lastRenderedPageBreak/>
        <w:t>Following is a list of respondents.</w:t>
      </w:r>
      <w:r w:rsidR="00F81F86" w:rsidRPr="00624E26">
        <w:rPr>
          <w:lang w:val="en-NZ"/>
        </w:rPr>
        <w:t xml:space="preserve"> The classifications have been developed by the Initial Commission to provide an overview of the diversity of organisations, advisory groups, agencies and who responded.</w:t>
      </w:r>
      <w:r w:rsidRPr="00624E26">
        <w:rPr>
          <w:lang w:val="en-NZ"/>
        </w:rPr>
        <w:t xml:space="preserve"> Those who chose to submit as individuals are not named.</w:t>
      </w:r>
      <w:r w:rsidR="00F81F86" w:rsidRPr="00624E26">
        <w:rPr>
          <w:lang w:val="en-NZ"/>
        </w:rPr>
        <w:t xml:space="preserve"> </w:t>
      </w:r>
    </w:p>
    <w:tbl>
      <w:tblPr>
        <w:tblStyle w:val="TableGrid"/>
        <w:tblW w:w="0" w:type="auto"/>
        <w:tblInd w:w="0" w:type="dxa"/>
        <w:tblLook w:val="04A0" w:firstRow="1" w:lastRow="0" w:firstColumn="1" w:lastColumn="0" w:noHBand="0" w:noVBand="1"/>
      </w:tblPr>
      <w:tblGrid>
        <w:gridCol w:w="9016"/>
      </w:tblGrid>
      <w:tr w:rsidR="00DE7F8F" w:rsidRPr="0095404F" w14:paraId="398EA4BC" w14:textId="77777777" w:rsidTr="00DE7F8F">
        <w:tc>
          <w:tcPr>
            <w:tcW w:w="9016" w:type="dxa"/>
            <w:tcBorders>
              <w:top w:val="single" w:sz="4" w:space="0" w:color="auto"/>
              <w:left w:val="single" w:sz="4" w:space="0" w:color="auto"/>
              <w:bottom w:val="single" w:sz="4" w:space="0" w:color="auto"/>
              <w:right w:val="single" w:sz="4" w:space="0" w:color="auto"/>
            </w:tcBorders>
            <w:hideMark/>
          </w:tcPr>
          <w:p w14:paraId="6458B117" w14:textId="5D130B7F" w:rsidR="00DE7F8F" w:rsidRPr="00624E26" w:rsidRDefault="00DE7F8F" w:rsidP="00DE7F8F">
            <w:pPr>
              <w:pStyle w:val="BodyText"/>
              <w:rPr>
                <w:lang w:val="en-NZ"/>
              </w:rPr>
            </w:pPr>
            <w:r w:rsidRPr="00624E26">
              <w:rPr>
                <w:b/>
                <w:lang w:val="en-NZ"/>
              </w:rPr>
              <w:t>Consumer organisations, advisory groups and networks:</w:t>
            </w:r>
            <w:r w:rsidRPr="00624E26">
              <w:rPr>
                <w:lang w:val="en-NZ"/>
              </w:rPr>
              <w:t xml:space="preserve"> Balance Aotearoa, National Association of Mental Health Services Consumer Advisors</w:t>
            </w:r>
            <w:r w:rsidR="000F65E7">
              <w:rPr>
                <w:lang w:val="en-NZ"/>
              </w:rPr>
              <w:t xml:space="preserve"> </w:t>
            </w:r>
            <w:r w:rsidR="002A3ADD">
              <w:rPr>
                <w:lang w:val="en-NZ"/>
              </w:rPr>
              <w:t>(</w:t>
            </w:r>
            <w:r w:rsidR="00923D16">
              <w:rPr>
                <w:lang w:val="en-NZ"/>
              </w:rPr>
              <w:t xml:space="preserve">two separate </w:t>
            </w:r>
            <w:r w:rsidR="00FD556B">
              <w:rPr>
                <w:lang w:val="en-NZ"/>
              </w:rPr>
              <w:t>responses</w:t>
            </w:r>
            <w:r w:rsidR="002A3ADD">
              <w:rPr>
                <w:lang w:val="en-NZ"/>
              </w:rPr>
              <w:t>)</w:t>
            </w:r>
            <w:r w:rsidRPr="00624E26">
              <w:rPr>
                <w:lang w:val="en-NZ"/>
              </w:rPr>
              <w:t xml:space="preserve">, </w:t>
            </w:r>
            <w:r w:rsidR="000175D3" w:rsidRPr="000175D3">
              <w:rPr>
                <w:lang w:val="en-NZ"/>
              </w:rPr>
              <w:t xml:space="preserve">Matua </w:t>
            </w:r>
            <w:proofErr w:type="spellStart"/>
            <w:r w:rsidR="000175D3" w:rsidRPr="000175D3">
              <w:rPr>
                <w:lang w:val="en-NZ"/>
              </w:rPr>
              <w:t>Ra</w:t>
            </w:r>
            <w:r w:rsidR="000175D3" w:rsidRPr="000175D3">
              <w:rPr>
                <w:u w:val="single"/>
                <w:lang w:val="en-NZ"/>
              </w:rPr>
              <w:t>k</w:t>
            </w:r>
            <w:r w:rsidR="000175D3" w:rsidRPr="000175D3">
              <w:rPr>
                <w:lang w:val="en-NZ"/>
              </w:rPr>
              <w:t>i</w:t>
            </w:r>
            <w:proofErr w:type="spellEnd"/>
            <w:r w:rsidR="000175D3" w:rsidRPr="000175D3">
              <w:rPr>
                <w:lang w:val="en-NZ"/>
              </w:rPr>
              <w:t xml:space="preserve"> Consumer Leadership Group</w:t>
            </w:r>
            <w:r w:rsidRPr="00624E26">
              <w:rPr>
                <w:lang w:val="en-NZ"/>
              </w:rPr>
              <w:t>, Health Quality and Safety Commission</w:t>
            </w:r>
            <w:r w:rsidR="008F1416">
              <w:rPr>
                <w:lang w:val="en-NZ"/>
              </w:rPr>
              <w:t xml:space="preserve"> (</w:t>
            </w:r>
            <w:r w:rsidRPr="00624E26">
              <w:rPr>
                <w:lang w:val="en-NZ"/>
              </w:rPr>
              <w:t>Mental Health and Addiction’s Consumer Advisory Group and Māori Advisory Group</w:t>
            </w:r>
            <w:r w:rsidR="008F1416">
              <w:rPr>
                <w:lang w:val="en-NZ"/>
              </w:rPr>
              <w:t>)</w:t>
            </w:r>
            <w:r w:rsidRPr="00624E26">
              <w:rPr>
                <w:lang w:val="en-NZ"/>
              </w:rPr>
              <w:t xml:space="preserve">, </w:t>
            </w:r>
            <w:proofErr w:type="spellStart"/>
            <w:r w:rsidR="006B2359" w:rsidRPr="00624E26">
              <w:rPr>
                <w:lang w:val="en-NZ"/>
              </w:rPr>
              <w:t>Ng</w:t>
            </w:r>
            <w:r w:rsidR="00333AC9">
              <w:rPr>
                <w:lang w:val="en-NZ"/>
              </w:rPr>
              <w:t>ā</w:t>
            </w:r>
            <w:proofErr w:type="spellEnd"/>
            <w:r w:rsidR="006B2359" w:rsidRPr="00624E26">
              <w:rPr>
                <w:lang w:val="en-NZ"/>
              </w:rPr>
              <w:t xml:space="preserve"> </w:t>
            </w:r>
            <w:proofErr w:type="spellStart"/>
            <w:r w:rsidR="00B9631F">
              <w:rPr>
                <w:lang w:val="en-NZ"/>
              </w:rPr>
              <w:t>H</w:t>
            </w:r>
            <w:r w:rsidRPr="00624E26">
              <w:rPr>
                <w:lang w:val="en-NZ"/>
              </w:rPr>
              <w:t>au</w:t>
            </w:r>
            <w:proofErr w:type="spellEnd"/>
            <w:r w:rsidRPr="00624E26">
              <w:rPr>
                <w:lang w:val="en-NZ"/>
              </w:rPr>
              <w:t xml:space="preserve"> </w:t>
            </w:r>
            <w:r w:rsidR="006B2359">
              <w:rPr>
                <w:lang w:val="en-NZ"/>
              </w:rPr>
              <w:t>e</w:t>
            </w:r>
            <w:r w:rsidRPr="00624E26">
              <w:rPr>
                <w:lang w:val="en-NZ"/>
              </w:rPr>
              <w:t xml:space="preserve"> </w:t>
            </w:r>
            <w:proofErr w:type="spellStart"/>
            <w:r w:rsidR="00B9631F">
              <w:rPr>
                <w:lang w:val="en-NZ"/>
              </w:rPr>
              <w:t>W</w:t>
            </w:r>
            <w:r w:rsidRPr="00624E26">
              <w:rPr>
                <w:lang w:val="en-NZ"/>
              </w:rPr>
              <w:t>h</w:t>
            </w:r>
            <w:r w:rsidR="00333AC9">
              <w:rPr>
                <w:lang w:val="en-NZ"/>
              </w:rPr>
              <w:t>ā</w:t>
            </w:r>
            <w:proofErr w:type="spellEnd"/>
            <w:r w:rsidRPr="00624E26">
              <w:rPr>
                <w:lang w:val="en-NZ"/>
              </w:rPr>
              <w:t>, Northland DHB Consumer and Family Leadership and Youth Consumer Advisors, Emerge Aotearoa</w:t>
            </w:r>
            <w:r w:rsidR="000F7DF1">
              <w:rPr>
                <w:lang w:val="en-NZ"/>
              </w:rPr>
              <w:t xml:space="preserve"> </w:t>
            </w:r>
            <w:r w:rsidR="000F7DF1" w:rsidRPr="00624E26">
              <w:rPr>
                <w:lang w:val="en-NZ"/>
              </w:rPr>
              <w:t>Lived Experience Partners</w:t>
            </w:r>
            <w:r w:rsidRPr="00624E26">
              <w:rPr>
                <w:lang w:val="en-NZ"/>
              </w:rPr>
              <w:t xml:space="preserve">, </w:t>
            </w:r>
            <w:r w:rsidR="000F7DF1" w:rsidRPr="00FD556B">
              <w:rPr>
                <w:lang w:val="en-NZ"/>
              </w:rPr>
              <w:t xml:space="preserve">Mind and Body </w:t>
            </w:r>
            <w:r w:rsidR="00FD556B" w:rsidRPr="00FD556B">
              <w:rPr>
                <w:lang w:val="en-NZ"/>
              </w:rPr>
              <w:t>consultants</w:t>
            </w:r>
            <w:r w:rsidR="002A3ADD" w:rsidRPr="00FD556B">
              <w:rPr>
                <w:lang w:val="en-NZ"/>
              </w:rPr>
              <w:t xml:space="preserve">, </w:t>
            </w:r>
            <w:r w:rsidR="000F7DF1" w:rsidRPr="00B21865">
              <w:rPr>
                <w:lang w:val="en-NZ"/>
              </w:rPr>
              <w:t>Changing Minds,</w:t>
            </w:r>
            <w:r w:rsidR="002A3ADD">
              <w:rPr>
                <w:lang w:val="en-NZ"/>
              </w:rPr>
              <w:t xml:space="preserve"> </w:t>
            </w:r>
            <w:r w:rsidRPr="00624E26">
              <w:rPr>
                <w:lang w:val="en-NZ"/>
              </w:rPr>
              <w:t xml:space="preserve">Thriving Madly, </w:t>
            </w:r>
            <w:proofErr w:type="spellStart"/>
            <w:r w:rsidRPr="00624E26">
              <w:rPr>
                <w:lang w:val="en-NZ"/>
              </w:rPr>
              <w:t>Te</w:t>
            </w:r>
            <w:proofErr w:type="spellEnd"/>
            <w:r w:rsidRPr="00624E26">
              <w:rPr>
                <w:lang w:val="en-NZ"/>
              </w:rPr>
              <w:t xml:space="preserve"> </w:t>
            </w:r>
            <w:proofErr w:type="spellStart"/>
            <w:r w:rsidRPr="00624E26">
              <w:rPr>
                <w:lang w:val="en-NZ"/>
              </w:rPr>
              <w:t>Kete</w:t>
            </w:r>
            <w:proofErr w:type="spellEnd"/>
            <w:r w:rsidRPr="00624E26">
              <w:rPr>
                <w:lang w:val="en-NZ"/>
              </w:rPr>
              <w:t xml:space="preserve"> Pounamu</w:t>
            </w:r>
            <w:r w:rsidR="008F1416">
              <w:rPr>
                <w:lang w:val="en-NZ"/>
              </w:rPr>
              <w:t xml:space="preserve"> (13)</w:t>
            </w:r>
          </w:p>
        </w:tc>
      </w:tr>
      <w:tr w:rsidR="00DE7F8F" w:rsidRPr="0095404F" w14:paraId="6A8E724B" w14:textId="77777777" w:rsidTr="00DE7F8F">
        <w:tc>
          <w:tcPr>
            <w:tcW w:w="9016" w:type="dxa"/>
            <w:tcBorders>
              <w:top w:val="single" w:sz="4" w:space="0" w:color="auto"/>
              <w:left w:val="single" w:sz="4" w:space="0" w:color="auto"/>
              <w:bottom w:val="single" w:sz="4" w:space="0" w:color="auto"/>
              <w:right w:val="single" w:sz="4" w:space="0" w:color="auto"/>
            </w:tcBorders>
          </w:tcPr>
          <w:p w14:paraId="305290EC" w14:textId="23909C7D" w:rsidR="00DE7F8F" w:rsidRPr="00624E26" w:rsidRDefault="00DE7F8F" w:rsidP="00DE7F8F">
            <w:pPr>
              <w:pStyle w:val="BodyText"/>
              <w:rPr>
                <w:b/>
                <w:lang w:val="en-NZ"/>
              </w:rPr>
            </w:pPr>
            <w:r w:rsidRPr="00624E26">
              <w:rPr>
                <w:b/>
                <w:lang w:val="en-NZ"/>
              </w:rPr>
              <w:t>Non-government organisations</w:t>
            </w:r>
            <w:r w:rsidR="00923D16">
              <w:rPr>
                <w:b/>
                <w:lang w:val="en-NZ"/>
              </w:rPr>
              <w:t>, regional groups</w:t>
            </w:r>
            <w:r w:rsidRPr="00624E26">
              <w:rPr>
                <w:b/>
                <w:lang w:val="en-NZ"/>
              </w:rPr>
              <w:t xml:space="preserve"> and service providers: </w:t>
            </w:r>
            <w:r w:rsidR="00C9728D" w:rsidRPr="00624E26">
              <w:rPr>
                <w:lang w:val="en-NZ"/>
              </w:rPr>
              <w:t>Mental Health Foundation</w:t>
            </w:r>
            <w:r w:rsidR="00C9728D">
              <w:rPr>
                <w:lang w:val="en-NZ"/>
              </w:rPr>
              <w:t xml:space="preserve">, </w:t>
            </w:r>
            <w:r w:rsidRPr="00624E26">
              <w:rPr>
                <w:lang w:val="en-NZ"/>
              </w:rPr>
              <w:t xml:space="preserve">Salvation Army, Ashburn Clinic, The Cause Collective, Ember Korowai </w:t>
            </w:r>
            <w:proofErr w:type="spellStart"/>
            <w:r w:rsidRPr="00624E26">
              <w:rPr>
                <w:lang w:val="en-NZ"/>
              </w:rPr>
              <w:t>Takitini</w:t>
            </w:r>
            <w:proofErr w:type="spellEnd"/>
            <w:r w:rsidRPr="00624E26">
              <w:rPr>
                <w:lang w:val="en-NZ"/>
              </w:rPr>
              <w:t>, Health Action Trust, Family Works Presbyterian Support Otago</w:t>
            </w:r>
            <w:r w:rsidR="00B21865">
              <w:rPr>
                <w:lang w:val="en-NZ"/>
              </w:rPr>
              <w:t>, Psychological First Aid</w:t>
            </w:r>
            <w:r w:rsidR="00923D16">
              <w:rPr>
                <w:lang w:val="en-NZ"/>
              </w:rPr>
              <w:t xml:space="preserve">, </w:t>
            </w:r>
            <w:r w:rsidR="000175D3">
              <w:rPr>
                <w:lang w:val="en-NZ"/>
              </w:rPr>
              <w:t xml:space="preserve">Canterbury Regional </w:t>
            </w:r>
            <w:r w:rsidR="00923D16" w:rsidRPr="00624E26">
              <w:rPr>
                <w:lang w:val="en-NZ"/>
              </w:rPr>
              <w:t>Equally Well Group, Canterbury DHB Community &amp; Public Health unit, Nelson Marlborough DHB</w:t>
            </w:r>
            <w:r w:rsidR="008F1416">
              <w:rPr>
                <w:lang w:val="en-NZ"/>
              </w:rPr>
              <w:t xml:space="preserve"> (</w:t>
            </w:r>
            <w:r w:rsidR="00923D16">
              <w:rPr>
                <w:lang w:val="en-NZ"/>
              </w:rPr>
              <w:t>1</w:t>
            </w:r>
            <w:r w:rsidR="00C9728D">
              <w:rPr>
                <w:lang w:val="en-NZ"/>
              </w:rPr>
              <w:t>1</w:t>
            </w:r>
            <w:r w:rsidR="008F1416">
              <w:rPr>
                <w:lang w:val="en-NZ"/>
              </w:rPr>
              <w:t>)</w:t>
            </w:r>
          </w:p>
        </w:tc>
      </w:tr>
      <w:tr w:rsidR="00DE7F8F" w:rsidRPr="0095404F" w14:paraId="69640D57" w14:textId="77777777" w:rsidTr="00DE7F8F">
        <w:tc>
          <w:tcPr>
            <w:tcW w:w="9016" w:type="dxa"/>
            <w:tcBorders>
              <w:top w:val="single" w:sz="4" w:space="0" w:color="auto"/>
              <w:left w:val="single" w:sz="4" w:space="0" w:color="auto"/>
              <w:bottom w:val="single" w:sz="4" w:space="0" w:color="auto"/>
              <w:right w:val="single" w:sz="4" w:space="0" w:color="auto"/>
            </w:tcBorders>
            <w:hideMark/>
          </w:tcPr>
          <w:p w14:paraId="75C388CD" w14:textId="43E67599" w:rsidR="00DE7F8F" w:rsidRPr="00624E26" w:rsidRDefault="00DE7F8F" w:rsidP="00DE7F8F">
            <w:pPr>
              <w:pStyle w:val="BodyText"/>
              <w:rPr>
                <w:lang w:val="en-NZ"/>
              </w:rPr>
            </w:pPr>
            <w:r w:rsidRPr="00624E26">
              <w:rPr>
                <w:b/>
                <w:lang w:val="en-NZ"/>
              </w:rPr>
              <w:t>Peak bodies</w:t>
            </w:r>
            <w:r w:rsidR="00C9728D">
              <w:rPr>
                <w:b/>
                <w:lang w:val="en-NZ"/>
              </w:rPr>
              <w:t xml:space="preserve"> </w:t>
            </w:r>
            <w:r w:rsidRPr="00624E26">
              <w:rPr>
                <w:b/>
                <w:lang w:val="en-NZ"/>
              </w:rPr>
              <w:t>and think-tanks:</w:t>
            </w:r>
            <w:r w:rsidRPr="00624E26">
              <w:rPr>
                <w:lang w:val="en-NZ"/>
              </w:rPr>
              <w:t xml:space="preserve"> Platform Trust, Helen Clark Foundation</w:t>
            </w:r>
            <w:r w:rsidR="008F1416">
              <w:rPr>
                <w:lang w:val="en-NZ"/>
              </w:rPr>
              <w:t xml:space="preserve"> (</w:t>
            </w:r>
            <w:r w:rsidR="00C9728D">
              <w:rPr>
                <w:lang w:val="en-NZ"/>
              </w:rPr>
              <w:t>2</w:t>
            </w:r>
            <w:r w:rsidR="008F1416">
              <w:rPr>
                <w:lang w:val="en-NZ"/>
              </w:rPr>
              <w:t>)</w:t>
            </w:r>
          </w:p>
        </w:tc>
      </w:tr>
      <w:tr w:rsidR="00DE7F8F" w:rsidRPr="0095404F" w14:paraId="20B115CA" w14:textId="77777777" w:rsidTr="00DE7F8F">
        <w:tc>
          <w:tcPr>
            <w:tcW w:w="9016" w:type="dxa"/>
            <w:tcBorders>
              <w:top w:val="single" w:sz="4" w:space="0" w:color="auto"/>
              <w:left w:val="single" w:sz="4" w:space="0" w:color="auto"/>
              <w:bottom w:val="single" w:sz="4" w:space="0" w:color="auto"/>
              <w:right w:val="single" w:sz="4" w:space="0" w:color="auto"/>
            </w:tcBorders>
            <w:hideMark/>
          </w:tcPr>
          <w:p w14:paraId="3E60BFF6" w14:textId="0ECAAFF5" w:rsidR="00DE7F8F" w:rsidRPr="00624E26" w:rsidRDefault="00DE7F8F" w:rsidP="00DE7F8F">
            <w:pPr>
              <w:pStyle w:val="BodyText"/>
              <w:rPr>
                <w:lang w:val="en-NZ"/>
              </w:rPr>
            </w:pPr>
            <w:r w:rsidRPr="00624E26">
              <w:rPr>
                <w:b/>
                <w:lang w:val="en-NZ"/>
              </w:rPr>
              <w:t>Workforce organisations:</w:t>
            </w:r>
            <w:r w:rsidRPr="00624E26">
              <w:rPr>
                <w:lang w:val="en-NZ"/>
              </w:rPr>
              <w:t xml:space="preserve"> </w:t>
            </w:r>
            <w:proofErr w:type="spellStart"/>
            <w:r w:rsidRPr="00624E26">
              <w:rPr>
                <w:lang w:val="en-NZ"/>
              </w:rPr>
              <w:t>Te</w:t>
            </w:r>
            <w:proofErr w:type="spellEnd"/>
            <w:r w:rsidRPr="00624E26">
              <w:rPr>
                <w:lang w:val="en-NZ"/>
              </w:rPr>
              <w:t xml:space="preserve"> </w:t>
            </w:r>
            <w:proofErr w:type="spellStart"/>
            <w:r w:rsidRPr="00624E26">
              <w:rPr>
                <w:lang w:val="en-NZ"/>
              </w:rPr>
              <w:t>Pou</w:t>
            </w:r>
            <w:proofErr w:type="spellEnd"/>
            <w:r w:rsidRPr="00624E26">
              <w:rPr>
                <w:lang w:val="en-NZ"/>
              </w:rPr>
              <w:t xml:space="preserve"> o </w:t>
            </w:r>
            <w:proofErr w:type="spellStart"/>
            <w:r w:rsidRPr="00624E26">
              <w:rPr>
                <w:lang w:val="en-NZ"/>
              </w:rPr>
              <w:t>te</w:t>
            </w:r>
            <w:proofErr w:type="spellEnd"/>
            <w:r w:rsidRPr="00624E26">
              <w:rPr>
                <w:lang w:val="en-NZ"/>
              </w:rPr>
              <w:t xml:space="preserve"> </w:t>
            </w:r>
            <w:proofErr w:type="spellStart"/>
            <w:r w:rsidRPr="00624E26">
              <w:rPr>
                <w:lang w:val="en-NZ"/>
              </w:rPr>
              <w:t>Whakaaro</w:t>
            </w:r>
            <w:proofErr w:type="spellEnd"/>
            <w:r w:rsidRPr="00624E26">
              <w:rPr>
                <w:lang w:val="en-NZ"/>
              </w:rPr>
              <w:t xml:space="preserve"> Nui</w:t>
            </w:r>
            <w:r w:rsidR="008F1416">
              <w:rPr>
                <w:lang w:val="en-NZ"/>
              </w:rPr>
              <w:t xml:space="preserve"> (1)</w:t>
            </w:r>
          </w:p>
        </w:tc>
      </w:tr>
      <w:tr w:rsidR="00DE7F8F" w:rsidRPr="0095404F" w14:paraId="2C70C833" w14:textId="77777777" w:rsidTr="00DE7F8F">
        <w:tc>
          <w:tcPr>
            <w:tcW w:w="9016" w:type="dxa"/>
          </w:tcPr>
          <w:p w14:paraId="46079876" w14:textId="386CEFDC" w:rsidR="00DE7F8F" w:rsidRPr="00624E26" w:rsidRDefault="00DE7F8F" w:rsidP="00DE7F8F">
            <w:pPr>
              <w:pStyle w:val="BodyText"/>
              <w:rPr>
                <w:lang w:val="en-NZ"/>
              </w:rPr>
            </w:pPr>
            <w:r w:rsidRPr="00624E26">
              <w:rPr>
                <w:b/>
                <w:lang w:val="en-NZ"/>
              </w:rPr>
              <w:t xml:space="preserve">Other diverse or specific populations: </w:t>
            </w:r>
            <w:proofErr w:type="spellStart"/>
            <w:r w:rsidRPr="00624E26">
              <w:rPr>
                <w:lang w:val="en-NZ"/>
              </w:rPr>
              <w:t>InsideOUT</w:t>
            </w:r>
            <w:proofErr w:type="spellEnd"/>
            <w:r w:rsidRPr="00624E26">
              <w:rPr>
                <w:lang w:val="en-NZ"/>
              </w:rPr>
              <w:t xml:space="preserve">, Age Concern NZ, VOYCE </w:t>
            </w:r>
            <w:proofErr w:type="spellStart"/>
            <w:r w:rsidRPr="00624E26">
              <w:rPr>
                <w:lang w:val="en-NZ"/>
              </w:rPr>
              <w:t>Whakarongo</w:t>
            </w:r>
            <w:proofErr w:type="spellEnd"/>
            <w:r w:rsidRPr="00624E26">
              <w:rPr>
                <w:lang w:val="en-NZ"/>
              </w:rPr>
              <w:t xml:space="preserve"> Mai</w:t>
            </w:r>
            <w:r w:rsidR="008F1416">
              <w:rPr>
                <w:lang w:val="en-NZ"/>
              </w:rPr>
              <w:t xml:space="preserve"> (</w:t>
            </w:r>
            <w:r w:rsidR="0006084D">
              <w:rPr>
                <w:lang w:val="en-NZ"/>
              </w:rPr>
              <w:t>3</w:t>
            </w:r>
            <w:r w:rsidR="008F1416">
              <w:rPr>
                <w:lang w:val="en-NZ"/>
              </w:rPr>
              <w:t>)</w:t>
            </w:r>
          </w:p>
        </w:tc>
      </w:tr>
      <w:tr w:rsidR="00DE7F8F" w:rsidRPr="0095404F" w14:paraId="5C2DD90D" w14:textId="77777777" w:rsidTr="00DE7F8F">
        <w:tc>
          <w:tcPr>
            <w:tcW w:w="9016" w:type="dxa"/>
          </w:tcPr>
          <w:p w14:paraId="7DBD247D" w14:textId="0852A5A4" w:rsidR="00DE7F8F" w:rsidRPr="00624E26" w:rsidRDefault="00DE7F8F" w:rsidP="00DE7F8F">
            <w:pPr>
              <w:pStyle w:val="BodyText"/>
              <w:rPr>
                <w:lang w:val="en-NZ"/>
              </w:rPr>
            </w:pPr>
            <w:r w:rsidRPr="00624E26">
              <w:rPr>
                <w:b/>
                <w:lang w:val="en-NZ"/>
              </w:rPr>
              <w:t>Academics:</w:t>
            </w:r>
            <w:r w:rsidR="00581DC2" w:rsidRPr="00624E26">
              <w:rPr>
                <w:b/>
                <w:lang w:val="en-NZ"/>
              </w:rPr>
              <w:t xml:space="preserve"> </w:t>
            </w:r>
            <w:r w:rsidR="00771ABB">
              <w:rPr>
                <w:lang w:val="en-NZ"/>
              </w:rPr>
              <w:t xml:space="preserve">Two responses from </w:t>
            </w:r>
            <w:r w:rsidRPr="00624E26">
              <w:rPr>
                <w:lang w:val="en-NZ"/>
              </w:rPr>
              <w:t xml:space="preserve">University of Otago </w:t>
            </w:r>
            <w:r w:rsidR="008F1416">
              <w:rPr>
                <w:lang w:val="en-NZ"/>
              </w:rPr>
              <w:t>(2)</w:t>
            </w:r>
          </w:p>
        </w:tc>
      </w:tr>
      <w:tr w:rsidR="00771ABB" w:rsidRPr="0095404F" w14:paraId="64AFBA4A" w14:textId="77777777" w:rsidTr="00DE7F8F">
        <w:tc>
          <w:tcPr>
            <w:tcW w:w="9016" w:type="dxa"/>
          </w:tcPr>
          <w:p w14:paraId="3625D6D7" w14:textId="706BF39D" w:rsidR="00771ABB" w:rsidRPr="00624E26" w:rsidRDefault="00771ABB" w:rsidP="00FD556B">
            <w:pPr>
              <w:pStyle w:val="BodyText"/>
              <w:tabs>
                <w:tab w:val="center" w:pos="4400"/>
              </w:tabs>
              <w:rPr>
                <w:b/>
                <w:lang w:val="en-NZ"/>
              </w:rPr>
            </w:pPr>
            <w:r>
              <w:rPr>
                <w:b/>
                <w:lang w:val="en-NZ"/>
              </w:rPr>
              <w:t xml:space="preserve">Individuals: </w:t>
            </w:r>
            <w:r w:rsidR="00B21865">
              <w:rPr>
                <w:lang w:val="en-NZ"/>
              </w:rPr>
              <w:t xml:space="preserve">Eight </w:t>
            </w:r>
            <w:r w:rsidRPr="00771ABB">
              <w:rPr>
                <w:lang w:val="en-NZ"/>
              </w:rPr>
              <w:t>people</w:t>
            </w:r>
            <w:r w:rsidR="008F1416">
              <w:rPr>
                <w:lang w:val="en-NZ"/>
              </w:rPr>
              <w:t xml:space="preserve"> (</w:t>
            </w:r>
            <w:r w:rsidR="00B21865">
              <w:rPr>
                <w:lang w:val="en-NZ"/>
              </w:rPr>
              <w:t>8</w:t>
            </w:r>
            <w:r w:rsidR="008F1416">
              <w:rPr>
                <w:lang w:val="en-NZ"/>
              </w:rPr>
              <w:t>)</w:t>
            </w:r>
          </w:p>
        </w:tc>
      </w:tr>
    </w:tbl>
    <w:p w14:paraId="085F78C9" w14:textId="29C07017" w:rsidR="008B7177" w:rsidRDefault="00DE7F8F" w:rsidP="00923D16">
      <w:pPr>
        <w:spacing w:before="240" w:after="120" w:line="268" w:lineRule="auto"/>
        <w:rPr>
          <w:lang w:val="en-NZ"/>
        </w:rPr>
      </w:pPr>
      <w:r w:rsidRPr="00624E26">
        <w:rPr>
          <w:lang w:val="en-NZ"/>
        </w:rPr>
        <w:t>The following sections summarise common themes from what we heard against each of the areas we sought feedback on.</w:t>
      </w:r>
      <w:r w:rsidR="00134638" w:rsidRPr="00624E26">
        <w:rPr>
          <w:lang w:val="en-NZ"/>
        </w:rPr>
        <w:t xml:space="preserve"> </w:t>
      </w:r>
      <w:r w:rsidR="0051404C" w:rsidRPr="00624E26">
        <w:rPr>
          <w:lang w:val="en-NZ"/>
        </w:rPr>
        <w:t xml:space="preserve">The number of </w:t>
      </w:r>
      <w:r w:rsidR="00FE26AD" w:rsidRPr="00624E26">
        <w:rPr>
          <w:lang w:val="en-NZ"/>
        </w:rPr>
        <w:t xml:space="preserve">respondents </w:t>
      </w:r>
      <w:r w:rsidR="0051404C" w:rsidRPr="00624E26">
        <w:rPr>
          <w:lang w:val="en-NZ"/>
        </w:rPr>
        <w:t>who spoke about each topic varied. While there were several consistent and recurring themes identified within topics, this report does not quantify or weigh</w:t>
      </w:r>
      <w:r w:rsidR="00624E26">
        <w:rPr>
          <w:lang w:val="en-NZ"/>
        </w:rPr>
        <w:t>t</w:t>
      </w:r>
      <w:r w:rsidR="0051404C" w:rsidRPr="00624E26">
        <w:rPr>
          <w:lang w:val="en-NZ"/>
        </w:rPr>
        <w:t xml:space="preserve"> themes by the number of </w:t>
      </w:r>
      <w:r w:rsidR="00FE26AD" w:rsidRPr="00624E26">
        <w:rPr>
          <w:lang w:val="en-NZ"/>
        </w:rPr>
        <w:t xml:space="preserve">respondents </w:t>
      </w:r>
      <w:r w:rsidR="0051404C" w:rsidRPr="00624E26">
        <w:rPr>
          <w:lang w:val="en-NZ"/>
        </w:rPr>
        <w:t xml:space="preserve">who spoke about </w:t>
      </w:r>
      <w:r w:rsidR="0095404F">
        <w:rPr>
          <w:lang w:val="en-NZ"/>
        </w:rPr>
        <w:t>them</w:t>
      </w:r>
      <w:r w:rsidR="0051404C" w:rsidRPr="00624E26">
        <w:rPr>
          <w:lang w:val="en-NZ"/>
        </w:rPr>
        <w:t>.</w:t>
      </w:r>
      <w:r w:rsidR="00F81F86" w:rsidRPr="00624E26">
        <w:rPr>
          <w:lang w:val="en-NZ"/>
        </w:rPr>
        <w:t xml:space="preserve"> </w:t>
      </w:r>
    </w:p>
    <w:p w14:paraId="3D7B7B9E" w14:textId="77777777" w:rsidR="00C312DE" w:rsidRDefault="00F81F86" w:rsidP="008B7177">
      <w:pPr>
        <w:spacing w:before="240" w:after="120" w:line="268" w:lineRule="auto"/>
        <w:rPr>
          <w:lang w:val="en-NZ"/>
        </w:rPr>
      </w:pPr>
      <w:r w:rsidRPr="00624E26">
        <w:rPr>
          <w:lang w:val="en-NZ"/>
        </w:rPr>
        <w:t>We quote directly from the response documents and interviews in order to provide a clear indication of what was said, and particularly to capture proposed definitions and proposed vision statements.</w:t>
      </w:r>
      <w:bookmarkStart w:id="7" w:name="_Toc42517042"/>
      <w:r w:rsidR="008B7177">
        <w:rPr>
          <w:lang w:val="en-NZ"/>
        </w:rPr>
        <w:t xml:space="preserve"> </w:t>
      </w:r>
    </w:p>
    <w:p w14:paraId="568821B8" w14:textId="3F567168" w:rsidR="008B7177" w:rsidRPr="007E0366" w:rsidRDefault="008B7177" w:rsidP="008B7177">
      <w:pPr>
        <w:spacing w:before="240" w:after="120" w:line="268" w:lineRule="auto"/>
        <w:rPr>
          <w:rFonts w:cs="Arial"/>
          <w:color w:val="000000" w:themeColor="text1"/>
          <w:lang w:val="en-NZ"/>
        </w:rPr>
      </w:pPr>
      <w:r>
        <w:rPr>
          <w:rFonts w:cs="Arial"/>
          <w:color w:val="000000" w:themeColor="text1"/>
          <w:lang w:val="en-NZ"/>
        </w:rPr>
        <w:t>Quotes are de-identified</w:t>
      </w:r>
      <w:r w:rsidR="00090827">
        <w:rPr>
          <w:rFonts w:cs="Arial"/>
          <w:color w:val="000000" w:themeColor="text1"/>
          <w:lang w:val="en-NZ"/>
        </w:rPr>
        <w:t xml:space="preserve">, </w:t>
      </w:r>
      <w:r w:rsidR="002C598B">
        <w:rPr>
          <w:rFonts w:cs="Arial"/>
          <w:color w:val="000000" w:themeColor="text1"/>
          <w:lang w:val="en-NZ"/>
        </w:rPr>
        <w:t>although any</w:t>
      </w:r>
      <w:r w:rsidR="000052D8">
        <w:rPr>
          <w:rFonts w:cs="Arial"/>
          <w:color w:val="000000" w:themeColor="text1"/>
          <w:lang w:val="en-NZ"/>
        </w:rPr>
        <w:t xml:space="preserve"> representation </w:t>
      </w:r>
      <w:r w:rsidR="00090827">
        <w:rPr>
          <w:rFonts w:cs="Arial"/>
          <w:color w:val="000000" w:themeColor="text1"/>
          <w:lang w:val="en-NZ"/>
        </w:rPr>
        <w:t xml:space="preserve">respondents </w:t>
      </w:r>
      <w:r>
        <w:rPr>
          <w:rFonts w:cs="Arial"/>
          <w:color w:val="000000" w:themeColor="text1"/>
          <w:lang w:val="en-NZ"/>
        </w:rPr>
        <w:t xml:space="preserve">self-identified </w:t>
      </w:r>
      <w:r w:rsidR="000052D8">
        <w:rPr>
          <w:rFonts w:cs="Arial"/>
          <w:color w:val="000000" w:themeColor="text1"/>
          <w:lang w:val="en-NZ"/>
        </w:rPr>
        <w:t>is noted.</w:t>
      </w:r>
      <w:r w:rsidR="000571B6">
        <w:rPr>
          <w:rFonts w:cs="Arial"/>
          <w:color w:val="000000" w:themeColor="text1"/>
          <w:lang w:val="en-NZ"/>
        </w:rPr>
        <w:t xml:space="preserve"> </w:t>
      </w:r>
      <w:r w:rsidR="00DD3FA2">
        <w:rPr>
          <w:rFonts w:cs="Arial"/>
          <w:color w:val="000000" w:themeColor="text1"/>
          <w:lang w:val="en-NZ"/>
        </w:rPr>
        <w:t xml:space="preserve">Where there is a </w:t>
      </w:r>
      <w:r w:rsidR="000571B6">
        <w:rPr>
          <w:rFonts w:cs="Arial"/>
          <w:color w:val="000000" w:themeColor="text1"/>
          <w:lang w:val="en-NZ"/>
        </w:rPr>
        <w:t>partial quote in the text, a footnote has been used to keep the text uncluttered.</w:t>
      </w:r>
    </w:p>
    <w:p w14:paraId="4443CE2B" w14:textId="77777777" w:rsidR="000B3D5D" w:rsidRDefault="000B3D5D" w:rsidP="00261EA5">
      <w:pPr>
        <w:pStyle w:val="Heading2"/>
        <w:rPr>
          <w:lang w:val="en-NZ"/>
        </w:rPr>
      </w:pPr>
    </w:p>
    <w:p w14:paraId="72344BF1" w14:textId="1B59218B" w:rsidR="000C6F0B" w:rsidRPr="0095404F" w:rsidRDefault="004C142F" w:rsidP="00E50922">
      <w:pPr>
        <w:pStyle w:val="Heading2"/>
        <w:spacing w:after="240"/>
        <w:rPr>
          <w:lang w:val="en-NZ"/>
        </w:rPr>
      </w:pPr>
      <w:bookmarkStart w:id="8" w:name="_Toc44926247"/>
      <w:r w:rsidRPr="0095404F">
        <w:rPr>
          <w:lang w:val="en-NZ"/>
        </w:rPr>
        <w:t>Building our understanding of key concepts and models</w:t>
      </w:r>
      <w:bookmarkEnd w:id="7"/>
      <w:bookmarkEnd w:id="8"/>
    </w:p>
    <w:p w14:paraId="24236EF8" w14:textId="3DBE3D72" w:rsidR="002B099F" w:rsidRPr="0095404F" w:rsidRDefault="004C142F" w:rsidP="00B542B5">
      <w:pPr>
        <w:pStyle w:val="Heading3"/>
        <w:rPr>
          <w:b/>
        </w:rPr>
      </w:pPr>
      <w:bookmarkStart w:id="9" w:name="_Toc44926248"/>
      <w:r w:rsidRPr="0095404F">
        <w:rPr>
          <w:b/>
        </w:rPr>
        <w:t>Defining m</w:t>
      </w:r>
      <w:r w:rsidR="002B099F" w:rsidRPr="0095404F">
        <w:rPr>
          <w:b/>
        </w:rPr>
        <w:t>ental health</w:t>
      </w:r>
      <w:bookmarkEnd w:id="9"/>
    </w:p>
    <w:tbl>
      <w:tblPr>
        <w:tblStyle w:val="TableGrid"/>
        <w:tblW w:w="0" w:type="auto"/>
        <w:tblInd w:w="0" w:type="dxa"/>
        <w:tblLook w:val="04A0" w:firstRow="1" w:lastRow="0" w:firstColumn="1" w:lastColumn="0" w:noHBand="0" w:noVBand="1"/>
      </w:tblPr>
      <w:tblGrid>
        <w:gridCol w:w="9016"/>
      </w:tblGrid>
      <w:tr w:rsidR="002B099F" w:rsidRPr="0095404F" w14:paraId="17D5319F" w14:textId="77777777" w:rsidTr="00901D1F">
        <w:tc>
          <w:tcPr>
            <w:tcW w:w="9016" w:type="dxa"/>
            <w:tcBorders>
              <w:top w:val="nil"/>
              <w:left w:val="nil"/>
              <w:bottom w:val="nil"/>
              <w:right w:val="nil"/>
            </w:tcBorders>
            <w:shd w:val="clear" w:color="auto" w:fill="D9D9D9" w:themeFill="background1" w:themeFillShade="D9"/>
          </w:tcPr>
          <w:p w14:paraId="6167B29E" w14:textId="77777777" w:rsidR="002B099F" w:rsidRPr="0095404F" w:rsidRDefault="002B099F" w:rsidP="00261EA5">
            <w:pPr>
              <w:pStyle w:val="ListParagraph"/>
              <w:numPr>
                <w:ilvl w:val="0"/>
                <w:numId w:val="0"/>
              </w:numPr>
              <w:spacing w:line="240" w:lineRule="auto"/>
              <w:ind w:left="179"/>
              <w:rPr>
                <w:rFonts w:cs="Times New Roman"/>
                <w:i/>
                <w:lang w:val="en-NZ"/>
              </w:rPr>
            </w:pPr>
            <w:r w:rsidRPr="0095404F">
              <w:rPr>
                <w:rFonts w:cs="Times New Roman"/>
                <w:i/>
                <w:lang w:val="en-NZ"/>
              </w:rPr>
              <w:t>Mental health and mental illness are related but different concepts. He Ara Oranga referred to the World Health Organisation definition of mental health:</w:t>
            </w:r>
          </w:p>
          <w:p w14:paraId="623C5307" w14:textId="3D821197" w:rsidR="002B099F" w:rsidRPr="0095404F" w:rsidRDefault="002B099F" w:rsidP="00261EA5">
            <w:pPr>
              <w:spacing w:line="240" w:lineRule="auto"/>
              <w:ind w:left="179"/>
              <w:rPr>
                <w:rFonts w:ascii="Helvetica" w:hAnsi="Helvetica" w:cs="Helvetica"/>
                <w:i/>
                <w:color w:val="222222"/>
                <w:lang w:val="en-NZ"/>
              </w:rPr>
            </w:pPr>
            <w:bookmarkStart w:id="10" w:name="_Hlk43456262"/>
            <w:r w:rsidRPr="0095404F">
              <w:rPr>
                <w:rFonts w:ascii="Helvetica" w:hAnsi="Helvetica" w:cs="Helvetica"/>
                <w:i/>
                <w:color w:val="222222"/>
                <w:lang w:val="en-NZ"/>
              </w:rPr>
              <w:t>Mental health is “a state … in which every individual realizes his or her own potential, can cope with the normal stresses of life, can work productively and fruitfully, and is able to make a contribution to her or his community”.</w:t>
            </w:r>
          </w:p>
          <w:bookmarkEnd w:id="10"/>
          <w:p w14:paraId="41E9A991" w14:textId="77777777" w:rsidR="00100C1A" w:rsidRPr="0095404F" w:rsidRDefault="00100C1A" w:rsidP="00261EA5">
            <w:pPr>
              <w:spacing w:line="240" w:lineRule="auto"/>
              <w:ind w:left="179"/>
              <w:rPr>
                <w:rFonts w:ascii="Helvetica" w:hAnsi="Helvetica" w:cs="Helvetica"/>
                <w:i/>
                <w:color w:val="222222"/>
                <w:lang w:val="en-NZ"/>
              </w:rPr>
            </w:pPr>
          </w:p>
          <w:p w14:paraId="6415150B" w14:textId="762E5562" w:rsidR="002B099F" w:rsidRPr="0095404F" w:rsidRDefault="002B099F" w:rsidP="00D377B8">
            <w:pPr>
              <w:spacing w:line="240" w:lineRule="auto"/>
              <w:ind w:left="179"/>
              <w:rPr>
                <w:b/>
                <w:lang w:val="en-NZ"/>
              </w:rPr>
            </w:pPr>
            <w:r w:rsidRPr="0095404F">
              <w:rPr>
                <w:rFonts w:ascii="Helvetica" w:hAnsi="Helvetica" w:cs="Helvetica"/>
                <w:i/>
                <w:color w:val="222222"/>
                <w:lang w:val="en-NZ"/>
              </w:rPr>
              <w:t>Do you/your organisation think this is a suitable definition of mental health? If not, please provide alternative definitions, or any comments.</w:t>
            </w:r>
          </w:p>
        </w:tc>
      </w:tr>
    </w:tbl>
    <w:p w14:paraId="390095EF" w14:textId="03A9A29A" w:rsidR="007C4ED8" w:rsidRPr="0095404F" w:rsidRDefault="006238F1" w:rsidP="0038120B">
      <w:pPr>
        <w:spacing w:before="240" w:line="268" w:lineRule="auto"/>
        <w:rPr>
          <w:lang w:val="en-NZ"/>
        </w:rPr>
      </w:pPr>
      <w:r w:rsidRPr="0095404F">
        <w:rPr>
          <w:lang w:val="en-NZ"/>
        </w:rPr>
        <w:lastRenderedPageBreak/>
        <w:t xml:space="preserve">Most </w:t>
      </w:r>
      <w:r w:rsidR="00376851" w:rsidRPr="0095404F">
        <w:rPr>
          <w:lang w:val="en-NZ"/>
        </w:rPr>
        <w:t>respondents</w:t>
      </w:r>
      <w:r w:rsidRPr="0095404F">
        <w:rPr>
          <w:lang w:val="en-NZ"/>
        </w:rPr>
        <w:t xml:space="preserve"> that we heard from did not feel that the World Health Organisation (WHO) definition was </w:t>
      </w:r>
      <w:r w:rsidR="00077183" w:rsidRPr="0095404F">
        <w:rPr>
          <w:lang w:val="en-NZ"/>
        </w:rPr>
        <w:t xml:space="preserve">a </w:t>
      </w:r>
      <w:r w:rsidRPr="0095404F">
        <w:rPr>
          <w:lang w:val="en-NZ"/>
        </w:rPr>
        <w:t xml:space="preserve">suitable definition of mental health. </w:t>
      </w:r>
      <w:r w:rsidR="007C4ED8" w:rsidRPr="0095404F">
        <w:rPr>
          <w:lang w:val="en-NZ"/>
        </w:rPr>
        <w:t>T</w:t>
      </w:r>
      <w:r w:rsidR="0038120B" w:rsidRPr="0095404F">
        <w:rPr>
          <w:lang w:val="en-NZ"/>
        </w:rPr>
        <w:t xml:space="preserve">hree </w:t>
      </w:r>
      <w:r w:rsidR="007C4ED8" w:rsidRPr="0095404F">
        <w:rPr>
          <w:lang w:val="en-NZ"/>
        </w:rPr>
        <w:t xml:space="preserve">themes that came through </w:t>
      </w:r>
      <w:r w:rsidR="0003415B" w:rsidRPr="0095404F">
        <w:rPr>
          <w:lang w:val="en-NZ"/>
        </w:rPr>
        <w:t>most</w:t>
      </w:r>
      <w:r w:rsidR="007C4ED8" w:rsidRPr="0095404F">
        <w:rPr>
          <w:lang w:val="en-NZ"/>
        </w:rPr>
        <w:t xml:space="preserve"> strongly were</w:t>
      </w:r>
      <w:r w:rsidR="00902E28" w:rsidRPr="0095404F">
        <w:rPr>
          <w:lang w:val="en-NZ"/>
        </w:rPr>
        <w:t xml:space="preserve"> that it is too individualistic, does not reflect an indigenous view or set of concepts, and is overly focussed on what the person can do for society in a somewhat old-fashioned and capitalist view of </w:t>
      </w:r>
      <w:r w:rsidR="00A2355B" w:rsidRPr="0095404F">
        <w:rPr>
          <w:lang w:val="en-NZ"/>
        </w:rPr>
        <w:t>“</w:t>
      </w:r>
      <w:r w:rsidR="00902E28" w:rsidRPr="0095404F">
        <w:rPr>
          <w:lang w:val="en-NZ"/>
        </w:rPr>
        <w:t>work</w:t>
      </w:r>
      <w:r w:rsidR="00A2355B" w:rsidRPr="0095404F">
        <w:rPr>
          <w:lang w:val="en-NZ"/>
        </w:rPr>
        <w:t>”</w:t>
      </w:r>
      <w:r w:rsidR="00902E28" w:rsidRPr="0095404F">
        <w:rPr>
          <w:lang w:val="en-NZ"/>
        </w:rPr>
        <w:t>.</w:t>
      </w:r>
      <w:r w:rsidR="00077183" w:rsidRPr="0095404F">
        <w:rPr>
          <w:lang w:val="en-NZ"/>
        </w:rPr>
        <w:t xml:space="preserve"> </w:t>
      </w:r>
    </w:p>
    <w:p w14:paraId="08F0DD3F" w14:textId="6F8589A0" w:rsidR="0038120B" w:rsidRPr="003944D9" w:rsidRDefault="00902E28" w:rsidP="003944D9">
      <w:pPr>
        <w:spacing w:before="240" w:line="269" w:lineRule="auto"/>
        <w:rPr>
          <w:lang w:val="en-NZ"/>
        </w:rPr>
      </w:pPr>
      <w:r w:rsidRPr="003944D9">
        <w:rPr>
          <w:b/>
          <w:i/>
          <w:lang w:val="en-NZ"/>
        </w:rPr>
        <w:t>Individualistic</w:t>
      </w:r>
      <w:r w:rsidR="00662FD1" w:rsidRPr="003944D9">
        <w:rPr>
          <w:b/>
          <w:i/>
          <w:lang w:val="en-NZ"/>
        </w:rPr>
        <w:t>:</w:t>
      </w:r>
      <w:r w:rsidR="00662FD1" w:rsidRPr="003944D9">
        <w:rPr>
          <w:i/>
          <w:lang w:val="en-NZ"/>
        </w:rPr>
        <w:t xml:space="preserve"> </w:t>
      </w:r>
      <w:r w:rsidRPr="003944D9">
        <w:rPr>
          <w:lang w:val="en-NZ"/>
        </w:rPr>
        <w:t>T</w:t>
      </w:r>
      <w:r w:rsidR="00F97BAC" w:rsidRPr="003944D9">
        <w:rPr>
          <w:lang w:val="en-NZ"/>
        </w:rPr>
        <w:t xml:space="preserve">he definition does not reflect the role of the social nature of people in </w:t>
      </w:r>
      <w:r w:rsidR="00662FD1" w:rsidRPr="003944D9">
        <w:rPr>
          <w:lang w:val="en-NZ"/>
        </w:rPr>
        <w:t xml:space="preserve">mental health and </w:t>
      </w:r>
      <w:r w:rsidR="00F97BAC" w:rsidRPr="003944D9">
        <w:rPr>
          <w:lang w:val="en-NZ"/>
        </w:rPr>
        <w:t>wellbeing</w:t>
      </w:r>
      <w:r w:rsidR="007C4ED8" w:rsidRPr="003944D9">
        <w:rPr>
          <w:lang w:val="en-NZ"/>
        </w:rPr>
        <w:t xml:space="preserve">, it needs to reflect </w:t>
      </w:r>
      <w:r w:rsidR="00F97BAC" w:rsidRPr="003944D9">
        <w:rPr>
          <w:lang w:val="en-NZ"/>
        </w:rPr>
        <w:t xml:space="preserve">the concepts of </w:t>
      </w:r>
      <w:proofErr w:type="spellStart"/>
      <w:r w:rsidR="00F97BAC" w:rsidRPr="003944D9">
        <w:rPr>
          <w:lang w:val="en-NZ"/>
        </w:rPr>
        <w:t>wh</w:t>
      </w:r>
      <w:r w:rsidR="00110AD2" w:rsidRPr="003944D9">
        <w:rPr>
          <w:lang w:val="en-NZ"/>
        </w:rPr>
        <w:t>a</w:t>
      </w:r>
      <w:r w:rsidR="00F97BAC" w:rsidRPr="003944D9">
        <w:rPr>
          <w:lang w:val="en-NZ"/>
        </w:rPr>
        <w:t>naunatanga</w:t>
      </w:r>
      <w:proofErr w:type="spellEnd"/>
      <w:r w:rsidR="00F97BAC" w:rsidRPr="003944D9">
        <w:rPr>
          <w:lang w:val="en-NZ"/>
        </w:rPr>
        <w:t>, belonging and connection</w:t>
      </w:r>
      <w:r w:rsidRPr="003944D9">
        <w:rPr>
          <w:lang w:val="en-NZ"/>
        </w:rPr>
        <w:t>.</w:t>
      </w:r>
      <w:r w:rsidR="007C4ED8" w:rsidRPr="003944D9">
        <w:rPr>
          <w:lang w:val="en-NZ"/>
        </w:rPr>
        <w:t xml:space="preserve"> </w:t>
      </w:r>
    </w:p>
    <w:p w14:paraId="069AFD19" w14:textId="73A85DEA" w:rsidR="003B194E" w:rsidRDefault="00902E28" w:rsidP="00255360">
      <w:pPr>
        <w:spacing w:line="269" w:lineRule="auto"/>
        <w:rPr>
          <w:lang w:val="en-NZ"/>
        </w:rPr>
      </w:pPr>
      <w:r w:rsidRPr="003944D9">
        <w:rPr>
          <w:b/>
          <w:i/>
          <w:lang w:val="en-NZ"/>
        </w:rPr>
        <w:t>Indigenous</w:t>
      </w:r>
      <w:r w:rsidR="00662FD1" w:rsidRPr="003944D9">
        <w:rPr>
          <w:b/>
          <w:i/>
          <w:lang w:val="en-NZ"/>
        </w:rPr>
        <w:t>:</w:t>
      </w:r>
      <w:r w:rsidR="00662FD1" w:rsidRPr="003944D9">
        <w:rPr>
          <w:i/>
          <w:lang w:val="en-NZ"/>
        </w:rPr>
        <w:t xml:space="preserve"> </w:t>
      </w:r>
      <w:r w:rsidRPr="003944D9">
        <w:rPr>
          <w:lang w:val="en-NZ"/>
        </w:rPr>
        <w:t>F</w:t>
      </w:r>
      <w:r w:rsidR="0038120B" w:rsidRPr="003944D9">
        <w:rPr>
          <w:lang w:val="en-NZ"/>
        </w:rPr>
        <w:t xml:space="preserve">or </w:t>
      </w:r>
      <w:r w:rsidR="0095404F" w:rsidRPr="003944D9">
        <w:rPr>
          <w:lang w:val="en-NZ"/>
        </w:rPr>
        <w:t xml:space="preserve">Aotearoa, </w:t>
      </w:r>
      <w:r w:rsidR="0038120B" w:rsidRPr="003944D9">
        <w:rPr>
          <w:lang w:val="en-NZ"/>
        </w:rPr>
        <w:t xml:space="preserve">we need a definition that reflects </w:t>
      </w:r>
      <w:r w:rsidR="005B688E" w:rsidRPr="003944D9">
        <w:rPr>
          <w:lang w:val="en-NZ"/>
        </w:rPr>
        <w:t xml:space="preserve">Te Tiriti o Waitangi, </w:t>
      </w:r>
      <w:r w:rsidR="007C4ED8" w:rsidRPr="003944D9">
        <w:rPr>
          <w:lang w:val="en-NZ"/>
        </w:rPr>
        <w:t xml:space="preserve">an indigenous view </w:t>
      </w:r>
      <w:r w:rsidR="0038120B" w:rsidRPr="003944D9">
        <w:rPr>
          <w:lang w:val="en-NZ"/>
        </w:rPr>
        <w:t>and</w:t>
      </w:r>
      <w:r w:rsidR="005B688E" w:rsidRPr="003944D9">
        <w:rPr>
          <w:lang w:val="en-NZ"/>
        </w:rPr>
        <w:t xml:space="preserve">, stated less formally, </w:t>
      </w:r>
      <w:r w:rsidR="0038120B" w:rsidRPr="003944D9">
        <w:rPr>
          <w:lang w:val="en-NZ"/>
        </w:rPr>
        <w:t xml:space="preserve">incorporates </w:t>
      </w:r>
      <w:r w:rsidR="0038120B" w:rsidRPr="003944D9">
        <w:rPr>
          <w:i/>
          <w:lang w:val="en-NZ"/>
        </w:rPr>
        <w:t xml:space="preserve">“all the </w:t>
      </w:r>
      <w:proofErr w:type="spellStart"/>
      <w:r w:rsidR="0038120B" w:rsidRPr="003944D9">
        <w:rPr>
          <w:i/>
          <w:lang w:val="en-NZ"/>
        </w:rPr>
        <w:t>tangas</w:t>
      </w:r>
      <w:proofErr w:type="spellEnd"/>
      <w:r w:rsidR="0038120B" w:rsidRPr="003944D9">
        <w:rPr>
          <w:i/>
          <w:lang w:val="en-NZ"/>
        </w:rPr>
        <w:t>”</w:t>
      </w:r>
      <w:r w:rsidR="00BB0C27">
        <w:rPr>
          <w:rStyle w:val="FootnoteReference"/>
          <w:i/>
          <w:lang w:val="en-NZ"/>
        </w:rPr>
        <w:footnoteReference w:id="6"/>
      </w:r>
      <w:r w:rsidR="008B7177" w:rsidRPr="008B7177">
        <w:rPr>
          <w:i/>
          <w:lang w:val="en-NZ"/>
        </w:rPr>
        <w:t>.</w:t>
      </w:r>
      <w:r w:rsidR="008B7177">
        <w:rPr>
          <w:i/>
          <w:lang w:val="en-NZ"/>
        </w:rPr>
        <w:t xml:space="preserve"> </w:t>
      </w:r>
      <w:r w:rsidR="002212F8" w:rsidRPr="003944D9">
        <w:rPr>
          <w:lang w:val="en-NZ"/>
        </w:rPr>
        <w:t xml:space="preserve">This was a dominant theme we heard from many different types of respondents. </w:t>
      </w:r>
      <w:r w:rsidR="00C618B8" w:rsidRPr="003944D9">
        <w:rPr>
          <w:lang w:val="en-NZ"/>
        </w:rPr>
        <w:t xml:space="preserve">Many </w:t>
      </w:r>
      <w:r w:rsidR="002212F8" w:rsidRPr="003944D9">
        <w:rPr>
          <w:lang w:val="en-NZ"/>
        </w:rPr>
        <w:t>respondents</w:t>
      </w:r>
      <w:r w:rsidR="00C618B8" w:rsidRPr="003944D9">
        <w:rPr>
          <w:lang w:val="en-NZ"/>
        </w:rPr>
        <w:t xml:space="preserve"> mentioned </w:t>
      </w:r>
      <w:proofErr w:type="spellStart"/>
      <w:r w:rsidR="00C618B8" w:rsidRPr="003944D9">
        <w:rPr>
          <w:lang w:val="en-NZ"/>
        </w:rPr>
        <w:t>Te</w:t>
      </w:r>
      <w:proofErr w:type="spellEnd"/>
      <w:r w:rsidR="00C618B8" w:rsidRPr="003944D9">
        <w:rPr>
          <w:lang w:val="en-NZ"/>
        </w:rPr>
        <w:t xml:space="preserve"> </w:t>
      </w:r>
      <w:proofErr w:type="spellStart"/>
      <w:r w:rsidR="00C618B8" w:rsidRPr="003944D9">
        <w:rPr>
          <w:lang w:val="en-NZ"/>
        </w:rPr>
        <w:t>Whare</w:t>
      </w:r>
      <w:proofErr w:type="spellEnd"/>
      <w:r w:rsidR="00C618B8" w:rsidRPr="003944D9">
        <w:rPr>
          <w:lang w:val="en-NZ"/>
        </w:rPr>
        <w:t xml:space="preserve"> Tapa </w:t>
      </w:r>
      <w:proofErr w:type="spellStart"/>
      <w:r w:rsidR="00C618B8" w:rsidRPr="003944D9">
        <w:rPr>
          <w:lang w:val="en-NZ"/>
        </w:rPr>
        <w:t>Whā</w:t>
      </w:r>
      <w:proofErr w:type="spellEnd"/>
      <w:r w:rsidR="00C618B8" w:rsidRPr="003944D9">
        <w:rPr>
          <w:lang w:val="en-NZ"/>
        </w:rPr>
        <w:t xml:space="preserve"> and </w:t>
      </w:r>
      <w:r w:rsidR="00B542B5">
        <w:rPr>
          <w:lang w:val="en-NZ"/>
        </w:rPr>
        <w:t xml:space="preserve">we heard that </w:t>
      </w:r>
      <w:r w:rsidR="00B542B5" w:rsidRPr="003944D9">
        <w:rPr>
          <w:lang w:val="en-NZ"/>
        </w:rPr>
        <w:t>Māori should be able to determine how mental health and wellbeing is defined on their own terms</w:t>
      </w:r>
      <w:r w:rsidR="00B542B5">
        <w:rPr>
          <w:rStyle w:val="FootnoteReference"/>
          <w:lang w:val="en-NZ"/>
        </w:rPr>
        <w:footnoteReference w:id="7"/>
      </w:r>
      <w:r w:rsidR="00B542B5" w:rsidRPr="008B7177">
        <w:rPr>
          <w:i/>
          <w:lang w:val="en-NZ"/>
        </w:rPr>
        <w:t>.</w:t>
      </w:r>
      <w:r w:rsidR="00B542B5">
        <w:rPr>
          <w:i/>
          <w:lang w:val="en-NZ"/>
        </w:rPr>
        <w:t xml:space="preserve"> </w:t>
      </w:r>
      <w:r w:rsidR="00B542B5" w:rsidRPr="00B542B5">
        <w:rPr>
          <w:lang w:val="en-NZ"/>
        </w:rPr>
        <w:t>An</w:t>
      </w:r>
      <w:r w:rsidR="00B542B5">
        <w:rPr>
          <w:lang w:val="en-NZ"/>
        </w:rPr>
        <w:t xml:space="preserve"> </w:t>
      </w:r>
      <w:r w:rsidR="00C618B8" w:rsidRPr="003944D9">
        <w:rPr>
          <w:lang w:val="en-NZ"/>
        </w:rPr>
        <w:t xml:space="preserve">alternative definition suggested from </w:t>
      </w:r>
      <w:r w:rsidR="00143CD3" w:rsidRPr="003944D9">
        <w:rPr>
          <w:lang w:val="en-NZ"/>
        </w:rPr>
        <w:t xml:space="preserve">a </w:t>
      </w:r>
      <w:proofErr w:type="spellStart"/>
      <w:r w:rsidR="00C618B8" w:rsidRPr="003944D9">
        <w:rPr>
          <w:lang w:val="en-NZ"/>
        </w:rPr>
        <w:t>te</w:t>
      </w:r>
      <w:proofErr w:type="spellEnd"/>
      <w:r w:rsidR="00C618B8" w:rsidRPr="003944D9">
        <w:rPr>
          <w:lang w:val="en-NZ"/>
        </w:rPr>
        <w:t xml:space="preserve"> </w:t>
      </w:r>
      <w:proofErr w:type="spellStart"/>
      <w:r w:rsidR="00C618B8" w:rsidRPr="003944D9">
        <w:rPr>
          <w:lang w:val="en-NZ"/>
        </w:rPr>
        <w:t>ao</w:t>
      </w:r>
      <w:proofErr w:type="spellEnd"/>
      <w:r w:rsidR="00C618B8" w:rsidRPr="003944D9">
        <w:rPr>
          <w:lang w:val="en-NZ"/>
        </w:rPr>
        <w:t xml:space="preserve"> Māori (world-view) </w:t>
      </w:r>
      <w:r w:rsidR="00B542B5">
        <w:rPr>
          <w:lang w:val="en-NZ"/>
        </w:rPr>
        <w:t>is:</w:t>
      </w:r>
      <w:r w:rsidR="00255360">
        <w:rPr>
          <w:lang w:val="en-NZ"/>
        </w:rPr>
        <w:t xml:space="preserve"> </w:t>
      </w:r>
    </w:p>
    <w:p w14:paraId="7EE6A33C" w14:textId="1834AB0A" w:rsidR="00B542B5" w:rsidRDefault="00B542B5" w:rsidP="00C033C0">
      <w:pPr>
        <w:spacing w:line="269" w:lineRule="auto"/>
        <w:ind w:left="720"/>
        <w:rPr>
          <w:rFonts w:cs="Arial"/>
          <w:bCs/>
          <w:i/>
          <w:iCs/>
          <w:szCs w:val="20"/>
          <w:lang w:val="en-NZ"/>
        </w:rPr>
      </w:pPr>
      <w:r w:rsidRPr="002E2603">
        <w:rPr>
          <w:rFonts w:cs="Arial"/>
          <w:bCs/>
          <w:i/>
          <w:iCs/>
          <w:szCs w:val="20"/>
          <w:lang w:val="en-NZ"/>
        </w:rPr>
        <w:t xml:space="preserve">“Oranga </w:t>
      </w:r>
      <w:proofErr w:type="spellStart"/>
      <w:r w:rsidRPr="002E2603">
        <w:rPr>
          <w:rFonts w:cs="Arial"/>
          <w:bCs/>
          <w:i/>
          <w:iCs/>
          <w:szCs w:val="20"/>
          <w:lang w:val="en-NZ"/>
        </w:rPr>
        <w:t>Hinengaro</w:t>
      </w:r>
      <w:proofErr w:type="spellEnd"/>
      <w:r w:rsidRPr="002E2603">
        <w:rPr>
          <w:rFonts w:cs="Arial"/>
          <w:bCs/>
          <w:i/>
          <w:iCs/>
          <w:szCs w:val="20"/>
          <w:lang w:val="en-NZ"/>
        </w:rPr>
        <w:t xml:space="preserve"> is a state where </w:t>
      </w:r>
      <w:proofErr w:type="spellStart"/>
      <w:r w:rsidRPr="002E2603">
        <w:rPr>
          <w:rFonts w:cs="Arial"/>
          <w:bCs/>
          <w:i/>
          <w:iCs/>
          <w:szCs w:val="20"/>
          <w:lang w:val="en-NZ"/>
        </w:rPr>
        <w:t>wairua</w:t>
      </w:r>
      <w:proofErr w:type="spellEnd"/>
      <w:r w:rsidRPr="002E2603">
        <w:rPr>
          <w:rFonts w:cs="Arial"/>
          <w:bCs/>
          <w:i/>
          <w:iCs/>
          <w:szCs w:val="20"/>
          <w:lang w:val="en-NZ"/>
        </w:rPr>
        <w:t xml:space="preserve"> (spiritual), </w:t>
      </w:r>
      <w:proofErr w:type="spellStart"/>
      <w:r w:rsidRPr="002E2603">
        <w:rPr>
          <w:rFonts w:cs="Arial"/>
          <w:bCs/>
          <w:i/>
          <w:iCs/>
          <w:szCs w:val="20"/>
          <w:lang w:val="en-NZ"/>
        </w:rPr>
        <w:t>tinana</w:t>
      </w:r>
      <w:proofErr w:type="spellEnd"/>
      <w:r w:rsidRPr="002E2603">
        <w:rPr>
          <w:rFonts w:cs="Arial"/>
          <w:bCs/>
          <w:i/>
          <w:iCs/>
          <w:szCs w:val="20"/>
          <w:lang w:val="en-NZ"/>
        </w:rPr>
        <w:t xml:space="preserve"> (physical) and </w:t>
      </w:r>
      <w:proofErr w:type="spellStart"/>
      <w:r w:rsidRPr="002E2603">
        <w:rPr>
          <w:rFonts w:cs="Arial"/>
          <w:bCs/>
          <w:i/>
          <w:iCs/>
          <w:szCs w:val="20"/>
          <w:lang w:val="en-NZ"/>
        </w:rPr>
        <w:t>hinatore</w:t>
      </w:r>
      <w:proofErr w:type="spellEnd"/>
      <w:r w:rsidRPr="002E2603">
        <w:rPr>
          <w:rFonts w:cs="Arial"/>
          <w:bCs/>
          <w:i/>
          <w:iCs/>
          <w:szCs w:val="20"/>
          <w:lang w:val="en-NZ"/>
        </w:rPr>
        <w:t xml:space="preserve"> (light, potential) are aligned that enables an individual to achieve essential quality of life, vitality of being and realisation of potential” </w:t>
      </w:r>
      <w:r w:rsidRPr="001A2EF2">
        <w:rPr>
          <w:rFonts w:cs="Arial"/>
          <w:bCs/>
          <w:i/>
          <w:iCs/>
          <w:szCs w:val="20"/>
          <w:lang w:val="en-NZ"/>
        </w:rPr>
        <w:t xml:space="preserve">[Advisory/Māori/Pacific/Advocacy/Families and Whānau/Consumer] </w:t>
      </w:r>
    </w:p>
    <w:p w14:paraId="707BCE58" w14:textId="401E674D" w:rsidR="0003415B" w:rsidRPr="003944D9" w:rsidRDefault="00902E28" w:rsidP="003944D9">
      <w:pPr>
        <w:spacing w:line="269" w:lineRule="auto"/>
        <w:rPr>
          <w:lang w:val="en-NZ"/>
        </w:rPr>
      </w:pPr>
      <w:r w:rsidRPr="003944D9">
        <w:rPr>
          <w:b/>
          <w:i/>
          <w:lang w:val="en-NZ"/>
        </w:rPr>
        <w:t>Work</w:t>
      </w:r>
      <w:r w:rsidR="00662FD1" w:rsidRPr="003944D9">
        <w:rPr>
          <w:b/>
          <w:i/>
          <w:lang w:val="en-NZ"/>
        </w:rPr>
        <w:t>:</w:t>
      </w:r>
      <w:r w:rsidR="00662FD1" w:rsidRPr="003944D9">
        <w:rPr>
          <w:i/>
          <w:lang w:val="en-NZ"/>
        </w:rPr>
        <w:t xml:space="preserve"> </w:t>
      </w:r>
      <w:r w:rsidRPr="003944D9">
        <w:rPr>
          <w:lang w:val="en-NZ"/>
        </w:rPr>
        <w:t>Th</w:t>
      </w:r>
      <w:r w:rsidR="00E2008B" w:rsidRPr="003944D9">
        <w:rPr>
          <w:lang w:val="en-NZ"/>
        </w:rPr>
        <w:t>e WHO</w:t>
      </w:r>
      <w:r w:rsidRPr="003944D9">
        <w:rPr>
          <w:lang w:val="en-NZ"/>
        </w:rPr>
        <w:t xml:space="preserve"> </w:t>
      </w:r>
      <w:r w:rsidR="00662FD1" w:rsidRPr="003944D9">
        <w:rPr>
          <w:lang w:val="en-NZ"/>
        </w:rPr>
        <w:t xml:space="preserve">definition is rooted in </w:t>
      </w:r>
      <w:r w:rsidR="00375A13" w:rsidRPr="003944D9">
        <w:rPr>
          <w:lang w:val="en-NZ"/>
        </w:rPr>
        <w:t>“</w:t>
      </w:r>
      <w:r w:rsidR="00F97BAC" w:rsidRPr="003944D9">
        <w:rPr>
          <w:lang w:val="en-NZ"/>
        </w:rPr>
        <w:t>work</w:t>
      </w:r>
      <w:r w:rsidR="00375A13" w:rsidRPr="003944D9">
        <w:rPr>
          <w:lang w:val="en-NZ"/>
        </w:rPr>
        <w:t>”</w:t>
      </w:r>
      <w:r w:rsidR="00F97BAC" w:rsidRPr="003944D9">
        <w:rPr>
          <w:lang w:val="en-NZ"/>
        </w:rPr>
        <w:t xml:space="preserve"> as a way of contributing</w:t>
      </w:r>
      <w:r w:rsidR="007C4ED8" w:rsidRPr="003944D9">
        <w:rPr>
          <w:lang w:val="en-NZ"/>
        </w:rPr>
        <w:t xml:space="preserve"> by use of </w:t>
      </w:r>
      <w:r w:rsidR="00F97BAC" w:rsidRPr="003944D9">
        <w:rPr>
          <w:lang w:val="en-NZ"/>
        </w:rPr>
        <w:t>“productively” and “fruitfully”</w:t>
      </w:r>
      <w:r w:rsidR="00E2008B" w:rsidRPr="003944D9">
        <w:rPr>
          <w:lang w:val="en-NZ"/>
        </w:rPr>
        <w:t>.</w:t>
      </w:r>
      <w:r w:rsidR="00F97BAC" w:rsidRPr="003944D9">
        <w:rPr>
          <w:lang w:val="en-NZ"/>
        </w:rPr>
        <w:t xml:space="preserve"> </w:t>
      </w:r>
      <w:r w:rsidR="00E2008B" w:rsidRPr="003944D9">
        <w:rPr>
          <w:lang w:val="en-NZ"/>
        </w:rPr>
        <w:t>T</w:t>
      </w:r>
      <w:r w:rsidR="00F97BAC" w:rsidRPr="003944D9">
        <w:rPr>
          <w:lang w:val="en-NZ"/>
        </w:rPr>
        <w:t>his kind of framing is unhelpful to those who may face barriers to work or feel distress from being unable to work</w:t>
      </w:r>
      <w:r w:rsidR="00375A13" w:rsidRPr="003944D9">
        <w:rPr>
          <w:lang w:val="en-NZ"/>
        </w:rPr>
        <w:t>.</w:t>
      </w:r>
      <w:r w:rsidR="0092615E" w:rsidRPr="003944D9">
        <w:rPr>
          <w:lang w:val="en-NZ"/>
        </w:rPr>
        <w:t xml:space="preserve"> </w:t>
      </w:r>
    </w:p>
    <w:p w14:paraId="4917C457" w14:textId="66EC2E8B" w:rsidR="008B7177" w:rsidRPr="008B7177" w:rsidRDefault="002212F8" w:rsidP="008B7177">
      <w:pPr>
        <w:ind w:left="720"/>
        <w:rPr>
          <w:i/>
          <w:lang w:val="en-NZ"/>
        </w:rPr>
      </w:pPr>
      <w:r w:rsidRPr="0095404F">
        <w:rPr>
          <w:i/>
          <w:lang w:val="en-NZ"/>
        </w:rPr>
        <w:t>“</w:t>
      </w:r>
      <w:r w:rsidR="002A1666" w:rsidRPr="0095404F">
        <w:rPr>
          <w:i/>
          <w:lang w:val="en-NZ"/>
        </w:rPr>
        <w:t>When it comes to wellbeing</w:t>
      </w:r>
      <w:r w:rsidRPr="0095404F">
        <w:rPr>
          <w:i/>
          <w:lang w:val="en-NZ"/>
        </w:rPr>
        <w:t>,</w:t>
      </w:r>
      <w:r w:rsidR="002A1666" w:rsidRPr="0095404F">
        <w:rPr>
          <w:i/>
          <w:lang w:val="en-NZ"/>
        </w:rPr>
        <w:t xml:space="preserve"> meaning and purpose trump productivity and fruitful every time</w:t>
      </w:r>
      <w:r w:rsidR="00D45DB4">
        <w:rPr>
          <w:i/>
          <w:lang w:val="en-NZ"/>
        </w:rPr>
        <w:t>.</w:t>
      </w:r>
      <w:r w:rsidRPr="0095404F">
        <w:rPr>
          <w:i/>
          <w:lang w:val="en-NZ"/>
        </w:rPr>
        <w:t>”</w:t>
      </w:r>
      <w:r w:rsidR="002A1666" w:rsidRPr="0095404F">
        <w:rPr>
          <w:i/>
          <w:lang w:val="en-NZ"/>
        </w:rPr>
        <w:t xml:space="preserve"> </w:t>
      </w:r>
      <w:r w:rsidR="002A1666" w:rsidRPr="008B7177">
        <w:rPr>
          <w:lang w:val="en-NZ"/>
        </w:rPr>
        <w:t>[</w:t>
      </w:r>
      <w:r w:rsidR="008B7177" w:rsidRPr="008B7177">
        <w:rPr>
          <w:i/>
          <w:lang w:val="en-NZ"/>
        </w:rPr>
        <w:t>NGO/Families and Whānau/Consumer]</w:t>
      </w:r>
    </w:p>
    <w:p w14:paraId="52C993B8" w14:textId="7DD36A16" w:rsidR="008B7177" w:rsidRDefault="002212F8" w:rsidP="008B7177">
      <w:pPr>
        <w:spacing w:line="268" w:lineRule="auto"/>
        <w:ind w:left="720"/>
        <w:rPr>
          <w:i/>
          <w:lang w:val="en-NZ"/>
        </w:rPr>
      </w:pPr>
      <w:r w:rsidRPr="00624E26">
        <w:rPr>
          <w:i/>
          <w:lang w:val="en-NZ"/>
        </w:rPr>
        <w:t>“</w:t>
      </w:r>
      <w:r w:rsidR="004761B9" w:rsidRPr="00624E26">
        <w:rPr>
          <w:i/>
          <w:lang w:val="en-NZ"/>
        </w:rPr>
        <w:t>This statement could include acknowledgement of wellbeing that reflects a connection to identity and culture as enhancing mental wellbeing</w:t>
      </w:r>
      <w:r w:rsidR="00D45DB4">
        <w:rPr>
          <w:i/>
          <w:lang w:val="en-NZ"/>
        </w:rPr>
        <w:t>.”</w:t>
      </w:r>
      <w:r w:rsidR="008B7177">
        <w:rPr>
          <w:i/>
          <w:lang w:val="en-NZ"/>
        </w:rPr>
        <w:t xml:space="preserve"> </w:t>
      </w:r>
      <w:r w:rsidR="008B7177" w:rsidRPr="008B7177">
        <w:rPr>
          <w:i/>
          <w:lang w:val="en-NZ"/>
        </w:rPr>
        <w:t>[Advisory/Māori/NGO/Families and Whānau/Consumer]</w:t>
      </w:r>
    </w:p>
    <w:p w14:paraId="3D36D307" w14:textId="0601151B" w:rsidR="002212F8" w:rsidRPr="0095404F" w:rsidRDefault="00375A13" w:rsidP="008B7177">
      <w:pPr>
        <w:spacing w:line="268" w:lineRule="auto"/>
        <w:rPr>
          <w:lang w:val="en-NZ"/>
        </w:rPr>
      </w:pPr>
      <w:r w:rsidRPr="0095404F">
        <w:rPr>
          <w:lang w:val="en-NZ"/>
        </w:rPr>
        <w:t xml:space="preserve">Some </w:t>
      </w:r>
      <w:r w:rsidR="0033420D">
        <w:rPr>
          <w:lang w:val="en-NZ"/>
        </w:rPr>
        <w:t>respondents</w:t>
      </w:r>
      <w:r w:rsidRPr="0095404F">
        <w:rPr>
          <w:lang w:val="en-NZ"/>
        </w:rPr>
        <w:t xml:space="preserve"> questioned defining “mental health” </w:t>
      </w:r>
      <w:r w:rsidR="000B3D5D">
        <w:rPr>
          <w:lang w:val="en-NZ"/>
        </w:rPr>
        <w:t>noting</w:t>
      </w:r>
      <w:r w:rsidRPr="0095404F">
        <w:rPr>
          <w:lang w:val="en-NZ"/>
        </w:rPr>
        <w:t xml:space="preserve"> it reflects</w:t>
      </w:r>
      <w:r w:rsidR="007C4ED8" w:rsidRPr="0095404F">
        <w:rPr>
          <w:lang w:val="en-NZ"/>
        </w:rPr>
        <w:t xml:space="preserve"> reliance on a term that is associated with health in a medicalised view, rather than a more holistic view of wellbeing</w:t>
      </w:r>
      <w:r w:rsidRPr="0095404F">
        <w:rPr>
          <w:lang w:val="en-NZ"/>
        </w:rPr>
        <w:t xml:space="preserve">. </w:t>
      </w:r>
      <w:r w:rsidR="007C4ED8" w:rsidRPr="0095404F">
        <w:rPr>
          <w:lang w:val="en-NZ"/>
        </w:rPr>
        <w:t>“</w:t>
      </w:r>
      <w:r w:rsidRPr="0095404F">
        <w:rPr>
          <w:lang w:val="en-NZ"/>
        </w:rPr>
        <w:t>M</w:t>
      </w:r>
      <w:r w:rsidR="007C4ED8" w:rsidRPr="0095404F">
        <w:rPr>
          <w:lang w:val="en-NZ"/>
        </w:rPr>
        <w:t>ental health” also has negative connotations, a deficit model</w:t>
      </w:r>
      <w:r w:rsidR="002212F8" w:rsidRPr="0095404F">
        <w:rPr>
          <w:lang w:val="en-NZ"/>
        </w:rPr>
        <w:t xml:space="preserve"> </w:t>
      </w:r>
      <w:r w:rsidR="007C4ED8" w:rsidRPr="0095404F">
        <w:rPr>
          <w:lang w:val="en-NZ"/>
        </w:rPr>
        <w:t>impl</w:t>
      </w:r>
      <w:r w:rsidR="000B3D5D">
        <w:rPr>
          <w:lang w:val="en-NZ"/>
        </w:rPr>
        <w:t>ying</w:t>
      </w:r>
      <w:r w:rsidR="007C4ED8" w:rsidRPr="0095404F">
        <w:rPr>
          <w:lang w:val="en-NZ"/>
        </w:rPr>
        <w:t xml:space="preserve"> illness</w:t>
      </w:r>
      <w:r w:rsidR="002212F8" w:rsidRPr="0095404F">
        <w:rPr>
          <w:lang w:val="en-NZ"/>
        </w:rPr>
        <w:t>.</w:t>
      </w:r>
    </w:p>
    <w:p w14:paraId="27C97B02" w14:textId="4F9F7BE5" w:rsidR="008B7177" w:rsidRPr="00680F1C" w:rsidRDefault="00077183" w:rsidP="002212F8">
      <w:pPr>
        <w:spacing w:line="268" w:lineRule="auto"/>
        <w:ind w:left="720"/>
        <w:rPr>
          <w:i/>
          <w:lang w:val="en-NZ"/>
        </w:rPr>
      </w:pPr>
      <w:r w:rsidRPr="0095404F">
        <w:rPr>
          <w:i/>
          <w:lang w:val="en-NZ"/>
        </w:rPr>
        <w:t>“’</w:t>
      </w:r>
      <w:r w:rsidR="007C4ED8" w:rsidRPr="0095404F">
        <w:rPr>
          <w:i/>
          <w:lang w:val="en-NZ"/>
        </w:rPr>
        <w:t>mentalism</w:t>
      </w:r>
      <w:r w:rsidRPr="0095404F">
        <w:rPr>
          <w:i/>
          <w:lang w:val="en-NZ"/>
        </w:rPr>
        <w:t>’</w:t>
      </w:r>
      <w:r w:rsidR="007C4ED8" w:rsidRPr="0095404F">
        <w:rPr>
          <w:i/>
          <w:lang w:val="en-NZ"/>
        </w:rPr>
        <w:t xml:space="preserve">, a concept like racism, has deeply held ideas in society, and raises unconscious bias about people being </w:t>
      </w:r>
      <w:r w:rsidRPr="0095404F">
        <w:rPr>
          <w:i/>
          <w:lang w:val="en-NZ"/>
        </w:rPr>
        <w:t>‘</w:t>
      </w:r>
      <w:r w:rsidR="007C4ED8" w:rsidRPr="0095404F">
        <w:rPr>
          <w:i/>
          <w:lang w:val="en-NZ"/>
        </w:rPr>
        <w:t>crazy</w:t>
      </w:r>
      <w:r w:rsidR="00D45DB4">
        <w:rPr>
          <w:i/>
          <w:lang w:val="en-NZ"/>
        </w:rPr>
        <w:t>.’</w:t>
      </w:r>
      <w:r w:rsidR="002212F8" w:rsidRPr="0095404F">
        <w:rPr>
          <w:i/>
          <w:lang w:val="en-NZ"/>
        </w:rPr>
        <w:t>”</w:t>
      </w:r>
      <w:r w:rsidR="0038120B" w:rsidRPr="0095404F">
        <w:rPr>
          <w:i/>
          <w:lang w:val="en-NZ"/>
        </w:rPr>
        <w:t xml:space="preserve"> </w:t>
      </w:r>
      <w:r w:rsidR="008B7177" w:rsidRPr="00680F1C">
        <w:rPr>
          <w:i/>
          <w:lang w:val="en-NZ"/>
        </w:rPr>
        <w:t xml:space="preserve">[Advisory/Addiction/Families and Whānau/Consumer] </w:t>
      </w:r>
    </w:p>
    <w:p w14:paraId="6EAD765F" w14:textId="7D990EFD" w:rsidR="008B7177" w:rsidRDefault="00C30F20" w:rsidP="008B7177">
      <w:pPr>
        <w:spacing w:line="268" w:lineRule="auto"/>
        <w:ind w:left="720"/>
        <w:rPr>
          <w:i/>
          <w:lang w:val="en-NZ"/>
        </w:rPr>
      </w:pPr>
      <w:r w:rsidRPr="00624E26">
        <w:rPr>
          <w:i/>
          <w:lang w:val="en-NZ"/>
        </w:rPr>
        <w:t>“We don’t use the term mental health</w:t>
      </w:r>
      <w:r w:rsidR="00D45DB4">
        <w:rPr>
          <w:i/>
          <w:lang w:val="en-NZ"/>
        </w:rPr>
        <w:t>.</w:t>
      </w:r>
      <w:r w:rsidRPr="00624E26">
        <w:rPr>
          <w:i/>
          <w:lang w:val="en-NZ"/>
        </w:rPr>
        <w:t xml:space="preserve">” </w:t>
      </w:r>
      <w:r w:rsidR="008B7177" w:rsidRPr="008B7177">
        <w:rPr>
          <w:i/>
          <w:lang w:val="en-NZ"/>
        </w:rPr>
        <w:t>[Advisory/Māori/NGO/Families and Whānau/Consumer]</w:t>
      </w:r>
    </w:p>
    <w:p w14:paraId="46FE2566" w14:textId="1904F811" w:rsidR="00F97BAC" w:rsidRDefault="002212F8" w:rsidP="00D377B8">
      <w:pPr>
        <w:spacing w:line="268" w:lineRule="auto"/>
        <w:rPr>
          <w:lang w:val="en-NZ"/>
        </w:rPr>
      </w:pPr>
      <w:r w:rsidRPr="0095404F">
        <w:rPr>
          <w:lang w:val="en-NZ"/>
        </w:rPr>
        <w:t>N</w:t>
      </w:r>
      <w:r w:rsidR="00375A13" w:rsidRPr="0095404F">
        <w:rPr>
          <w:lang w:val="en-NZ"/>
        </w:rPr>
        <w:t>ot only</w:t>
      </w:r>
      <w:r w:rsidR="0095404F">
        <w:rPr>
          <w:lang w:val="en-NZ"/>
        </w:rPr>
        <w:t xml:space="preserve"> were</w:t>
      </w:r>
      <w:r w:rsidR="00375A13" w:rsidRPr="0095404F">
        <w:rPr>
          <w:lang w:val="en-NZ"/>
        </w:rPr>
        <w:t xml:space="preserve"> different definitions proposed, but different framing. Others noted that self-definition is an important concept.</w:t>
      </w:r>
    </w:p>
    <w:p w14:paraId="0DE144B5" w14:textId="34DE50AE" w:rsidR="00BB0C27" w:rsidRDefault="00580F17" w:rsidP="00BB0C27">
      <w:pPr>
        <w:spacing w:line="268" w:lineRule="auto"/>
        <w:ind w:left="720"/>
        <w:rPr>
          <w:rFonts w:ascii="Helv" w:hAnsi="Helv" w:cs="Helv"/>
          <w:i/>
          <w:color w:val="000000"/>
          <w:lang w:val="en-NZ"/>
        </w:rPr>
      </w:pPr>
      <w:r w:rsidRPr="00580F17">
        <w:rPr>
          <w:rFonts w:ascii="Helv" w:hAnsi="Helv" w:cs="Helv"/>
          <w:i/>
          <w:color w:val="000000"/>
          <w:lang w:val="en-NZ"/>
        </w:rPr>
        <w:t xml:space="preserve">“[I think we need our] own interpretation of what success looks like – individuals to determine mental health and wellbeing. What it means to me is coming from chaos to order. Coming from darkness to light.” </w:t>
      </w:r>
      <w:r w:rsidR="00BB0C27" w:rsidRPr="00BB0C27">
        <w:rPr>
          <w:rFonts w:ascii="Helv" w:hAnsi="Helv" w:cs="Helv"/>
          <w:i/>
          <w:color w:val="000000"/>
          <w:lang w:val="en-NZ"/>
        </w:rPr>
        <w:t xml:space="preserve">[Individual/Māori/Consumer]. </w:t>
      </w:r>
    </w:p>
    <w:p w14:paraId="64605E46" w14:textId="53B49C38" w:rsidR="00015946" w:rsidRPr="0095404F" w:rsidRDefault="0038120B" w:rsidP="00BB0C27">
      <w:pPr>
        <w:spacing w:line="268" w:lineRule="auto"/>
        <w:rPr>
          <w:lang w:val="en-NZ"/>
        </w:rPr>
      </w:pPr>
      <w:r w:rsidRPr="0095404F">
        <w:rPr>
          <w:lang w:val="en-NZ"/>
        </w:rPr>
        <w:lastRenderedPageBreak/>
        <w:t xml:space="preserve">The distinction between mental health and mental illness was discussed by several </w:t>
      </w:r>
      <w:r w:rsidR="0033420D">
        <w:rPr>
          <w:lang w:val="en-NZ"/>
        </w:rPr>
        <w:t>respondents</w:t>
      </w:r>
      <w:r w:rsidRPr="0095404F">
        <w:rPr>
          <w:lang w:val="en-NZ"/>
        </w:rPr>
        <w:t xml:space="preserve">. Mental </w:t>
      </w:r>
      <w:r w:rsidR="0051404C" w:rsidRPr="0095404F">
        <w:rPr>
          <w:lang w:val="en-NZ"/>
        </w:rPr>
        <w:t>health</w:t>
      </w:r>
      <w:r w:rsidRPr="0095404F">
        <w:rPr>
          <w:lang w:val="en-NZ"/>
        </w:rPr>
        <w:t xml:space="preserve"> is not the opposite of mental illness</w:t>
      </w:r>
      <w:r w:rsidR="008E2596" w:rsidRPr="0095404F">
        <w:rPr>
          <w:lang w:val="en-NZ"/>
        </w:rPr>
        <w:t>:</w:t>
      </w:r>
    </w:p>
    <w:p w14:paraId="70883E4E" w14:textId="6DD22C58" w:rsidR="00BB0C27" w:rsidRDefault="002C03A5" w:rsidP="00511E95">
      <w:pPr>
        <w:spacing w:line="268" w:lineRule="auto"/>
        <w:ind w:left="720"/>
        <w:rPr>
          <w:i/>
          <w:lang w:val="en-NZ"/>
        </w:rPr>
      </w:pPr>
      <w:r w:rsidRPr="0095404F">
        <w:rPr>
          <w:i/>
          <w:lang w:val="en-NZ"/>
        </w:rPr>
        <w:t>“</w:t>
      </w:r>
      <w:r w:rsidR="0038120B" w:rsidRPr="0095404F">
        <w:rPr>
          <w:i/>
          <w:lang w:val="en-NZ"/>
        </w:rPr>
        <w:t>(…) sick of hearing people use the term mental health when mean mental illness</w:t>
      </w:r>
      <w:r w:rsidR="00D45DB4">
        <w:rPr>
          <w:i/>
          <w:lang w:val="en-NZ"/>
        </w:rPr>
        <w:t>.</w:t>
      </w:r>
      <w:r w:rsidR="0038120B" w:rsidRPr="0095404F">
        <w:rPr>
          <w:i/>
          <w:lang w:val="en-NZ"/>
        </w:rPr>
        <w:t xml:space="preserve">” </w:t>
      </w:r>
      <w:r w:rsidR="00BB0C27" w:rsidRPr="00BB0C27">
        <w:rPr>
          <w:i/>
          <w:lang w:val="en-NZ"/>
        </w:rPr>
        <w:t xml:space="preserve">[Multidisciplinary Group] </w:t>
      </w:r>
    </w:p>
    <w:p w14:paraId="44BCE26F" w14:textId="3BA5A27E" w:rsidR="00511E95" w:rsidRPr="00624E26" w:rsidRDefault="002C03A5" w:rsidP="00511E95">
      <w:pPr>
        <w:spacing w:line="268" w:lineRule="auto"/>
        <w:ind w:left="720"/>
        <w:rPr>
          <w:rFonts w:cs="Arial"/>
          <w:lang w:val="en-NZ"/>
        </w:rPr>
      </w:pPr>
      <w:r w:rsidRPr="00624E26">
        <w:rPr>
          <w:rFonts w:cs="Arial"/>
          <w:i/>
          <w:lang w:val="en-NZ"/>
        </w:rPr>
        <w:t>“</w:t>
      </w:r>
      <w:r w:rsidR="00511E95" w:rsidRPr="00624E26">
        <w:rPr>
          <w:rFonts w:cs="Arial"/>
          <w:i/>
          <w:lang w:val="en-NZ"/>
        </w:rPr>
        <w:t>mental health and “flourishing” can be in the presence or absence of a mental “illness” diagnosis</w:t>
      </w:r>
      <w:r w:rsidR="00D45DB4">
        <w:rPr>
          <w:rFonts w:cs="Arial"/>
          <w:i/>
          <w:lang w:val="en-NZ"/>
        </w:rPr>
        <w:t>.</w:t>
      </w:r>
      <w:r w:rsidR="00511E95" w:rsidRPr="00624E26">
        <w:rPr>
          <w:rFonts w:cs="Arial"/>
          <w:i/>
          <w:lang w:val="en-NZ"/>
        </w:rPr>
        <w:t xml:space="preserve">” </w:t>
      </w:r>
      <w:r w:rsidR="00F40C20" w:rsidRPr="00F40C20">
        <w:rPr>
          <w:rFonts w:cs="Arial"/>
          <w:i/>
          <w:lang w:val="en-NZ"/>
        </w:rPr>
        <w:t>[NGO/Advocacy/Families and Whānau/Consumer]</w:t>
      </w:r>
    </w:p>
    <w:p w14:paraId="3CA3E53D" w14:textId="3DC0BF42" w:rsidR="00015946" w:rsidRPr="00624E26" w:rsidRDefault="008E2596" w:rsidP="00015946">
      <w:pPr>
        <w:spacing w:line="268" w:lineRule="auto"/>
        <w:rPr>
          <w:rFonts w:cs="Arial"/>
          <w:lang w:val="en-NZ"/>
        </w:rPr>
      </w:pPr>
      <w:r w:rsidRPr="00624E26">
        <w:rPr>
          <w:rFonts w:cs="Arial"/>
          <w:lang w:val="en-NZ"/>
        </w:rPr>
        <w:t>This theme of the relationship between mental health</w:t>
      </w:r>
      <w:r w:rsidR="0051404C" w:rsidRPr="00624E26">
        <w:rPr>
          <w:rFonts w:cs="Arial"/>
          <w:lang w:val="en-NZ"/>
        </w:rPr>
        <w:t>,</w:t>
      </w:r>
      <w:r w:rsidR="00E2008B" w:rsidRPr="00624E26">
        <w:rPr>
          <w:rFonts w:cs="Arial"/>
          <w:lang w:val="en-NZ"/>
        </w:rPr>
        <w:t xml:space="preserve"> </w:t>
      </w:r>
      <w:r w:rsidRPr="00624E26">
        <w:rPr>
          <w:rFonts w:cs="Arial"/>
          <w:lang w:val="en-NZ"/>
        </w:rPr>
        <w:t xml:space="preserve">mental illness </w:t>
      </w:r>
      <w:r w:rsidR="0051404C" w:rsidRPr="00624E26">
        <w:rPr>
          <w:rFonts w:cs="Arial"/>
          <w:lang w:val="en-NZ"/>
        </w:rPr>
        <w:t xml:space="preserve">and wellbeing </w:t>
      </w:r>
      <w:r w:rsidRPr="00624E26">
        <w:rPr>
          <w:rFonts w:cs="Arial"/>
          <w:lang w:val="en-NZ"/>
        </w:rPr>
        <w:t xml:space="preserve">is </w:t>
      </w:r>
      <w:r w:rsidR="0051404C" w:rsidRPr="00624E26">
        <w:rPr>
          <w:rFonts w:cs="Arial"/>
          <w:lang w:val="en-NZ"/>
        </w:rPr>
        <w:t xml:space="preserve">discussed in </w:t>
      </w:r>
      <w:r w:rsidR="001957B3">
        <w:rPr>
          <w:rFonts w:cs="Arial"/>
          <w:lang w:val="en-NZ"/>
        </w:rPr>
        <w:t>the</w:t>
      </w:r>
      <w:r w:rsidR="00624E26">
        <w:rPr>
          <w:rFonts w:cs="Arial"/>
          <w:lang w:val="en-NZ"/>
        </w:rPr>
        <w:t xml:space="preserve"> </w:t>
      </w:r>
      <w:r w:rsidR="0051404C" w:rsidRPr="00624E26">
        <w:rPr>
          <w:rFonts w:cs="Arial"/>
          <w:lang w:val="en-NZ"/>
        </w:rPr>
        <w:t>section ‘Connection between mental health and wellbeing’.</w:t>
      </w:r>
      <w:r w:rsidRPr="00624E26">
        <w:rPr>
          <w:rFonts w:cs="Arial"/>
          <w:lang w:val="en-NZ"/>
        </w:rPr>
        <w:t xml:space="preserve"> </w:t>
      </w:r>
    </w:p>
    <w:p w14:paraId="0130763C" w14:textId="4E378D9C" w:rsidR="00EF0D58" w:rsidRPr="0095404F" w:rsidRDefault="00EF0D58" w:rsidP="00375A13">
      <w:pPr>
        <w:spacing w:line="268" w:lineRule="auto"/>
        <w:rPr>
          <w:lang w:val="en-NZ"/>
        </w:rPr>
      </w:pPr>
      <w:r w:rsidRPr="0095404F">
        <w:rPr>
          <w:lang w:val="en-NZ"/>
        </w:rPr>
        <w:t xml:space="preserve">An alternative term of </w:t>
      </w:r>
      <w:r w:rsidRPr="0095404F">
        <w:rPr>
          <w:i/>
          <w:lang w:val="en-NZ"/>
        </w:rPr>
        <w:t>“mental wellbeing”</w:t>
      </w:r>
      <w:r w:rsidR="00FA0E18">
        <w:rPr>
          <w:rStyle w:val="FootnoteReference"/>
          <w:i/>
          <w:lang w:val="en-NZ"/>
        </w:rPr>
        <w:footnoteReference w:id="8"/>
      </w:r>
      <w:r w:rsidRPr="0095404F">
        <w:rPr>
          <w:lang w:val="en-NZ"/>
        </w:rPr>
        <w:t xml:space="preserve"> was proposed or “</w:t>
      </w:r>
      <w:r w:rsidRPr="0095404F">
        <w:rPr>
          <w:i/>
          <w:lang w:val="en-NZ"/>
        </w:rPr>
        <w:t>wellbeing of the mind”</w:t>
      </w:r>
      <w:r w:rsidR="006D3753">
        <w:rPr>
          <w:rStyle w:val="FootnoteReference"/>
          <w:i/>
          <w:lang w:val="en-NZ"/>
        </w:rPr>
        <w:footnoteReference w:id="9"/>
      </w:r>
      <w:r w:rsidR="006D3753">
        <w:rPr>
          <w:i/>
          <w:lang w:val="en-NZ"/>
        </w:rPr>
        <w:t>.</w:t>
      </w:r>
      <w:r w:rsidRPr="0095404F">
        <w:rPr>
          <w:lang w:val="en-NZ"/>
        </w:rPr>
        <w:t xml:space="preserve"> </w:t>
      </w:r>
    </w:p>
    <w:p w14:paraId="1FAF39D9" w14:textId="0A05F6DE" w:rsidR="006323B2" w:rsidRDefault="0003415B" w:rsidP="007C4ED8">
      <w:pPr>
        <w:spacing w:line="268" w:lineRule="auto"/>
        <w:rPr>
          <w:lang w:val="en-NZ"/>
        </w:rPr>
      </w:pPr>
      <w:r w:rsidRPr="0095404F">
        <w:rPr>
          <w:lang w:val="en-NZ"/>
        </w:rPr>
        <w:t>Distinctions were mentioned as;</w:t>
      </w:r>
      <w:r w:rsidR="0038120B" w:rsidRPr="0095404F">
        <w:rPr>
          <w:lang w:val="en-NZ"/>
        </w:rPr>
        <w:t xml:space="preserve"> wellbeing (about everyone), mental distress (common but not universal) and mental illness (smaller number of people)</w:t>
      </w:r>
      <w:r w:rsidR="006323B2">
        <w:rPr>
          <w:rStyle w:val="FootnoteReference"/>
          <w:lang w:val="en-NZ"/>
        </w:rPr>
        <w:footnoteReference w:id="10"/>
      </w:r>
      <w:r w:rsidR="006323B2">
        <w:rPr>
          <w:lang w:val="en-NZ"/>
        </w:rPr>
        <w:t>.</w:t>
      </w:r>
      <w:r w:rsidRPr="0095404F">
        <w:rPr>
          <w:lang w:val="en-NZ"/>
        </w:rPr>
        <w:t xml:space="preserve"> </w:t>
      </w:r>
    </w:p>
    <w:p w14:paraId="4A4BF965" w14:textId="41C78E69" w:rsidR="007C4ED8" w:rsidRPr="0095404F" w:rsidRDefault="007C4ED8" w:rsidP="007C4ED8">
      <w:pPr>
        <w:spacing w:line="268" w:lineRule="auto"/>
        <w:rPr>
          <w:lang w:val="en-NZ"/>
        </w:rPr>
      </w:pPr>
      <w:r w:rsidRPr="0095404F">
        <w:rPr>
          <w:lang w:val="en-NZ"/>
        </w:rPr>
        <w:t xml:space="preserve">There were </w:t>
      </w:r>
      <w:r w:rsidR="00375A13" w:rsidRPr="0095404F">
        <w:rPr>
          <w:lang w:val="en-NZ"/>
        </w:rPr>
        <w:t xml:space="preserve">also many comments on specific terms and wording. Many noted the </w:t>
      </w:r>
      <w:proofErr w:type="spellStart"/>
      <w:r w:rsidRPr="0095404F">
        <w:rPr>
          <w:lang w:val="en-NZ"/>
        </w:rPr>
        <w:t>kupu</w:t>
      </w:r>
      <w:proofErr w:type="spellEnd"/>
      <w:r w:rsidRPr="0095404F">
        <w:rPr>
          <w:lang w:val="en-NZ"/>
        </w:rPr>
        <w:t xml:space="preserve"> </w:t>
      </w:r>
      <w:r w:rsidR="00375A13" w:rsidRPr="0095404F">
        <w:rPr>
          <w:lang w:val="en-NZ"/>
        </w:rPr>
        <w:t xml:space="preserve">(word) </w:t>
      </w:r>
      <w:r w:rsidRPr="0095404F">
        <w:rPr>
          <w:lang w:val="en-NZ"/>
        </w:rPr>
        <w:t xml:space="preserve">“their” </w:t>
      </w:r>
      <w:r w:rsidR="00DE7F8F" w:rsidRPr="0095404F">
        <w:rPr>
          <w:lang w:val="en-NZ"/>
        </w:rPr>
        <w:t xml:space="preserve">to recognise non-binary genders </w:t>
      </w:r>
      <w:r w:rsidRPr="0095404F">
        <w:rPr>
          <w:lang w:val="en-NZ"/>
        </w:rPr>
        <w:t>instead of “his or her”</w:t>
      </w:r>
      <w:r w:rsidR="00375A13" w:rsidRPr="0095404F">
        <w:rPr>
          <w:lang w:val="en-NZ"/>
        </w:rPr>
        <w:t>.</w:t>
      </w:r>
      <w:r w:rsidR="0003415B" w:rsidRPr="0095404F">
        <w:rPr>
          <w:lang w:val="en-NZ"/>
        </w:rPr>
        <w:t xml:space="preserve"> </w:t>
      </w:r>
      <w:r w:rsidR="00375A13" w:rsidRPr="0095404F">
        <w:rPr>
          <w:lang w:val="en-NZ"/>
        </w:rPr>
        <w:t xml:space="preserve">Some mentioned that </w:t>
      </w:r>
      <w:r w:rsidRPr="0095404F">
        <w:rPr>
          <w:lang w:val="en-NZ"/>
        </w:rPr>
        <w:t xml:space="preserve">that “productively” and “fruitfully” duplicate each other. </w:t>
      </w:r>
      <w:r w:rsidR="00EF0D58" w:rsidRPr="0095404F">
        <w:rPr>
          <w:lang w:val="en-NZ"/>
        </w:rPr>
        <w:t xml:space="preserve">Others mentioned that “normal stresses” is very subjective, these change over time, are dynamic, are </w:t>
      </w:r>
      <w:r w:rsidR="00077183" w:rsidRPr="0095404F">
        <w:rPr>
          <w:lang w:val="en-NZ"/>
        </w:rPr>
        <w:t xml:space="preserve">about transition, and can be </w:t>
      </w:r>
      <w:r w:rsidR="00EF0D58" w:rsidRPr="0095404F">
        <w:rPr>
          <w:lang w:val="en-NZ"/>
        </w:rPr>
        <w:t>development opportunities.</w:t>
      </w:r>
      <w:r w:rsidR="00077183" w:rsidRPr="0095404F">
        <w:rPr>
          <w:lang w:val="en-NZ"/>
        </w:rPr>
        <w:t xml:space="preserve"> </w:t>
      </w:r>
    </w:p>
    <w:p w14:paraId="2372BE4C" w14:textId="10219A69" w:rsidR="002A1666" w:rsidRPr="0095404F" w:rsidRDefault="0033420D" w:rsidP="007C4ED8">
      <w:pPr>
        <w:spacing w:line="268" w:lineRule="auto"/>
        <w:rPr>
          <w:lang w:val="en-NZ"/>
        </w:rPr>
      </w:pPr>
      <w:r>
        <w:rPr>
          <w:lang w:val="en-NZ"/>
        </w:rPr>
        <w:t>Respondents</w:t>
      </w:r>
      <w:r w:rsidR="0038120B" w:rsidRPr="0095404F">
        <w:rPr>
          <w:lang w:val="en-NZ"/>
        </w:rPr>
        <w:t xml:space="preserve"> mentioned the absence of </w:t>
      </w:r>
      <w:r w:rsidR="0003415B" w:rsidRPr="0095404F">
        <w:rPr>
          <w:lang w:val="en-NZ"/>
        </w:rPr>
        <w:t>“</w:t>
      </w:r>
      <w:r w:rsidR="00375A13" w:rsidRPr="0095404F">
        <w:rPr>
          <w:lang w:val="en-NZ"/>
        </w:rPr>
        <w:t>addiction</w:t>
      </w:r>
      <w:r w:rsidR="0003415B" w:rsidRPr="0095404F">
        <w:rPr>
          <w:lang w:val="en-NZ"/>
        </w:rPr>
        <w:t>”</w:t>
      </w:r>
      <w:r w:rsidR="0092615E" w:rsidRPr="0095404F">
        <w:rPr>
          <w:lang w:val="en-NZ"/>
        </w:rPr>
        <w:t xml:space="preserve"> and noted it should be visible in the outcomes framework</w:t>
      </w:r>
      <w:r w:rsidR="00E2008B" w:rsidRPr="0095404F">
        <w:rPr>
          <w:lang w:val="en-NZ"/>
        </w:rPr>
        <w:t>.</w:t>
      </w:r>
      <w:r w:rsidR="0092615E" w:rsidRPr="0095404F">
        <w:rPr>
          <w:lang w:val="en-NZ"/>
        </w:rPr>
        <w:t xml:space="preserve"> </w:t>
      </w:r>
    </w:p>
    <w:p w14:paraId="0D24F142" w14:textId="38EB9B82" w:rsidR="001470A2" w:rsidRDefault="002C03A5" w:rsidP="002A1666">
      <w:pPr>
        <w:spacing w:line="268" w:lineRule="auto"/>
        <w:ind w:left="720"/>
        <w:rPr>
          <w:i/>
          <w:lang w:val="en-NZ"/>
        </w:rPr>
      </w:pPr>
      <w:r w:rsidRPr="0095404F">
        <w:rPr>
          <w:i/>
          <w:lang w:val="en-NZ"/>
        </w:rPr>
        <w:t>“</w:t>
      </w:r>
      <w:r w:rsidR="002A1666" w:rsidRPr="0095404F">
        <w:rPr>
          <w:i/>
          <w:lang w:val="en-NZ"/>
        </w:rPr>
        <w:t>It is important that people who it is about see themselves in the definition. The above definition and preceding sentence do not reflect the inclusion of addiction</w:t>
      </w:r>
      <w:r w:rsidR="00D45DB4">
        <w:rPr>
          <w:i/>
          <w:lang w:val="en-NZ"/>
        </w:rPr>
        <w:t>.</w:t>
      </w:r>
      <w:r w:rsidRPr="0095404F">
        <w:rPr>
          <w:i/>
          <w:lang w:val="en-NZ"/>
        </w:rPr>
        <w:t>”</w:t>
      </w:r>
      <w:r w:rsidR="00C53A4C">
        <w:rPr>
          <w:i/>
          <w:lang w:val="en-NZ"/>
        </w:rPr>
        <w:t xml:space="preserve"> </w:t>
      </w:r>
      <w:r w:rsidR="001470A2" w:rsidRPr="001470A2">
        <w:rPr>
          <w:i/>
          <w:lang w:val="en-NZ"/>
        </w:rPr>
        <w:t xml:space="preserve">[Advisory/Consumer/Addiction] </w:t>
      </w:r>
    </w:p>
    <w:p w14:paraId="441BEF23" w14:textId="119568F7" w:rsidR="00FE3D95" w:rsidRDefault="002C03A5" w:rsidP="00FE3D95">
      <w:pPr>
        <w:spacing w:line="268" w:lineRule="auto"/>
        <w:ind w:left="720"/>
        <w:rPr>
          <w:i/>
          <w:lang w:val="en-NZ"/>
        </w:rPr>
      </w:pPr>
      <w:r w:rsidRPr="0095404F">
        <w:rPr>
          <w:i/>
          <w:lang w:val="en-NZ"/>
        </w:rPr>
        <w:t>“</w:t>
      </w:r>
      <w:r w:rsidR="002A1666" w:rsidRPr="0095404F">
        <w:rPr>
          <w:i/>
          <w:lang w:val="en-NZ"/>
        </w:rPr>
        <w:t>(…) we would like to see the addition of addiction more explicitly mentioned in</w:t>
      </w:r>
      <w:r w:rsidRPr="0095404F">
        <w:rPr>
          <w:i/>
          <w:lang w:val="en-NZ"/>
        </w:rPr>
        <w:t>..</w:t>
      </w:r>
      <w:r w:rsidR="002A1666" w:rsidRPr="0095404F">
        <w:rPr>
          <w:i/>
          <w:lang w:val="en-NZ"/>
        </w:rPr>
        <w:t>. There is no mental health in the presence of addiction</w:t>
      </w:r>
      <w:r w:rsidR="00D45DB4">
        <w:rPr>
          <w:i/>
          <w:lang w:val="en-NZ"/>
        </w:rPr>
        <w:t>.</w:t>
      </w:r>
      <w:r w:rsidRPr="0095404F">
        <w:rPr>
          <w:i/>
          <w:lang w:val="en-NZ"/>
        </w:rPr>
        <w:t>”</w:t>
      </w:r>
      <w:r w:rsidR="002A1666" w:rsidRPr="0095404F">
        <w:rPr>
          <w:i/>
          <w:lang w:val="en-NZ"/>
        </w:rPr>
        <w:t xml:space="preserve"> </w:t>
      </w:r>
      <w:r w:rsidR="00FE3D95" w:rsidRPr="00FE3D95">
        <w:rPr>
          <w:i/>
          <w:lang w:val="en-NZ"/>
        </w:rPr>
        <w:t>[NGO]</w:t>
      </w:r>
    </w:p>
    <w:p w14:paraId="29A23CDA" w14:textId="2E105865" w:rsidR="00857961" w:rsidRPr="0095404F" w:rsidRDefault="002C03A5" w:rsidP="005B0153">
      <w:pPr>
        <w:spacing w:line="268" w:lineRule="auto"/>
        <w:rPr>
          <w:lang w:val="en-NZ"/>
        </w:rPr>
      </w:pPr>
      <w:r w:rsidRPr="0095404F">
        <w:rPr>
          <w:lang w:val="en-NZ"/>
        </w:rPr>
        <w:t>I</w:t>
      </w:r>
      <w:r w:rsidR="0092615E" w:rsidRPr="0095404F">
        <w:rPr>
          <w:lang w:val="en-NZ"/>
        </w:rPr>
        <w:t xml:space="preserve">t was noted </w:t>
      </w:r>
      <w:r w:rsidR="00375A13" w:rsidRPr="0095404F">
        <w:rPr>
          <w:lang w:val="en-NZ"/>
        </w:rPr>
        <w:t>that “mental health and addiction issues” should not be rolled together, they should be named distinctly, “mental health issues” and “addiction issues”</w:t>
      </w:r>
      <w:r w:rsidR="00857961" w:rsidRPr="0095404F">
        <w:rPr>
          <w:lang w:val="en-NZ"/>
        </w:rPr>
        <w:t>.</w:t>
      </w:r>
    </w:p>
    <w:p w14:paraId="2B54ABD9" w14:textId="729C3E30" w:rsidR="001470A2" w:rsidRPr="003359DD" w:rsidRDefault="002C03A5" w:rsidP="001470A2">
      <w:pPr>
        <w:spacing w:line="268" w:lineRule="auto"/>
        <w:ind w:left="720"/>
        <w:rPr>
          <w:i/>
          <w:lang w:val="en-NZ"/>
        </w:rPr>
      </w:pPr>
      <w:r w:rsidRPr="0095404F">
        <w:rPr>
          <w:i/>
          <w:lang w:val="en-NZ"/>
        </w:rPr>
        <w:t>“</w:t>
      </w:r>
      <w:r w:rsidR="00857961" w:rsidRPr="0095404F">
        <w:rPr>
          <w:i/>
          <w:lang w:val="en-NZ"/>
        </w:rPr>
        <w:t>Combined terminology is inaccurate reflection that everything is combined</w:t>
      </w:r>
      <w:r w:rsidR="00D45DB4">
        <w:rPr>
          <w:i/>
          <w:lang w:val="en-NZ"/>
        </w:rPr>
        <w:t>.</w:t>
      </w:r>
      <w:r w:rsidR="00857961" w:rsidRPr="0095404F">
        <w:rPr>
          <w:i/>
          <w:lang w:val="en-NZ"/>
        </w:rPr>
        <w:t>”</w:t>
      </w:r>
      <w:r w:rsidR="0003415B" w:rsidRPr="0095404F">
        <w:rPr>
          <w:lang w:val="en-NZ"/>
        </w:rPr>
        <w:t xml:space="preserve"> </w:t>
      </w:r>
      <w:r w:rsidR="001470A2" w:rsidRPr="003359DD">
        <w:rPr>
          <w:i/>
          <w:lang w:val="en-NZ"/>
        </w:rPr>
        <w:t>[Advisory/Consumer/Addiction]</w:t>
      </w:r>
    </w:p>
    <w:p w14:paraId="08FD086D" w14:textId="015169CE" w:rsidR="00375A13" w:rsidRPr="0095404F" w:rsidRDefault="00375A13" w:rsidP="001470A2">
      <w:pPr>
        <w:spacing w:line="268" w:lineRule="auto"/>
        <w:rPr>
          <w:lang w:val="en-NZ"/>
        </w:rPr>
      </w:pPr>
      <w:r w:rsidRPr="0095404F">
        <w:rPr>
          <w:lang w:val="en-NZ"/>
        </w:rPr>
        <w:t>Wording and framing should also recognise that mental health can be a changing state or fluid, it’s something that we work towards, not a static end point</w:t>
      </w:r>
      <w:r w:rsidR="00662FD1" w:rsidRPr="0095404F">
        <w:rPr>
          <w:lang w:val="en-NZ"/>
        </w:rPr>
        <w:t>, or a capacity</w:t>
      </w:r>
      <w:r w:rsidRPr="0095404F">
        <w:rPr>
          <w:lang w:val="en-NZ"/>
        </w:rPr>
        <w:t>.</w:t>
      </w:r>
    </w:p>
    <w:p w14:paraId="3412A1AB" w14:textId="4F01A0FB" w:rsidR="0051404C" w:rsidRPr="0095404F" w:rsidRDefault="0051404C" w:rsidP="007C4ED8">
      <w:pPr>
        <w:spacing w:line="268" w:lineRule="auto"/>
        <w:rPr>
          <w:lang w:val="en-NZ"/>
        </w:rPr>
      </w:pPr>
      <w:r w:rsidRPr="0095404F">
        <w:rPr>
          <w:lang w:val="en-NZ"/>
        </w:rPr>
        <w:t>Alternative definitions that were suggested include:</w:t>
      </w:r>
    </w:p>
    <w:p w14:paraId="310B5511" w14:textId="1C71020E" w:rsidR="00E50922" w:rsidRPr="00E50922" w:rsidRDefault="00E50922" w:rsidP="00E50922">
      <w:pPr>
        <w:ind w:left="360"/>
        <w:rPr>
          <w:rFonts w:cs="Arial"/>
          <w:bCs/>
          <w:iCs/>
          <w:szCs w:val="20"/>
          <w:lang w:val="en-NZ"/>
        </w:rPr>
      </w:pPr>
      <w:r w:rsidRPr="002E2603">
        <w:rPr>
          <w:rFonts w:cs="Arial"/>
          <w:bCs/>
          <w:i/>
          <w:iCs/>
          <w:szCs w:val="20"/>
          <w:lang w:val="en-NZ"/>
        </w:rPr>
        <w:t xml:space="preserve">“Oranga </w:t>
      </w:r>
      <w:proofErr w:type="spellStart"/>
      <w:r w:rsidRPr="002E2603">
        <w:rPr>
          <w:rFonts w:cs="Arial"/>
          <w:bCs/>
          <w:i/>
          <w:iCs/>
          <w:szCs w:val="20"/>
          <w:lang w:val="en-NZ"/>
        </w:rPr>
        <w:t>Hinengaro</w:t>
      </w:r>
      <w:proofErr w:type="spellEnd"/>
      <w:r w:rsidRPr="002E2603">
        <w:rPr>
          <w:rFonts w:cs="Arial"/>
          <w:bCs/>
          <w:i/>
          <w:iCs/>
          <w:szCs w:val="20"/>
          <w:lang w:val="en-NZ"/>
        </w:rPr>
        <w:t xml:space="preserve"> is a state where </w:t>
      </w:r>
      <w:proofErr w:type="spellStart"/>
      <w:r w:rsidRPr="002E2603">
        <w:rPr>
          <w:rFonts w:cs="Arial"/>
          <w:bCs/>
          <w:i/>
          <w:iCs/>
          <w:szCs w:val="20"/>
          <w:lang w:val="en-NZ"/>
        </w:rPr>
        <w:t>wairua</w:t>
      </w:r>
      <w:proofErr w:type="spellEnd"/>
      <w:r w:rsidRPr="002E2603">
        <w:rPr>
          <w:rFonts w:cs="Arial"/>
          <w:bCs/>
          <w:i/>
          <w:iCs/>
          <w:szCs w:val="20"/>
          <w:lang w:val="en-NZ"/>
        </w:rPr>
        <w:t xml:space="preserve"> (spiritual), </w:t>
      </w:r>
      <w:proofErr w:type="spellStart"/>
      <w:r w:rsidRPr="002E2603">
        <w:rPr>
          <w:rFonts w:cs="Arial"/>
          <w:bCs/>
          <w:i/>
          <w:iCs/>
          <w:szCs w:val="20"/>
          <w:lang w:val="en-NZ"/>
        </w:rPr>
        <w:t>tinana</w:t>
      </w:r>
      <w:proofErr w:type="spellEnd"/>
      <w:r w:rsidRPr="002E2603">
        <w:rPr>
          <w:rFonts w:cs="Arial"/>
          <w:bCs/>
          <w:i/>
          <w:iCs/>
          <w:szCs w:val="20"/>
          <w:lang w:val="en-NZ"/>
        </w:rPr>
        <w:t xml:space="preserve"> (physical) and </w:t>
      </w:r>
      <w:proofErr w:type="spellStart"/>
      <w:r w:rsidRPr="002E2603">
        <w:rPr>
          <w:rFonts w:cs="Arial"/>
          <w:bCs/>
          <w:i/>
          <w:iCs/>
          <w:szCs w:val="20"/>
          <w:lang w:val="en-NZ"/>
        </w:rPr>
        <w:t>hinatore</w:t>
      </w:r>
      <w:proofErr w:type="spellEnd"/>
      <w:r w:rsidRPr="002E2603">
        <w:rPr>
          <w:rFonts w:cs="Arial"/>
          <w:bCs/>
          <w:i/>
          <w:iCs/>
          <w:szCs w:val="20"/>
          <w:lang w:val="en-NZ"/>
        </w:rPr>
        <w:t xml:space="preserve"> (light, potential) are aligned that enables an individual to achieve essential quality of life, vitality of being and realisation of potential” </w:t>
      </w:r>
      <w:r w:rsidRPr="001A2EF2">
        <w:rPr>
          <w:rFonts w:cs="Arial"/>
          <w:bCs/>
          <w:i/>
          <w:iCs/>
          <w:szCs w:val="20"/>
          <w:lang w:val="en-NZ"/>
        </w:rPr>
        <w:t xml:space="preserve">[Advisory/Māori/Pacific/Advocacy/Families and Whānau/Consumer] </w:t>
      </w:r>
      <w:r w:rsidRPr="00E50922">
        <w:rPr>
          <w:rFonts w:cs="Arial"/>
          <w:bCs/>
          <w:iCs/>
          <w:szCs w:val="20"/>
          <w:lang w:val="en-NZ"/>
        </w:rPr>
        <w:t>[also noted in discussion above]</w:t>
      </w:r>
    </w:p>
    <w:p w14:paraId="6D2F1EF6" w14:textId="64907E15" w:rsidR="00D108B4" w:rsidRDefault="00B542B5" w:rsidP="00D108B4">
      <w:pPr>
        <w:ind w:left="360"/>
        <w:rPr>
          <w:i/>
          <w:szCs w:val="20"/>
        </w:rPr>
      </w:pPr>
      <w:r w:rsidRPr="002E2603" w:rsidDel="00B542B5">
        <w:rPr>
          <w:rFonts w:cs="Arial"/>
          <w:bCs/>
          <w:i/>
          <w:iCs/>
          <w:szCs w:val="20"/>
          <w:lang w:val="en-NZ"/>
        </w:rPr>
        <w:t xml:space="preserve"> </w:t>
      </w:r>
      <w:r w:rsidR="00C618B8" w:rsidRPr="0095404F">
        <w:rPr>
          <w:i/>
          <w:szCs w:val="20"/>
        </w:rPr>
        <w:t>“</w:t>
      </w:r>
      <w:r w:rsidR="00662FD1" w:rsidRPr="0095404F">
        <w:rPr>
          <w:i/>
          <w:szCs w:val="20"/>
        </w:rPr>
        <w:t>a state where individuals, families, communities and government agencies work collaboratively and holistically in a manner that all can reali</w:t>
      </w:r>
      <w:r w:rsidR="002C03A5" w:rsidRPr="0095404F">
        <w:rPr>
          <w:i/>
          <w:szCs w:val="20"/>
        </w:rPr>
        <w:t>s</w:t>
      </w:r>
      <w:r w:rsidR="00662FD1" w:rsidRPr="0095404F">
        <w:rPr>
          <w:i/>
          <w:szCs w:val="20"/>
        </w:rPr>
        <w:t xml:space="preserve">e their own potential to live </w:t>
      </w:r>
      <w:r w:rsidR="00662FD1" w:rsidRPr="0095404F">
        <w:rPr>
          <w:i/>
          <w:szCs w:val="20"/>
        </w:rPr>
        <w:lastRenderedPageBreak/>
        <w:t xml:space="preserve">successful lives, contributing positively to the health and economy of their families, communities and country.” </w:t>
      </w:r>
      <w:r w:rsidR="00D108B4" w:rsidRPr="00D108B4">
        <w:rPr>
          <w:i/>
          <w:szCs w:val="20"/>
        </w:rPr>
        <w:t xml:space="preserve">[Advisory/Māori/Families and Whānau/Consumer] </w:t>
      </w:r>
    </w:p>
    <w:p w14:paraId="21D94572" w14:textId="66CF0387" w:rsidR="00EF0D58" w:rsidRPr="002E2603" w:rsidRDefault="00C618B8" w:rsidP="00D108B4">
      <w:pPr>
        <w:ind w:left="360"/>
        <w:rPr>
          <w:rFonts w:eastAsia="Arial" w:cs="Arial"/>
          <w:szCs w:val="20"/>
          <w:lang w:val="en-NZ"/>
        </w:rPr>
      </w:pPr>
      <w:r w:rsidRPr="002E2603">
        <w:rPr>
          <w:rFonts w:eastAsia="Arial" w:cs="Arial"/>
          <w:i/>
          <w:szCs w:val="20"/>
          <w:lang w:val="en-NZ"/>
        </w:rPr>
        <w:t>“</w:t>
      </w:r>
      <w:r w:rsidR="00A2355B" w:rsidRPr="002E2603">
        <w:rPr>
          <w:rFonts w:eastAsia="Arial" w:cs="Arial"/>
          <w:i/>
          <w:szCs w:val="20"/>
          <w:lang w:val="en-NZ"/>
        </w:rPr>
        <w:t xml:space="preserve">(…) </w:t>
      </w:r>
      <w:r w:rsidR="00EF0D58" w:rsidRPr="002E2603">
        <w:rPr>
          <w:rFonts w:eastAsia="Arial" w:cs="Arial"/>
          <w:i/>
          <w:szCs w:val="20"/>
          <w:lang w:val="en-NZ"/>
        </w:rPr>
        <w:t>the capacity to feel, think and act in ways that enhance our ability to enjoy life and deal with the challenges we face. This encompasses a positive sense of emotional, social, and spiritual wellbeing that respects the importance of culture, equity, social justice, personal dignity and diversity</w:t>
      </w:r>
      <w:r w:rsidR="000B3D5D">
        <w:rPr>
          <w:rFonts w:eastAsia="Arial" w:cs="Arial"/>
          <w:i/>
          <w:szCs w:val="20"/>
          <w:lang w:val="en-NZ"/>
        </w:rPr>
        <w:t>.</w:t>
      </w:r>
      <w:r w:rsidRPr="002E2603">
        <w:rPr>
          <w:rFonts w:eastAsia="Arial" w:cs="Arial"/>
          <w:i/>
          <w:szCs w:val="20"/>
          <w:lang w:val="en-NZ"/>
        </w:rPr>
        <w:t>”</w:t>
      </w:r>
      <w:r w:rsidR="00EF0D58" w:rsidRPr="002E2603">
        <w:rPr>
          <w:rFonts w:eastAsia="Arial" w:cs="Arial"/>
          <w:i/>
          <w:szCs w:val="20"/>
          <w:lang w:val="en-NZ"/>
        </w:rPr>
        <w:t xml:space="preserve"> </w:t>
      </w:r>
      <w:r w:rsidR="00F24A1C" w:rsidRPr="00F24A1C">
        <w:rPr>
          <w:rFonts w:eastAsia="Arial" w:cs="Arial"/>
          <w:i/>
          <w:szCs w:val="20"/>
          <w:lang w:val="en-NZ"/>
        </w:rPr>
        <w:t>[NGO/Advocacy]</w:t>
      </w:r>
    </w:p>
    <w:p w14:paraId="7971D3B7" w14:textId="5C1E6234" w:rsidR="00BA49DA" w:rsidRDefault="00C618B8" w:rsidP="00BA49DA">
      <w:pPr>
        <w:pStyle w:val="TableText"/>
        <w:spacing w:before="120" w:after="120"/>
        <w:ind w:left="360"/>
        <w:rPr>
          <w:i/>
          <w:iCs/>
          <w:sz w:val="22"/>
          <w:szCs w:val="20"/>
        </w:rPr>
      </w:pPr>
      <w:r w:rsidRPr="0095404F">
        <w:rPr>
          <w:i/>
          <w:iCs/>
          <w:sz w:val="22"/>
          <w:szCs w:val="20"/>
        </w:rPr>
        <w:t>“</w:t>
      </w:r>
      <w:r w:rsidR="00662FD1" w:rsidRPr="0095404F">
        <w:rPr>
          <w:i/>
          <w:iCs/>
          <w:sz w:val="22"/>
          <w:szCs w:val="20"/>
        </w:rPr>
        <w:t xml:space="preserve">a state where by a person is moving towards their potential and is building skills to cope with the stress of life, they are connected to a meaningful and purposeful activity and experience making a contribution to their community.” </w:t>
      </w:r>
      <w:r w:rsidR="00BA49DA" w:rsidRPr="00BA49DA">
        <w:rPr>
          <w:i/>
          <w:iCs/>
          <w:sz w:val="22"/>
          <w:szCs w:val="20"/>
        </w:rPr>
        <w:t>[</w:t>
      </w:r>
      <w:r w:rsidR="000175D3" w:rsidRPr="000175D3">
        <w:rPr>
          <w:i/>
          <w:sz w:val="22"/>
        </w:rPr>
        <w:t>P</w:t>
      </w:r>
      <w:r w:rsidR="000175D3" w:rsidRPr="000175D3">
        <w:rPr>
          <w:i/>
          <w:iCs/>
          <w:sz w:val="22"/>
        </w:rPr>
        <w:t>e</w:t>
      </w:r>
      <w:r w:rsidR="000175D3" w:rsidRPr="000175D3">
        <w:rPr>
          <w:i/>
          <w:iCs/>
          <w:sz w:val="22"/>
          <w:szCs w:val="20"/>
        </w:rPr>
        <w:t>ople with lived experience of mental distress</w:t>
      </w:r>
      <w:r w:rsidR="000175D3">
        <w:rPr>
          <w:i/>
          <w:iCs/>
          <w:sz w:val="22"/>
          <w:szCs w:val="20"/>
        </w:rPr>
        <w:t>]</w:t>
      </w:r>
    </w:p>
    <w:p w14:paraId="0B33B4C3" w14:textId="62AB384D" w:rsidR="00662FD1" w:rsidRPr="00BA49DA" w:rsidRDefault="00C618B8" w:rsidP="00BA49DA">
      <w:pPr>
        <w:pStyle w:val="TableText"/>
        <w:spacing w:before="120" w:after="120"/>
        <w:ind w:left="360"/>
        <w:rPr>
          <w:i/>
          <w:iCs/>
          <w:sz w:val="22"/>
          <w:szCs w:val="20"/>
        </w:rPr>
      </w:pPr>
      <w:r w:rsidRPr="002E2603">
        <w:rPr>
          <w:i/>
          <w:szCs w:val="20"/>
        </w:rPr>
        <w:t>“</w:t>
      </w:r>
      <w:r w:rsidR="00662FD1" w:rsidRPr="00BA49DA">
        <w:rPr>
          <w:i/>
          <w:iCs/>
          <w:sz w:val="22"/>
          <w:szCs w:val="20"/>
        </w:rPr>
        <w:t>a state</w:t>
      </w:r>
      <w:r w:rsidR="00A2355B" w:rsidRPr="00BA49DA">
        <w:rPr>
          <w:i/>
          <w:iCs/>
          <w:sz w:val="22"/>
          <w:szCs w:val="20"/>
        </w:rPr>
        <w:t xml:space="preserve"> </w:t>
      </w:r>
      <w:r w:rsidR="00662FD1" w:rsidRPr="00BA49DA">
        <w:rPr>
          <w:i/>
          <w:iCs/>
          <w:sz w:val="22"/>
          <w:szCs w:val="20"/>
        </w:rPr>
        <w:t>of being where someone is able to live a meaningful and contributing life within a community of choice, with or without the presence of mental distress.</w:t>
      </w:r>
      <w:r w:rsidRPr="00BA49DA">
        <w:rPr>
          <w:i/>
          <w:iCs/>
          <w:sz w:val="22"/>
          <w:szCs w:val="20"/>
        </w:rPr>
        <w:t>”</w:t>
      </w:r>
      <w:r w:rsidR="00662FD1" w:rsidRPr="00BA49DA">
        <w:rPr>
          <w:i/>
          <w:iCs/>
          <w:sz w:val="22"/>
          <w:szCs w:val="20"/>
        </w:rPr>
        <w:t xml:space="preserve"> </w:t>
      </w:r>
      <w:r w:rsidR="00772C31" w:rsidRPr="00772C31">
        <w:rPr>
          <w:i/>
          <w:iCs/>
          <w:sz w:val="22"/>
          <w:szCs w:val="20"/>
        </w:rPr>
        <w:t>[DHB/Consumer</w:t>
      </w:r>
      <w:r w:rsidR="00772C31">
        <w:rPr>
          <w:i/>
          <w:iCs/>
          <w:sz w:val="22"/>
          <w:szCs w:val="20"/>
        </w:rPr>
        <w:t xml:space="preserve"> </w:t>
      </w:r>
      <w:r w:rsidR="00772C31" w:rsidRPr="00772C31">
        <w:rPr>
          <w:iCs/>
          <w:sz w:val="22"/>
          <w:szCs w:val="20"/>
        </w:rPr>
        <w:t xml:space="preserve">and </w:t>
      </w:r>
      <w:r w:rsidR="00751F03" w:rsidRPr="00BA49DA">
        <w:rPr>
          <w:i/>
          <w:iCs/>
          <w:sz w:val="22"/>
          <w:szCs w:val="20"/>
        </w:rPr>
        <w:t>5/Māori/NGO/Advocacy/Addiction/Consumer]</w:t>
      </w:r>
    </w:p>
    <w:p w14:paraId="247F0C67" w14:textId="4B31407F" w:rsidR="000B3D5D" w:rsidRDefault="00C618B8" w:rsidP="008231EC">
      <w:pPr>
        <w:spacing w:line="268" w:lineRule="auto"/>
        <w:ind w:left="360"/>
        <w:rPr>
          <w:rFonts w:cs="Arial"/>
          <w:i/>
          <w:iCs/>
          <w:color w:val="000000"/>
          <w:szCs w:val="20"/>
          <w:lang w:val="en-NZ"/>
        </w:rPr>
      </w:pPr>
      <w:r w:rsidRPr="0095404F">
        <w:rPr>
          <w:rFonts w:cs="Arial"/>
          <w:i/>
          <w:iCs/>
          <w:color w:val="000000"/>
          <w:szCs w:val="20"/>
          <w:lang w:val="en-NZ"/>
        </w:rPr>
        <w:t>“</w:t>
      </w:r>
      <w:r w:rsidR="00A2355B" w:rsidRPr="0095404F">
        <w:rPr>
          <w:rFonts w:cs="Arial"/>
          <w:i/>
          <w:iCs/>
          <w:color w:val="000000"/>
          <w:szCs w:val="20"/>
          <w:lang w:val="en-NZ"/>
        </w:rPr>
        <w:t xml:space="preserve">Mental wellbeing is </w:t>
      </w:r>
      <w:r w:rsidR="00A2355B" w:rsidRPr="00136A49">
        <w:rPr>
          <w:rFonts w:cs="Arial"/>
          <w:i/>
          <w:iCs/>
          <w:color w:val="000000"/>
          <w:szCs w:val="20"/>
          <w:lang w:val="en-NZ"/>
        </w:rPr>
        <w:t xml:space="preserve">achieved when every individual has equitable access to the resources and opportunities required to engage in a meaningful life, has a sense of connection and </w:t>
      </w:r>
      <w:r w:rsidR="00A2355B" w:rsidRPr="0095404F">
        <w:rPr>
          <w:rFonts w:cs="Arial"/>
          <w:i/>
          <w:iCs/>
          <w:color w:val="000000"/>
          <w:szCs w:val="20"/>
          <w:lang w:val="en-NZ"/>
        </w:rPr>
        <w:t>belonging in a his or her community and has access to responsive flexible health care</w:t>
      </w:r>
      <w:r w:rsidR="000B3D5D">
        <w:rPr>
          <w:rFonts w:cs="Arial"/>
          <w:i/>
          <w:iCs/>
          <w:color w:val="000000"/>
          <w:szCs w:val="20"/>
          <w:lang w:val="en-NZ"/>
        </w:rPr>
        <w:t>.</w:t>
      </w:r>
      <w:r w:rsidRPr="0095404F">
        <w:rPr>
          <w:rFonts w:cs="Arial"/>
          <w:i/>
          <w:iCs/>
          <w:color w:val="000000"/>
          <w:szCs w:val="20"/>
          <w:lang w:val="en-NZ"/>
        </w:rPr>
        <w:t>”</w:t>
      </w:r>
      <w:r w:rsidR="00A2355B" w:rsidRPr="0095404F">
        <w:rPr>
          <w:rFonts w:cs="Arial"/>
          <w:i/>
          <w:iCs/>
          <w:color w:val="000000"/>
          <w:szCs w:val="20"/>
          <w:lang w:val="en-NZ"/>
        </w:rPr>
        <w:t xml:space="preserve"> </w:t>
      </w:r>
      <w:r w:rsidR="00BA49DA" w:rsidRPr="00BA49DA">
        <w:rPr>
          <w:rFonts w:cs="Arial"/>
          <w:i/>
          <w:iCs/>
          <w:color w:val="000000"/>
          <w:szCs w:val="20"/>
          <w:lang w:val="en-NZ"/>
        </w:rPr>
        <w:t>[NGO/Families and Whānau/Consumer]</w:t>
      </w:r>
    </w:p>
    <w:p w14:paraId="0AC5AB0D" w14:textId="77777777" w:rsidR="008231EC" w:rsidRDefault="008231EC" w:rsidP="008231EC">
      <w:pPr>
        <w:spacing w:line="268" w:lineRule="auto"/>
        <w:ind w:left="360"/>
        <w:rPr>
          <w:rFonts w:cs="Arial"/>
          <w:i/>
          <w:iCs/>
          <w:color w:val="000000"/>
          <w:szCs w:val="20"/>
          <w:lang w:val="en-NZ"/>
        </w:rPr>
      </w:pPr>
    </w:p>
    <w:p w14:paraId="0124D0CB" w14:textId="57CCEDEC" w:rsidR="006D5DE3" w:rsidRPr="00136A49" w:rsidRDefault="004C142F" w:rsidP="000B3D5D">
      <w:pPr>
        <w:pStyle w:val="Heading3"/>
        <w:spacing w:after="240"/>
        <w:rPr>
          <w:b/>
        </w:rPr>
      </w:pPr>
      <w:bookmarkStart w:id="11" w:name="_Toc44926249"/>
      <w:r w:rsidRPr="0095404F">
        <w:rPr>
          <w:b/>
        </w:rPr>
        <w:t>Defining w</w:t>
      </w:r>
      <w:r w:rsidR="002B099F" w:rsidRPr="0095404F">
        <w:rPr>
          <w:b/>
        </w:rPr>
        <w:t>ellbeing</w:t>
      </w:r>
      <w:bookmarkEnd w:id="11"/>
    </w:p>
    <w:tbl>
      <w:tblPr>
        <w:tblStyle w:val="TableGrid"/>
        <w:tblW w:w="0" w:type="auto"/>
        <w:tblInd w:w="0" w:type="dxa"/>
        <w:tblLook w:val="04A0" w:firstRow="1" w:lastRow="0" w:firstColumn="1" w:lastColumn="0" w:noHBand="0" w:noVBand="1"/>
      </w:tblPr>
      <w:tblGrid>
        <w:gridCol w:w="9016"/>
      </w:tblGrid>
      <w:tr w:rsidR="002B099F" w:rsidRPr="0095404F" w14:paraId="48A62E9B" w14:textId="77777777" w:rsidTr="00901D1F">
        <w:tc>
          <w:tcPr>
            <w:tcW w:w="9016" w:type="dxa"/>
            <w:tcBorders>
              <w:top w:val="nil"/>
              <w:left w:val="nil"/>
              <w:bottom w:val="nil"/>
              <w:right w:val="nil"/>
            </w:tcBorders>
            <w:shd w:val="clear" w:color="auto" w:fill="D9D9D9" w:themeFill="background1" w:themeFillShade="D9"/>
          </w:tcPr>
          <w:p w14:paraId="0CA59DDF" w14:textId="5F2C3E4B" w:rsidR="002B099F" w:rsidRPr="0095404F" w:rsidRDefault="002B099F" w:rsidP="00261EA5">
            <w:pPr>
              <w:spacing w:line="268" w:lineRule="auto"/>
              <w:rPr>
                <w:b/>
                <w:i/>
                <w:lang w:val="en-NZ"/>
              </w:rPr>
            </w:pPr>
            <w:r w:rsidRPr="00136A49">
              <w:rPr>
                <w:i/>
                <w:lang w:val="en-NZ"/>
              </w:rPr>
              <w:t xml:space="preserve">Wellbeing means different things to different people. It is usually considered a holistic and multi-faceted concept to describe the quality of people’s lives. What does </w:t>
            </w:r>
            <w:r w:rsidRPr="00024119">
              <w:rPr>
                <w:i/>
                <w:lang w:val="en-NZ"/>
              </w:rPr>
              <w:t>good wellbeing mean to you/your organisation?</w:t>
            </w:r>
          </w:p>
        </w:tc>
      </w:tr>
    </w:tbl>
    <w:p w14:paraId="67B0B850" w14:textId="4B0DA3AA" w:rsidR="00DB1EC6" w:rsidRPr="00136A49" w:rsidRDefault="0003415B" w:rsidP="000B3D5D">
      <w:pPr>
        <w:spacing w:before="240" w:line="268" w:lineRule="auto"/>
        <w:rPr>
          <w:lang w:val="en-NZ"/>
        </w:rPr>
      </w:pPr>
      <w:r w:rsidRPr="0095404F">
        <w:rPr>
          <w:lang w:val="en-NZ"/>
        </w:rPr>
        <w:t xml:space="preserve">There was overlap between what </w:t>
      </w:r>
      <w:r w:rsidR="00376851" w:rsidRPr="0095404F">
        <w:rPr>
          <w:lang w:val="en-NZ"/>
        </w:rPr>
        <w:t>respondents</w:t>
      </w:r>
      <w:r w:rsidRPr="00136A49">
        <w:rPr>
          <w:lang w:val="en-NZ"/>
        </w:rPr>
        <w:t xml:space="preserve"> said about “wellbeing</w:t>
      </w:r>
      <w:r w:rsidR="006155F8" w:rsidRPr="00136A49">
        <w:rPr>
          <w:lang w:val="en-NZ"/>
        </w:rPr>
        <w:t>”</w:t>
      </w:r>
      <w:r w:rsidRPr="00136A49">
        <w:rPr>
          <w:lang w:val="en-NZ"/>
        </w:rPr>
        <w:t xml:space="preserve">, and what they said about the </w:t>
      </w:r>
      <w:r w:rsidR="00501AF9" w:rsidRPr="00136A49">
        <w:rPr>
          <w:lang w:val="en-NZ"/>
        </w:rPr>
        <w:t>relationship between mental health and wellbeing</w:t>
      </w:r>
      <w:r w:rsidR="006155F8" w:rsidRPr="00136A49">
        <w:rPr>
          <w:lang w:val="en-NZ"/>
        </w:rPr>
        <w:t>.</w:t>
      </w:r>
      <w:r w:rsidR="000B3D5D">
        <w:rPr>
          <w:lang w:val="en-NZ"/>
        </w:rPr>
        <w:t xml:space="preserve"> </w:t>
      </w:r>
      <w:r w:rsidR="00501AF9" w:rsidRPr="00136A49">
        <w:rPr>
          <w:lang w:val="en-NZ"/>
        </w:rPr>
        <w:t xml:space="preserve">Overall the </w:t>
      </w:r>
      <w:r w:rsidR="00DB1EC6" w:rsidRPr="00136A49">
        <w:rPr>
          <w:lang w:val="en-NZ"/>
        </w:rPr>
        <w:t xml:space="preserve">themes that we heard </w:t>
      </w:r>
      <w:r w:rsidR="00501AF9" w:rsidRPr="00136A49">
        <w:rPr>
          <w:lang w:val="en-NZ"/>
        </w:rPr>
        <w:t>is that the definition of wellbeing, should</w:t>
      </w:r>
      <w:r w:rsidR="00DB1EC6" w:rsidRPr="00136A49">
        <w:rPr>
          <w:lang w:val="en-NZ"/>
        </w:rPr>
        <w:t>:</w:t>
      </w:r>
    </w:p>
    <w:p w14:paraId="42BEF14B" w14:textId="5CEFBBF7" w:rsidR="006155F8" w:rsidRPr="00136A49" w:rsidRDefault="00143CD3" w:rsidP="000B3D5D">
      <w:pPr>
        <w:pStyle w:val="ListParagraph"/>
        <w:numPr>
          <w:ilvl w:val="0"/>
          <w:numId w:val="35"/>
        </w:numPr>
        <w:spacing w:before="0" w:after="0" w:line="268" w:lineRule="auto"/>
        <w:rPr>
          <w:lang w:val="en-NZ"/>
        </w:rPr>
      </w:pPr>
      <w:r>
        <w:rPr>
          <w:lang w:val="en-NZ"/>
        </w:rPr>
        <w:t>b</w:t>
      </w:r>
      <w:r w:rsidR="00136A49">
        <w:rPr>
          <w:lang w:val="en-NZ"/>
        </w:rPr>
        <w:t xml:space="preserve">e </w:t>
      </w:r>
      <w:r w:rsidR="006155F8" w:rsidRPr="00136A49">
        <w:rPr>
          <w:lang w:val="en-NZ"/>
        </w:rPr>
        <w:t xml:space="preserve">strengths based </w:t>
      </w:r>
    </w:p>
    <w:p w14:paraId="2A34A953" w14:textId="5F3199B0" w:rsidR="00DB1EC6" w:rsidRDefault="006155F8" w:rsidP="006155F8">
      <w:pPr>
        <w:pStyle w:val="ListParagraph"/>
        <w:numPr>
          <w:ilvl w:val="0"/>
          <w:numId w:val="29"/>
        </w:numPr>
        <w:spacing w:before="0" w:line="268" w:lineRule="auto"/>
        <w:rPr>
          <w:lang w:val="en-NZ"/>
        </w:rPr>
      </w:pPr>
      <w:r w:rsidRPr="00136A49">
        <w:rPr>
          <w:lang w:val="en-NZ"/>
        </w:rPr>
        <w:t>incorporate</w:t>
      </w:r>
      <w:r w:rsidR="00501AF9" w:rsidRPr="00136A49">
        <w:rPr>
          <w:lang w:val="en-NZ"/>
        </w:rPr>
        <w:t xml:space="preserve"> a cultural-based definition</w:t>
      </w:r>
    </w:p>
    <w:p w14:paraId="0CE1CEDB" w14:textId="5C0A9A57" w:rsidR="006A0588" w:rsidRPr="00136A49" w:rsidRDefault="006A0588" w:rsidP="006155F8">
      <w:pPr>
        <w:pStyle w:val="ListParagraph"/>
        <w:numPr>
          <w:ilvl w:val="0"/>
          <w:numId w:val="29"/>
        </w:numPr>
        <w:spacing w:before="0" w:line="268" w:lineRule="auto"/>
        <w:rPr>
          <w:lang w:val="en-NZ"/>
        </w:rPr>
      </w:pPr>
      <w:r>
        <w:rPr>
          <w:lang w:val="en-NZ"/>
        </w:rPr>
        <w:t>incorporate community</w:t>
      </w:r>
    </w:p>
    <w:p w14:paraId="31928242" w14:textId="46AD3277" w:rsidR="006155F8" w:rsidRPr="00136A49" w:rsidRDefault="00136A49" w:rsidP="006155F8">
      <w:pPr>
        <w:pStyle w:val="ListParagraph"/>
        <w:numPr>
          <w:ilvl w:val="0"/>
          <w:numId w:val="29"/>
        </w:numPr>
        <w:spacing w:before="0" w:line="268" w:lineRule="auto"/>
        <w:rPr>
          <w:lang w:val="en-NZ"/>
        </w:rPr>
      </w:pPr>
      <w:r>
        <w:rPr>
          <w:lang w:val="en-NZ"/>
        </w:rPr>
        <w:t xml:space="preserve">be </w:t>
      </w:r>
      <w:r w:rsidR="00501AF9" w:rsidRPr="00136A49">
        <w:rPr>
          <w:lang w:val="en-NZ"/>
        </w:rPr>
        <w:t xml:space="preserve">holistic </w:t>
      </w:r>
    </w:p>
    <w:p w14:paraId="62A20B15" w14:textId="7D75CAFB" w:rsidR="006155F8" w:rsidRPr="00136A49" w:rsidRDefault="006155F8" w:rsidP="006155F8">
      <w:pPr>
        <w:pStyle w:val="ListParagraph"/>
        <w:numPr>
          <w:ilvl w:val="0"/>
          <w:numId w:val="29"/>
        </w:numPr>
        <w:spacing w:before="240" w:line="268" w:lineRule="auto"/>
        <w:rPr>
          <w:lang w:val="en-NZ"/>
        </w:rPr>
      </w:pPr>
      <w:r w:rsidRPr="00136A49">
        <w:rPr>
          <w:lang w:val="en-NZ"/>
        </w:rPr>
        <w:t>c</w:t>
      </w:r>
      <w:r w:rsidR="00501AF9" w:rsidRPr="00136A49">
        <w:rPr>
          <w:lang w:val="en-NZ"/>
        </w:rPr>
        <w:t xml:space="preserve">onsider equity </w:t>
      </w:r>
    </w:p>
    <w:p w14:paraId="541DF3B3" w14:textId="7E562F8B" w:rsidR="00C62450" w:rsidRDefault="00C62450" w:rsidP="006155F8">
      <w:pPr>
        <w:pStyle w:val="ListParagraph"/>
        <w:numPr>
          <w:ilvl w:val="0"/>
          <w:numId w:val="29"/>
        </w:numPr>
        <w:spacing w:before="240" w:line="268" w:lineRule="auto"/>
        <w:rPr>
          <w:lang w:val="en-NZ"/>
        </w:rPr>
      </w:pPr>
      <w:r>
        <w:rPr>
          <w:lang w:val="en-NZ"/>
        </w:rPr>
        <w:t>encompass access to support when needed</w:t>
      </w:r>
    </w:p>
    <w:p w14:paraId="7F0E2C69" w14:textId="2FDE823B" w:rsidR="006155F8" w:rsidRPr="0095404F" w:rsidRDefault="00C62450" w:rsidP="006155F8">
      <w:pPr>
        <w:pStyle w:val="ListParagraph"/>
        <w:numPr>
          <w:ilvl w:val="0"/>
          <w:numId w:val="29"/>
        </w:numPr>
        <w:spacing w:before="240" w:line="268" w:lineRule="auto"/>
        <w:rPr>
          <w:lang w:val="en-NZ"/>
        </w:rPr>
      </w:pPr>
      <w:r>
        <w:rPr>
          <w:lang w:val="en-NZ"/>
        </w:rPr>
        <w:t xml:space="preserve">not only about support, about developing “sturdiness” and the ability to meet challenges </w:t>
      </w:r>
    </w:p>
    <w:p w14:paraId="42EFB899" w14:textId="10FC7927" w:rsidR="006155F8" w:rsidRPr="0095404F" w:rsidRDefault="006155F8" w:rsidP="006155F8">
      <w:pPr>
        <w:pStyle w:val="ListParagraph"/>
        <w:numPr>
          <w:ilvl w:val="0"/>
          <w:numId w:val="29"/>
        </w:numPr>
        <w:spacing w:before="240" w:line="268" w:lineRule="auto"/>
        <w:rPr>
          <w:lang w:val="en-NZ"/>
        </w:rPr>
      </w:pPr>
      <w:r w:rsidRPr="0095404F">
        <w:rPr>
          <w:lang w:val="en-NZ"/>
        </w:rPr>
        <w:t xml:space="preserve">be about people having </w:t>
      </w:r>
      <w:r w:rsidR="00501AF9" w:rsidRPr="0095404F">
        <w:rPr>
          <w:lang w:val="en-NZ"/>
        </w:rPr>
        <w:t>the opportunity to realise their potential</w:t>
      </w:r>
    </w:p>
    <w:p w14:paraId="1A543107" w14:textId="2B5682B7" w:rsidR="00501AF9" w:rsidRPr="00136A49" w:rsidRDefault="00501AF9" w:rsidP="006155F8">
      <w:pPr>
        <w:pStyle w:val="ListParagraph"/>
        <w:numPr>
          <w:ilvl w:val="0"/>
          <w:numId w:val="29"/>
        </w:numPr>
        <w:spacing w:before="240" w:line="268" w:lineRule="auto"/>
        <w:rPr>
          <w:lang w:val="en-NZ"/>
        </w:rPr>
      </w:pPr>
      <w:r w:rsidRPr="0095404F">
        <w:rPr>
          <w:lang w:val="en-NZ"/>
        </w:rPr>
        <w:t xml:space="preserve">not necessarily </w:t>
      </w:r>
      <w:r w:rsidR="00136A49">
        <w:rPr>
          <w:lang w:val="en-NZ"/>
        </w:rPr>
        <w:t xml:space="preserve">be </w:t>
      </w:r>
      <w:r w:rsidRPr="00136A49">
        <w:rPr>
          <w:lang w:val="en-NZ"/>
        </w:rPr>
        <w:t>a fixed goal or state, but aspirational.</w:t>
      </w:r>
    </w:p>
    <w:p w14:paraId="2AE98A79" w14:textId="3CAF1EEF" w:rsidR="00501AF9" w:rsidRPr="0095404F" w:rsidRDefault="00501AF9" w:rsidP="00501AF9">
      <w:pPr>
        <w:spacing w:line="268" w:lineRule="auto"/>
        <w:rPr>
          <w:lang w:val="en-NZ"/>
        </w:rPr>
      </w:pPr>
      <w:r w:rsidRPr="00024119">
        <w:rPr>
          <w:lang w:val="en-NZ"/>
        </w:rPr>
        <w:t>Whilst mental health is</w:t>
      </w:r>
      <w:r w:rsidRPr="00827A67">
        <w:rPr>
          <w:lang w:val="en-NZ"/>
        </w:rPr>
        <w:t xml:space="preserve"> largely seen as within the bio-medical context</w:t>
      </w:r>
      <w:r w:rsidR="00255360">
        <w:rPr>
          <w:lang w:val="en-NZ"/>
        </w:rPr>
        <w:t xml:space="preserve"> (e.g. illness, diagnosis, medication)</w:t>
      </w:r>
      <w:r w:rsidRPr="00827A67">
        <w:rPr>
          <w:lang w:val="en-NZ"/>
        </w:rPr>
        <w:t>, wellbeing is seen as much broader and positive. Some noted that we</w:t>
      </w:r>
      <w:r w:rsidRPr="0095404F">
        <w:rPr>
          <w:lang w:val="en-NZ"/>
        </w:rPr>
        <w:t xml:space="preserve"> need to be careful not to lose sight of those with mental illness and their needs if we focus on broader wellbeing. </w:t>
      </w:r>
    </w:p>
    <w:p w14:paraId="577300DA" w14:textId="3017419D" w:rsidR="004D4F90" w:rsidRPr="00136A49" w:rsidRDefault="004D4F90" w:rsidP="00501AF9">
      <w:pPr>
        <w:spacing w:line="268" w:lineRule="auto"/>
        <w:rPr>
          <w:lang w:val="en-NZ"/>
        </w:rPr>
      </w:pPr>
      <w:r w:rsidRPr="0095404F">
        <w:rPr>
          <w:lang w:val="en-NZ"/>
        </w:rPr>
        <w:t>The importance of who is involved in defining</w:t>
      </w:r>
      <w:r w:rsidR="00136A49">
        <w:rPr>
          <w:lang w:val="en-NZ"/>
        </w:rPr>
        <w:t xml:space="preserve"> wellbeing</w:t>
      </w:r>
      <w:r w:rsidRPr="00136A49">
        <w:rPr>
          <w:lang w:val="en-NZ"/>
        </w:rPr>
        <w:t xml:space="preserve"> also came up, with submissions noting the importance of the lived-experience view.</w:t>
      </w:r>
    </w:p>
    <w:p w14:paraId="5B2361D1" w14:textId="6B45B997" w:rsidR="00BA49DA" w:rsidRDefault="00C618B8" w:rsidP="00BA49DA">
      <w:pPr>
        <w:spacing w:line="268" w:lineRule="auto"/>
        <w:ind w:left="720"/>
        <w:rPr>
          <w:rFonts w:eastAsia="Arial" w:cs="Arial"/>
          <w:i/>
          <w:lang w:val="en-NZ"/>
        </w:rPr>
      </w:pPr>
      <w:r w:rsidRPr="005A4DA6">
        <w:rPr>
          <w:rFonts w:eastAsia="Arial" w:cs="Arial"/>
          <w:i/>
          <w:lang w:val="en-NZ"/>
        </w:rPr>
        <w:t>“</w:t>
      </w:r>
      <w:r w:rsidR="004D4F90" w:rsidRPr="005A4DA6">
        <w:rPr>
          <w:rFonts w:eastAsia="Arial" w:cs="Arial"/>
          <w:i/>
          <w:lang w:val="en-NZ"/>
        </w:rPr>
        <w:t xml:space="preserve">We also provide a lived-experience view of wellbeing and prioritise this view in our work. For example, we strive for a society free of stigma and discrimination where </w:t>
      </w:r>
      <w:r w:rsidR="004D4F90" w:rsidRPr="005A4DA6">
        <w:rPr>
          <w:rFonts w:eastAsia="Arial" w:cs="Arial"/>
          <w:i/>
          <w:lang w:val="en-NZ"/>
        </w:rPr>
        <w:lastRenderedPageBreak/>
        <w:t>people are not judged, labelled or made to feel othered (which are proven barriers to maintaining wellbeing) and to support people to manage mental distress.</w:t>
      </w:r>
      <w:r w:rsidRPr="005A4DA6">
        <w:rPr>
          <w:rFonts w:eastAsia="Arial" w:cs="Arial"/>
          <w:i/>
          <w:lang w:val="en-NZ"/>
        </w:rPr>
        <w:t>”</w:t>
      </w:r>
      <w:r w:rsidR="00143CD3">
        <w:rPr>
          <w:rFonts w:eastAsia="Arial" w:cs="Arial"/>
          <w:i/>
          <w:lang w:val="en-NZ"/>
        </w:rPr>
        <w:t xml:space="preserve"> </w:t>
      </w:r>
      <w:r w:rsidR="00BA49DA" w:rsidRPr="00BA49DA">
        <w:rPr>
          <w:rFonts w:eastAsia="Arial" w:cs="Arial"/>
          <w:i/>
          <w:lang w:val="en-NZ"/>
        </w:rPr>
        <w:t>[NGO]</w:t>
      </w:r>
    </w:p>
    <w:p w14:paraId="4C608C7B" w14:textId="1D27DF4F" w:rsidR="007852F0" w:rsidRPr="0095404F" w:rsidRDefault="00CC688E" w:rsidP="00BA49DA">
      <w:pPr>
        <w:spacing w:line="268" w:lineRule="auto"/>
        <w:rPr>
          <w:lang w:val="en-NZ"/>
        </w:rPr>
      </w:pPr>
      <w:r w:rsidRPr="00136A49">
        <w:rPr>
          <w:lang w:val="en-NZ"/>
        </w:rPr>
        <w:t>Some</w:t>
      </w:r>
      <w:r w:rsidR="00387EF5" w:rsidRPr="00136A49">
        <w:rPr>
          <w:lang w:val="en-NZ"/>
        </w:rPr>
        <w:t xml:space="preserve"> key areas </w:t>
      </w:r>
      <w:r w:rsidR="002D7F69" w:rsidRPr="00136A49">
        <w:rPr>
          <w:lang w:val="en-NZ"/>
        </w:rPr>
        <w:t>are headlined and noted, alongsid</w:t>
      </w:r>
      <w:r w:rsidR="002D7F69" w:rsidRPr="00DA1B3E">
        <w:rPr>
          <w:lang w:val="en-NZ"/>
        </w:rPr>
        <w:t>e quotes from the submissions.</w:t>
      </w:r>
      <w:r w:rsidR="00BD6063" w:rsidRPr="00DA1B3E">
        <w:rPr>
          <w:lang w:val="en-NZ"/>
        </w:rPr>
        <w:t xml:space="preserve"> There is some overlap between definitions and the framework discussion</w:t>
      </w:r>
      <w:r w:rsidR="00255360">
        <w:rPr>
          <w:lang w:val="en-NZ"/>
        </w:rPr>
        <w:t xml:space="preserve"> later in this document</w:t>
      </w:r>
      <w:r w:rsidR="00BD6063" w:rsidRPr="00DA1B3E">
        <w:rPr>
          <w:lang w:val="en-NZ"/>
        </w:rPr>
        <w:t xml:space="preserve">. There is some duplication because </w:t>
      </w:r>
      <w:r w:rsidR="0033420D">
        <w:rPr>
          <w:lang w:val="en-NZ"/>
        </w:rPr>
        <w:t>respondents</w:t>
      </w:r>
      <w:r w:rsidR="00BD6063" w:rsidRPr="00DA1B3E">
        <w:rPr>
          <w:lang w:val="en-NZ"/>
        </w:rPr>
        <w:t xml:space="preserve"> talked about </w:t>
      </w:r>
      <w:r w:rsidR="004D4F90" w:rsidRPr="0095404F">
        <w:rPr>
          <w:lang w:val="en-NZ"/>
        </w:rPr>
        <w:t xml:space="preserve">the definition of wellbeing in a way that relates to some frameworks. </w:t>
      </w:r>
    </w:p>
    <w:p w14:paraId="3D52E910" w14:textId="4CA72595" w:rsidR="00387EF5" w:rsidRPr="0095404F" w:rsidRDefault="006155F8" w:rsidP="00261EA5">
      <w:pPr>
        <w:spacing w:line="268" w:lineRule="auto"/>
        <w:rPr>
          <w:b/>
          <w:i/>
          <w:lang w:val="en-NZ"/>
        </w:rPr>
      </w:pPr>
      <w:r w:rsidRPr="0095404F">
        <w:rPr>
          <w:b/>
          <w:i/>
          <w:lang w:val="en-NZ"/>
        </w:rPr>
        <w:t>Cultural models s</w:t>
      </w:r>
      <w:r w:rsidR="004853FE" w:rsidRPr="0095404F">
        <w:rPr>
          <w:b/>
          <w:i/>
          <w:lang w:val="en-NZ"/>
        </w:rPr>
        <w:t>trengths</w:t>
      </w:r>
      <w:r w:rsidR="00387EF5" w:rsidRPr="0095404F">
        <w:rPr>
          <w:b/>
          <w:i/>
          <w:lang w:val="en-NZ"/>
        </w:rPr>
        <w:t>-</w:t>
      </w:r>
      <w:r w:rsidR="004853FE" w:rsidRPr="0095404F">
        <w:rPr>
          <w:b/>
          <w:i/>
          <w:lang w:val="en-NZ"/>
        </w:rPr>
        <w:t xml:space="preserve">based </w:t>
      </w:r>
    </w:p>
    <w:p w14:paraId="65BBBBE8" w14:textId="1DAE9292" w:rsidR="00DE7F8F" w:rsidRPr="0095404F" w:rsidRDefault="007070B6" w:rsidP="00261EA5">
      <w:pPr>
        <w:spacing w:line="268" w:lineRule="auto"/>
        <w:rPr>
          <w:lang w:val="en-NZ"/>
        </w:rPr>
      </w:pPr>
      <w:hyperlink r:id="rId13" w:history="1">
        <w:proofErr w:type="spellStart"/>
        <w:r w:rsidR="004853FE" w:rsidRPr="0095404F">
          <w:rPr>
            <w:rStyle w:val="Hyperlink"/>
            <w:lang w:val="en-NZ"/>
          </w:rPr>
          <w:t>Te</w:t>
        </w:r>
        <w:proofErr w:type="spellEnd"/>
        <w:r w:rsidR="004853FE" w:rsidRPr="0095404F">
          <w:rPr>
            <w:rStyle w:val="Hyperlink"/>
            <w:lang w:val="en-NZ"/>
          </w:rPr>
          <w:t xml:space="preserve"> </w:t>
        </w:r>
        <w:proofErr w:type="spellStart"/>
        <w:r w:rsidR="004853FE" w:rsidRPr="0095404F">
          <w:rPr>
            <w:rStyle w:val="Hyperlink"/>
            <w:lang w:val="en-NZ"/>
          </w:rPr>
          <w:t>Whare</w:t>
        </w:r>
        <w:proofErr w:type="spellEnd"/>
        <w:r w:rsidR="004853FE" w:rsidRPr="0095404F">
          <w:rPr>
            <w:rStyle w:val="Hyperlink"/>
            <w:lang w:val="en-NZ"/>
          </w:rPr>
          <w:t xml:space="preserve"> Tapa </w:t>
        </w:r>
        <w:proofErr w:type="spellStart"/>
        <w:r w:rsidR="004853FE" w:rsidRPr="0095404F">
          <w:rPr>
            <w:rStyle w:val="Hyperlink"/>
            <w:lang w:val="en-NZ"/>
          </w:rPr>
          <w:t>Whā</w:t>
        </w:r>
        <w:proofErr w:type="spellEnd"/>
      </w:hyperlink>
      <w:r w:rsidR="00387EF5" w:rsidRPr="0095404F">
        <w:rPr>
          <w:lang w:val="en-NZ"/>
        </w:rPr>
        <w:t xml:space="preserve"> was cited by many organisations from across the board, as a useful view of wellbeing. </w:t>
      </w:r>
      <w:proofErr w:type="spellStart"/>
      <w:r w:rsidR="00387EF5" w:rsidRPr="0095404F">
        <w:rPr>
          <w:lang w:val="en-NZ"/>
        </w:rPr>
        <w:t>Te</w:t>
      </w:r>
      <w:proofErr w:type="spellEnd"/>
      <w:r w:rsidR="00387EF5" w:rsidRPr="0095404F">
        <w:rPr>
          <w:lang w:val="en-NZ"/>
        </w:rPr>
        <w:t xml:space="preserve"> </w:t>
      </w:r>
      <w:proofErr w:type="spellStart"/>
      <w:r w:rsidR="00387EF5" w:rsidRPr="0095404F">
        <w:rPr>
          <w:lang w:val="en-NZ"/>
        </w:rPr>
        <w:t>Whare</w:t>
      </w:r>
      <w:proofErr w:type="spellEnd"/>
      <w:r w:rsidR="00387EF5" w:rsidRPr="0095404F">
        <w:rPr>
          <w:lang w:val="en-NZ"/>
        </w:rPr>
        <w:t xml:space="preserve"> Tapa </w:t>
      </w:r>
      <w:proofErr w:type="spellStart"/>
      <w:r w:rsidR="00387EF5" w:rsidRPr="0095404F">
        <w:rPr>
          <w:lang w:val="en-NZ"/>
        </w:rPr>
        <w:t>Whā</w:t>
      </w:r>
      <w:proofErr w:type="spellEnd"/>
      <w:r w:rsidR="00387EF5" w:rsidRPr="0095404F">
        <w:rPr>
          <w:lang w:val="en-NZ"/>
        </w:rPr>
        <w:t xml:space="preserve"> sets out </w:t>
      </w:r>
      <w:r w:rsidR="004853FE" w:rsidRPr="00136A49">
        <w:rPr>
          <w:lang w:val="en-NZ"/>
        </w:rPr>
        <w:t xml:space="preserve">four cornerstones of Māori health; Taha </w:t>
      </w:r>
      <w:proofErr w:type="spellStart"/>
      <w:r w:rsidR="004853FE" w:rsidRPr="00136A49">
        <w:rPr>
          <w:lang w:val="en-NZ"/>
        </w:rPr>
        <w:t>tinana</w:t>
      </w:r>
      <w:proofErr w:type="spellEnd"/>
      <w:r w:rsidR="004853FE" w:rsidRPr="00136A49">
        <w:rPr>
          <w:lang w:val="en-NZ"/>
        </w:rPr>
        <w:t xml:space="preserve"> (physical health), </w:t>
      </w:r>
      <w:proofErr w:type="spellStart"/>
      <w:r w:rsidR="004853FE" w:rsidRPr="00136A49">
        <w:rPr>
          <w:lang w:val="en-NZ"/>
        </w:rPr>
        <w:t>taha</w:t>
      </w:r>
      <w:proofErr w:type="spellEnd"/>
      <w:r w:rsidR="004853FE" w:rsidRPr="00136A49">
        <w:rPr>
          <w:lang w:val="en-NZ"/>
        </w:rPr>
        <w:t xml:space="preserve"> </w:t>
      </w:r>
      <w:proofErr w:type="spellStart"/>
      <w:r w:rsidR="004853FE" w:rsidRPr="00136A49">
        <w:rPr>
          <w:lang w:val="en-NZ"/>
        </w:rPr>
        <w:t>wairua</w:t>
      </w:r>
      <w:proofErr w:type="spellEnd"/>
      <w:r w:rsidR="004853FE" w:rsidRPr="00136A49">
        <w:rPr>
          <w:lang w:val="en-NZ"/>
        </w:rPr>
        <w:t xml:space="preserve"> (spiritual health), </w:t>
      </w:r>
      <w:proofErr w:type="spellStart"/>
      <w:r w:rsidR="004853FE" w:rsidRPr="00136A49">
        <w:rPr>
          <w:lang w:val="en-NZ"/>
        </w:rPr>
        <w:t>taha</w:t>
      </w:r>
      <w:proofErr w:type="spellEnd"/>
      <w:r w:rsidR="004853FE" w:rsidRPr="00136A49">
        <w:rPr>
          <w:lang w:val="en-NZ"/>
        </w:rPr>
        <w:t xml:space="preserve"> </w:t>
      </w:r>
      <w:r w:rsidR="00DA1B3E" w:rsidRPr="00136A49">
        <w:rPr>
          <w:lang w:val="en-NZ"/>
        </w:rPr>
        <w:t>wh</w:t>
      </w:r>
      <w:r w:rsidR="00DA1B3E">
        <w:rPr>
          <w:lang w:val="en-NZ"/>
        </w:rPr>
        <w:t>ā</w:t>
      </w:r>
      <w:r w:rsidR="00DA1B3E" w:rsidRPr="00136A49">
        <w:rPr>
          <w:lang w:val="en-NZ"/>
        </w:rPr>
        <w:t xml:space="preserve">nau </w:t>
      </w:r>
      <w:r w:rsidR="004853FE" w:rsidRPr="00136A49">
        <w:rPr>
          <w:lang w:val="en-NZ"/>
        </w:rPr>
        <w:t xml:space="preserve">(family health) and </w:t>
      </w:r>
      <w:proofErr w:type="spellStart"/>
      <w:r w:rsidR="004853FE" w:rsidRPr="00136A49">
        <w:rPr>
          <w:lang w:val="en-NZ"/>
        </w:rPr>
        <w:t>taha</w:t>
      </w:r>
      <w:proofErr w:type="spellEnd"/>
      <w:r w:rsidR="004853FE" w:rsidRPr="00136A49">
        <w:rPr>
          <w:lang w:val="en-NZ"/>
        </w:rPr>
        <w:t xml:space="preserve"> </w:t>
      </w:r>
      <w:proofErr w:type="spellStart"/>
      <w:r w:rsidR="004853FE" w:rsidRPr="00136A49">
        <w:rPr>
          <w:lang w:val="en-NZ"/>
        </w:rPr>
        <w:t>hinengaro</w:t>
      </w:r>
      <w:proofErr w:type="spellEnd"/>
      <w:r w:rsidR="004853FE" w:rsidRPr="00136A49">
        <w:rPr>
          <w:lang w:val="en-NZ"/>
        </w:rPr>
        <w:t xml:space="preserve"> (mental </w:t>
      </w:r>
      <w:r w:rsidR="004853FE" w:rsidRPr="00DA1B3E">
        <w:rPr>
          <w:lang w:val="en-NZ"/>
        </w:rPr>
        <w:t xml:space="preserve">health).  </w:t>
      </w:r>
      <w:r w:rsidR="00387EF5" w:rsidRPr="00DA1B3E">
        <w:rPr>
          <w:lang w:val="en-NZ"/>
        </w:rPr>
        <w:t xml:space="preserve">Many </w:t>
      </w:r>
      <w:r w:rsidR="0033420D">
        <w:rPr>
          <w:lang w:val="en-NZ"/>
        </w:rPr>
        <w:t>respondents</w:t>
      </w:r>
      <w:r w:rsidR="00387EF5" w:rsidRPr="00DA1B3E">
        <w:rPr>
          <w:lang w:val="en-NZ"/>
        </w:rPr>
        <w:t xml:space="preserve"> said they used the model, it was embedded, or should be embedded, and “</w:t>
      </w:r>
      <w:r w:rsidR="00387EF5" w:rsidRPr="0095404F">
        <w:rPr>
          <w:i/>
          <w:lang w:val="en-NZ"/>
        </w:rPr>
        <w:t>cultural models work well across all ethnicities</w:t>
      </w:r>
      <w:r w:rsidR="00D707A0">
        <w:rPr>
          <w:rStyle w:val="FootnoteReference"/>
          <w:i/>
          <w:lang w:val="en-NZ"/>
        </w:rPr>
        <w:footnoteReference w:id="11"/>
      </w:r>
      <w:r w:rsidR="00387EF5" w:rsidRPr="0095404F">
        <w:rPr>
          <w:lang w:val="en-NZ"/>
        </w:rPr>
        <w:t xml:space="preserve">. </w:t>
      </w:r>
      <w:r w:rsidR="00255360">
        <w:rPr>
          <w:lang w:val="en-NZ"/>
        </w:rPr>
        <w:t>(refer also framework discussion later in this document).</w:t>
      </w:r>
    </w:p>
    <w:p w14:paraId="7A250602" w14:textId="4D4E90D7" w:rsidR="002D7F69" w:rsidRPr="0095404F" w:rsidRDefault="002D7F69" w:rsidP="00261EA5">
      <w:pPr>
        <w:spacing w:line="268" w:lineRule="auto"/>
        <w:rPr>
          <w:lang w:val="en-NZ"/>
        </w:rPr>
      </w:pPr>
      <w:r w:rsidRPr="0095404F">
        <w:rPr>
          <w:lang w:val="en-NZ"/>
        </w:rPr>
        <w:t>A Māori strengths-based model is about developing potential, growth, realisation of potential:</w:t>
      </w:r>
    </w:p>
    <w:p w14:paraId="1F6C133D" w14:textId="2343C7DD" w:rsidR="007A2C92" w:rsidRDefault="00C618B8" w:rsidP="002D7F69">
      <w:pPr>
        <w:ind w:left="720"/>
        <w:rPr>
          <w:rFonts w:cs="Arial"/>
          <w:i/>
          <w:lang w:val="en-NZ"/>
        </w:rPr>
      </w:pPr>
      <w:r w:rsidRPr="005A4DA6">
        <w:rPr>
          <w:rFonts w:cs="Arial"/>
          <w:i/>
          <w:lang w:val="en-NZ"/>
        </w:rPr>
        <w:t>“[We]</w:t>
      </w:r>
      <w:r w:rsidR="002D7F69" w:rsidRPr="005A4DA6">
        <w:rPr>
          <w:rFonts w:cs="Arial"/>
          <w:i/>
          <w:lang w:val="en-NZ"/>
        </w:rPr>
        <w:t xml:space="preserve"> have discussed the progression to wellbeing within a </w:t>
      </w:r>
      <w:r w:rsidR="00DA1B3E" w:rsidRPr="005A4DA6">
        <w:rPr>
          <w:rFonts w:cs="Arial"/>
          <w:i/>
          <w:lang w:val="en-NZ"/>
        </w:rPr>
        <w:t>M</w:t>
      </w:r>
      <w:r w:rsidR="00DA1B3E">
        <w:rPr>
          <w:rFonts w:cs="Arial"/>
          <w:i/>
          <w:lang w:val="en-NZ"/>
        </w:rPr>
        <w:t>ā</w:t>
      </w:r>
      <w:r w:rsidR="00DA1B3E" w:rsidRPr="005A4DA6">
        <w:rPr>
          <w:rFonts w:cs="Arial"/>
          <w:i/>
          <w:lang w:val="en-NZ"/>
        </w:rPr>
        <w:t xml:space="preserve">ori </w:t>
      </w:r>
      <w:r w:rsidR="002D7F69" w:rsidRPr="005A4DA6">
        <w:rPr>
          <w:rFonts w:cs="Arial"/>
          <w:i/>
          <w:lang w:val="en-NZ"/>
        </w:rPr>
        <w:t xml:space="preserve">framework. This commences with Te Kore (the void - realm of potential) the basis where we can harness potential, Te Po (darkness) where we can begin to focus and provide safety </w:t>
      </w:r>
      <w:r w:rsidR="00DA1B3E">
        <w:rPr>
          <w:rFonts w:cs="Arial"/>
          <w:i/>
          <w:lang w:val="en-NZ"/>
        </w:rPr>
        <w:t>and</w:t>
      </w:r>
      <w:r w:rsidR="002D7F69" w:rsidRPr="005A4DA6">
        <w:rPr>
          <w:rFonts w:cs="Arial"/>
          <w:i/>
          <w:lang w:val="en-NZ"/>
        </w:rPr>
        <w:t xml:space="preserve"> security, </w:t>
      </w:r>
      <w:proofErr w:type="spellStart"/>
      <w:r w:rsidR="002D7F69" w:rsidRPr="005A4DA6">
        <w:rPr>
          <w:rFonts w:cs="Arial"/>
          <w:i/>
          <w:lang w:val="en-NZ"/>
        </w:rPr>
        <w:t>Te</w:t>
      </w:r>
      <w:proofErr w:type="spellEnd"/>
      <w:r w:rsidR="002D7F69" w:rsidRPr="005A4DA6">
        <w:rPr>
          <w:rFonts w:cs="Arial"/>
          <w:i/>
          <w:lang w:val="en-NZ"/>
        </w:rPr>
        <w:t xml:space="preserve"> </w:t>
      </w:r>
      <w:proofErr w:type="spellStart"/>
      <w:r w:rsidR="002D7F69" w:rsidRPr="005A4DA6">
        <w:rPr>
          <w:rFonts w:cs="Arial"/>
          <w:i/>
          <w:lang w:val="en-NZ"/>
        </w:rPr>
        <w:t>Whaiao</w:t>
      </w:r>
      <w:proofErr w:type="spellEnd"/>
      <w:r w:rsidR="002D7F69" w:rsidRPr="005A4DA6">
        <w:rPr>
          <w:rFonts w:cs="Arial"/>
          <w:i/>
          <w:lang w:val="en-NZ"/>
        </w:rPr>
        <w:t xml:space="preserve"> (development) the ability to mould one’s emotions, </w:t>
      </w:r>
      <w:proofErr w:type="spellStart"/>
      <w:r w:rsidR="002D7F69" w:rsidRPr="005A4DA6">
        <w:rPr>
          <w:rFonts w:cs="Arial"/>
          <w:i/>
          <w:lang w:val="en-NZ"/>
        </w:rPr>
        <w:t>Te</w:t>
      </w:r>
      <w:proofErr w:type="spellEnd"/>
      <w:r w:rsidR="002D7F69" w:rsidRPr="005A4DA6">
        <w:rPr>
          <w:rFonts w:cs="Arial"/>
          <w:i/>
          <w:lang w:val="en-NZ"/>
        </w:rPr>
        <w:t xml:space="preserve"> </w:t>
      </w:r>
      <w:proofErr w:type="spellStart"/>
      <w:r w:rsidR="002D7F69" w:rsidRPr="005A4DA6">
        <w:rPr>
          <w:rFonts w:cs="Arial"/>
          <w:i/>
          <w:lang w:val="en-NZ"/>
        </w:rPr>
        <w:t>Ao</w:t>
      </w:r>
      <w:proofErr w:type="spellEnd"/>
      <w:r w:rsidR="002D7F69" w:rsidRPr="005A4DA6">
        <w:rPr>
          <w:rFonts w:cs="Arial"/>
          <w:i/>
          <w:lang w:val="en-NZ"/>
        </w:rPr>
        <w:t xml:space="preserve"> </w:t>
      </w:r>
      <w:proofErr w:type="spellStart"/>
      <w:r w:rsidR="002D7F69" w:rsidRPr="005A4DA6">
        <w:rPr>
          <w:rFonts w:cs="Arial"/>
          <w:i/>
          <w:lang w:val="en-NZ"/>
        </w:rPr>
        <w:t>Marama</w:t>
      </w:r>
      <w:proofErr w:type="spellEnd"/>
      <w:r w:rsidR="002D7F69" w:rsidRPr="005A4DA6">
        <w:rPr>
          <w:rFonts w:cs="Arial"/>
          <w:i/>
          <w:lang w:val="en-NZ"/>
        </w:rPr>
        <w:t xml:space="preserve"> (growth) to grow one’s esteem to recognise actualisation, and finally </w:t>
      </w:r>
      <w:proofErr w:type="spellStart"/>
      <w:r w:rsidR="002D7F69" w:rsidRPr="005A4DA6">
        <w:rPr>
          <w:rFonts w:cs="Arial"/>
          <w:i/>
          <w:lang w:val="en-NZ"/>
        </w:rPr>
        <w:t>Tihei</w:t>
      </w:r>
      <w:proofErr w:type="spellEnd"/>
      <w:r w:rsidR="002D7F69" w:rsidRPr="005A4DA6">
        <w:rPr>
          <w:rFonts w:cs="Arial"/>
          <w:i/>
          <w:lang w:val="en-NZ"/>
        </w:rPr>
        <w:t xml:space="preserve"> </w:t>
      </w:r>
      <w:proofErr w:type="spellStart"/>
      <w:r w:rsidR="002D7F69" w:rsidRPr="005A4DA6">
        <w:rPr>
          <w:rFonts w:cs="Arial"/>
          <w:i/>
          <w:lang w:val="en-NZ"/>
        </w:rPr>
        <w:t>Mauriora</w:t>
      </w:r>
      <w:proofErr w:type="spellEnd"/>
      <w:r w:rsidR="002D7F69" w:rsidRPr="005A4DA6">
        <w:rPr>
          <w:rFonts w:cs="Arial"/>
          <w:i/>
          <w:lang w:val="en-NZ"/>
        </w:rPr>
        <w:t xml:space="preserve"> – (realisation) realisation of potential</w:t>
      </w:r>
      <w:r w:rsidRPr="005A4DA6">
        <w:rPr>
          <w:rFonts w:cs="Arial"/>
          <w:i/>
          <w:lang w:val="en-NZ"/>
        </w:rPr>
        <w:t>”</w:t>
      </w:r>
      <w:r w:rsidR="002D7F69" w:rsidRPr="005A4DA6">
        <w:rPr>
          <w:rFonts w:cs="Arial"/>
          <w:i/>
          <w:lang w:val="en-NZ"/>
        </w:rPr>
        <w:t xml:space="preserve"> </w:t>
      </w:r>
      <w:r w:rsidR="007A2C92" w:rsidRPr="007A2C92">
        <w:rPr>
          <w:rFonts w:cs="Arial"/>
          <w:i/>
          <w:lang w:val="en-NZ"/>
        </w:rPr>
        <w:t>[Advisory/Māori/Pacific/Advocacy/</w:t>
      </w:r>
      <w:r w:rsidR="007A2C92">
        <w:rPr>
          <w:rFonts w:cs="Arial"/>
          <w:i/>
          <w:lang w:val="en-NZ"/>
        </w:rPr>
        <w:t xml:space="preserve"> </w:t>
      </w:r>
      <w:r w:rsidR="007A2C92" w:rsidRPr="007A2C92">
        <w:rPr>
          <w:rFonts w:cs="Arial"/>
          <w:i/>
          <w:lang w:val="en-NZ"/>
        </w:rPr>
        <w:t xml:space="preserve">Families and Whānau/Consumer] </w:t>
      </w:r>
    </w:p>
    <w:p w14:paraId="7B995A56" w14:textId="392BDC85" w:rsidR="002D7F69" w:rsidRPr="005A4DA6" w:rsidRDefault="00C618B8" w:rsidP="002D7F69">
      <w:pPr>
        <w:ind w:left="720"/>
        <w:rPr>
          <w:rFonts w:cs="Arial"/>
          <w:i/>
          <w:lang w:val="en-NZ"/>
        </w:rPr>
      </w:pPr>
      <w:r w:rsidRPr="005A4DA6">
        <w:rPr>
          <w:rFonts w:cs="Arial"/>
          <w:i/>
          <w:lang w:val="en-NZ"/>
        </w:rPr>
        <w:t>“</w:t>
      </w:r>
      <w:r w:rsidR="002D7F69" w:rsidRPr="005A4DA6">
        <w:rPr>
          <w:rFonts w:cs="Arial"/>
          <w:i/>
          <w:lang w:val="en-NZ"/>
        </w:rPr>
        <w:t>People from western backgrounds talk about wellbeing as absence of mental distress. M</w:t>
      </w:r>
      <w:r w:rsidRPr="005A4DA6">
        <w:rPr>
          <w:rFonts w:cs="Arial"/>
          <w:i/>
          <w:lang w:val="en-NZ"/>
        </w:rPr>
        <w:t>ā</w:t>
      </w:r>
      <w:r w:rsidR="002D7F69" w:rsidRPr="005A4DA6">
        <w:rPr>
          <w:rFonts w:cs="Arial"/>
          <w:i/>
          <w:lang w:val="en-NZ"/>
        </w:rPr>
        <w:t>ori give a much more holistic response.</w:t>
      </w:r>
      <w:r w:rsidRPr="005A4DA6">
        <w:rPr>
          <w:rFonts w:cs="Arial"/>
          <w:i/>
          <w:lang w:val="en-NZ"/>
        </w:rPr>
        <w:t>”</w:t>
      </w:r>
      <w:r w:rsidR="002D7F69" w:rsidRPr="005A4DA6">
        <w:rPr>
          <w:rFonts w:cs="Arial"/>
          <w:i/>
          <w:lang w:val="en-NZ"/>
        </w:rPr>
        <w:t xml:space="preserve"> </w:t>
      </w:r>
      <w:r w:rsidR="00D707A0" w:rsidRPr="00D707A0">
        <w:rPr>
          <w:rFonts w:cs="Arial"/>
          <w:i/>
          <w:lang w:val="en-NZ"/>
        </w:rPr>
        <w:t>[Academic]</w:t>
      </w:r>
    </w:p>
    <w:p w14:paraId="7719DDBF" w14:textId="008475A9" w:rsidR="00EF4CEC" w:rsidRDefault="00C618B8" w:rsidP="002D7F69">
      <w:pPr>
        <w:ind w:left="720"/>
        <w:rPr>
          <w:rFonts w:cs="Arial"/>
          <w:i/>
          <w:lang w:val="en-NZ"/>
        </w:rPr>
      </w:pPr>
      <w:r w:rsidRPr="005A4DA6">
        <w:rPr>
          <w:rFonts w:cs="Arial"/>
          <w:i/>
          <w:lang w:val="en-NZ"/>
        </w:rPr>
        <w:t>“</w:t>
      </w:r>
      <w:r w:rsidR="002D7F69" w:rsidRPr="005A4DA6">
        <w:rPr>
          <w:rFonts w:cs="Arial"/>
          <w:i/>
          <w:lang w:val="en-NZ"/>
        </w:rPr>
        <w:t xml:space="preserve">It is clear that </w:t>
      </w:r>
      <w:proofErr w:type="spellStart"/>
      <w:r w:rsidR="002D7F69" w:rsidRPr="005A4DA6">
        <w:rPr>
          <w:rFonts w:cs="Arial"/>
          <w:i/>
          <w:lang w:val="en-NZ"/>
        </w:rPr>
        <w:t>Te</w:t>
      </w:r>
      <w:proofErr w:type="spellEnd"/>
      <w:r w:rsidR="002D7F69" w:rsidRPr="005A4DA6">
        <w:rPr>
          <w:rFonts w:cs="Arial"/>
          <w:i/>
          <w:lang w:val="en-NZ"/>
        </w:rPr>
        <w:t xml:space="preserve"> </w:t>
      </w:r>
      <w:proofErr w:type="spellStart"/>
      <w:r w:rsidR="002D7F69" w:rsidRPr="005A4DA6">
        <w:rPr>
          <w:rFonts w:cs="Arial"/>
          <w:i/>
          <w:lang w:val="en-NZ"/>
        </w:rPr>
        <w:t>Whare</w:t>
      </w:r>
      <w:proofErr w:type="spellEnd"/>
      <w:r w:rsidR="002D7F69" w:rsidRPr="005A4DA6">
        <w:rPr>
          <w:rFonts w:cs="Arial"/>
          <w:i/>
          <w:lang w:val="en-NZ"/>
        </w:rPr>
        <w:t xml:space="preserve"> Tapa </w:t>
      </w:r>
      <w:proofErr w:type="spellStart"/>
      <w:r w:rsidR="002D7F69" w:rsidRPr="005A4DA6">
        <w:rPr>
          <w:rFonts w:cs="Arial"/>
          <w:i/>
          <w:lang w:val="en-NZ"/>
        </w:rPr>
        <w:t>Wh</w:t>
      </w:r>
      <w:r w:rsidRPr="005A4DA6">
        <w:rPr>
          <w:rFonts w:cs="Arial"/>
          <w:i/>
          <w:lang w:val="en-NZ"/>
        </w:rPr>
        <w:t>ā</w:t>
      </w:r>
      <w:proofErr w:type="spellEnd"/>
      <w:r w:rsidR="002D7F69" w:rsidRPr="005A4DA6">
        <w:rPr>
          <w:rFonts w:cs="Arial"/>
          <w:i/>
          <w:lang w:val="en-NZ"/>
        </w:rPr>
        <w:t xml:space="preserve"> </w:t>
      </w:r>
      <w:proofErr w:type="spellStart"/>
      <w:r w:rsidR="002D7F69" w:rsidRPr="005A4DA6">
        <w:rPr>
          <w:rFonts w:cs="Arial"/>
          <w:i/>
          <w:lang w:val="en-NZ"/>
        </w:rPr>
        <w:t>encapulates</w:t>
      </w:r>
      <w:proofErr w:type="spellEnd"/>
      <w:r w:rsidR="002D7F69" w:rsidRPr="005A4DA6">
        <w:rPr>
          <w:rFonts w:cs="Arial"/>
          <w:i/>
          <w:lang w:val="en-NZ"/>
        </w:rPr>
        <w:t xml:space="preserve"> the answer yet has been ignored for decades</w:t>
      </w:r>
      <w:r w:rsidRPr="005A4DA6">
        <w:rPr>
          <w:rFonts w:cs="Arial"/>
          <w:i/>
          <w:lang w:val="en-NZ"/>
        </w:rPr>
        <w:t>”</w:t>
      </w:r>
      <w:r w:rsidR="002D7F69" w:rsidRPr="005A4DA6">
        <w:rPr>
          <w:rFonts w:cs="Arial"/>
          <w:i/>
          <w:lang w:val="en-NZ"/>
        </w:rPr>
        <w:t xml:space="preserve"> </w:t>
      </w:r>
      <w:r w:rsidR="00EF4CEC" w:rsidRPr="00EF4CEC">
        <w:rPr>
          <w:rFonts w:cs="Arial"/>
          <w:i/>
          <w:lang w:val="en-NZ"/>
        </w:rPr>
        <w:t xml:space="preserve">[Individual/Advisory] </w:t>
      </w:r>
    </w:p>
    <w:p w14:paraId="504DBF6F" w14:textId="169BAFD1" w:rsidR="00BA49DA" w:rsidRDefault="00C618B8" w:rsidP="002D7F69">
      <w:pPr>
        <w:ind w:left="720"/>
        <w:rPr>
          <w:rFonts w:cs="Arial"/>
          <w:i/>
          <w:lang w:val="en-NZ"/>
        </w:rPr>
      </w:pPr>
      <w:r w:rsidRPr="005A4DA6">
        <w:rPr>
          <w:rFonts w:cs="Arial"/>
          <w:i/>
          <w:lang w:val="en-NZ"/>
        </w:rPr>
        <w:t>“</w:t>
      </w:r>
      <w:r w:rsidR="00CE3123" w:rsidRPr="005A4DA6">
        <w:rPr>
          <w:rFonts w:cs="Arial"/>
          <w:i/>
          <w:lang w:val="en-NZ"/>
        </w:rPr>
        <w:t>Wellbeing is not about mental health, but about the all the parts of the jigsaw puzzle that make us able to thrive physically, emotionally, spiritually and socially.</w:t>
      </w:r>
      <w:r w:rsidRPr="005A4DA6">
        <w:rPr>
          <w:rFonts w:cs="Arial"/>
          <w:i/>
          <w:lang w:val="en-NZ"/>
        </w:rPr>
        <w:t>”</w:t>
      </w:r>
      <w:r w:rsidR="00CE3123" w:rsidRPr="005A4DA6">
        <w:rPr>
          <w:rFonts w:cs="Arial"/>
          <w:i/>
          <w:lang w:val="en-NZ"/>
        </w:rPr>
        <w:t xml:space="preserve"> </w:t>
      </w:r>
      <w:r w:rsidR="00BA49DA" w:rsidRPr="00BA49DA">
        <w:rPr>
          <w:rFonts w:cs="Arial"/>
          <w:i/>
          <w:lang w:val="en-NZ"/>
        </w:rPr>
        <w:t>[</w:t>
      </w:r>
      <w:r w:rsidR="000175D3">
        <w:rPr>
          <w:rFonts w:cs="Arial"/>
          <w:i/>
          <w:lang w:val="en-NZ"/>
        </w:rPr>
        <w:t>P</w:t>
      </w:r>
      <w:r w:rsidR="000175D3" w:rsidRPr="000175D3">
        <w:rPr>
          <w:rFonts w:cs="Arial"/>
          <w:i/>
          <w:lang w:val="en-NZ"/>
        </w:rPr>
        <w:t>eople with lived experience of mental distress</w:t>
      </w:r>
      <w:r w:rsidR="00BA49DA" w:rsidRPr="00BA49DA">
        <w:rPr>
          <w:rFonts w:cs="Arial"/>
          <w:i/>
          <w:lang w:val="en-NZ"/>
        </w:rPr>
        <w:t xml:space="preserve">] </w:t>
      </w:r>
    </w:p>
    <w:p w14:paraId="6071042A" w14:textId="187E9DF7" w:rsidR="00EF4CEC" w:rsidRDefault="00014EF6" w:rsidP="00EF4CEC">
      <w:pPr>
        <w:ind w:left="720"/>
        <w:rPr>
          <w:rFonts w:cs="Arial"/>
          <w:i/>
          <w:lang w:val="en-NZ"/>
        </w:rPr>
      </w:pPr>
      <w:r>
        <w:rPr>
          <w:rFonts w:cs="Arial"/>
          <w:i/>
          <w:lang w:val="en-NZ"/>
        </w:rPr>
        <w:t xml:space="preserve">“Wellbeing is like </w:t>
      </w:r>
      <w:proofErr w:type="spellStart"/>
      <w:r>
        <w:rPr>
          <w:rFonts w:cs="Arial"/>
          <w:i/>
          <w:lang w:val="en-NZ"/>
        </w:rPr>
        <w:t>wairua</w:t>
      </w:r>
      <w:proofErr w:type="spellEnd"/>
      <w:r>
        <w:rPr>
          <w:rFonts w:cs="Arial"/>
          <w:i/>
          <w:lang w:val="en-NZ"/>
        </w:rPr>
        <w:t xml:space="preserve">. It is the spirit that runs through everybody.” </w:t>
      </w:r>
      <w:r w:rsidR="00EF4CEC" w:rsidRPr="00EF4CEC">
        <w:rPr>
          <w:rFonts w:cs="Arial"/>
          <w:i/>
          <w:lang w:val="en-NZ"/>
        </w:rPr>
        <w:t>[NGO]</w:t>
      </w:r>
    </w:p>
    <w:p w14:paraId="227650A8" w14:textId="5057CEAC" w:rsidR="00387EF5" w:rsidRPr="0095404F" w:rsidRDefault="00387EF5" w:rsidP="00EF4CEC">
      <w:pPr>
        <w:rPr>
          <w:lang w:val="en-NZ"/>
        </w:rPr>
      </w:pPr>
      <w:r w:rsidRPr="0095404F">
        <w:rPr>
          <w:lang w:val="en-NZ"/>
        </w:rPr>
        <w:t>Many models are deficit based</w:t>
      </w:r>
      <w:r w:rsidR="002D7F69" w:rsidRPr="0095404F">
        <w:rPr>
          <w:lang w:val="en-NZ"/>
        </w:rPr>
        <w:t xml:space="preserve">. The Commission </w:t>
      </w:r>
      <w:r w:rsidR="00C618B8" w:rsidRPr="00136A49">
        <w:rPr>
          <w:lang w:val="en-NZ"/>
        </w:rPr>
        <w:t>“</w:t>
      </w:r>
      <w:r w:rsidR="002D7F69" w:rsidRPr="00136A49">
        <w:rPr>
          <w:i/>
          <w:lang w:val="en-NZ"/>
        </w:rPr>
        <w:t>should articulate a strengths-based model of wellbeing</w:t>
      </w:r>
      <w:r w:rsidR="00C618B8" w:rsidRPr="0095404F">
        <w:rPr>
          <w:i/>
          <w:lang w:val="en-NZ"/>
        </w:rPr>
        <w:t>”</w:t>
      </w:r>
      <w:r w:rsidR="002D7F69" w:rsidRPr="0095404F">
        <w:rPr>
          <w:lang w:val="en-NZ"/>
        </w:rPr>
        <w:t>, to lead a discussion on outcomes</w:t>
      </w:r>
      <w:r w:rsidR="00EF4CEC">
        <w:rPr>
          <w:rStyle w:val="FootnoteReference"/>
          <w:lang w:val="en-NZ"/>
        </w:rPr>
        <w:footnoteReference w:id="12"/>
      </w:r>
      <w:r w:rsidR="00EF4CEC" w:rsidRPr="00EF4CEC">
        <w:rPr>
          <w:lang w:val="en-NZ"/>
        </w:rPr>
        <w:t>.</w:t>
      </w:r>
    </w:p>
    <w:p w14:paraId="4F274086" w14:textId="5656741B" w:rsidR="002D7F69" w:rsidRPr="0095404F" w:rsidRDefault="002A1666" w:rsidP="00261EA5">
      <w:pPr>
        <w:spacing w:line="268" w:lineRule="auto"/>
        <w:rPr>
          <w:b/>
          <w:i/>
          <w:lang w:val="en-NZ"/>
        </w:rPr>
      </w:pPr>
      <w:r w:rsidRPr="0095404F">
        <w:rPr>
          <w:b/>
          <w:i/>
          <w:lang w:val="en-NZ"/>
        </w:rPr>
        <w:t>Addressing</w:t>
      </w:r>
      <w:r w:rsidR="00387EF5" w:rsidRPr="0095404F">
        <w:rPr>
          <w:b/>
          <w:i/>
          <w:lang w:val="en-NZ"/>
        </w:rPr>
        <w:t xml:space="preserve"> socio-economic issues</w:t>
      </w:r>
      <w:r w:rsidRPr="0095404F">
        <w:rPr>
          <w:b/>
          <w:i/>
          <w:lang w:val="en-NZ"/>
        </w:rPr>
        <w:t xml:space="preserve"> and </w:t>
      </w:r>
      <w:r w:rsidR="002C03A5" w:rsidRPr="0095404F">
        <w:rPr>
          <w:b/>
          <w:i/>
          <w:lang w:val="en-NZ"/>
        </w:rPr>
        <w:t>physical health disparity</w:t>
      </w:r>
    </w:p>
    <w:p w14:paraId="1A41D514" w14:textId="77777777" w:rsidR="001E28AA" w:rsidRDefault="002C03A5" w:rsidP="00EF4CEC">
      <w:pPr>
        <w:spacing w:line="268" w:lineRule="auto"/>
        <w:rPr>
          <w:lang w:val="en-NZ"/>
        </w:rPr>
      </w:pPr>
      <w:r w:rsidRPr="0095404F">
        <w:rPr>
          <w:lang w:val="en-NZ"/>
        </w:rPr>
        <w:t>Some respondents mentioned s</w:t>
      </w:r>
      <w:r w:rsidR="002D7F69" w:rsidRPr="0095404F">
        <w:rPr>
          <w:lang w:val="en-NZ"/>
        </w:rPr>
        <w:t>ocio-economic issues are important parts of wellbeing</w:t>
      </w:r>
      <w:r w:rsidR="001E28AA">
        <w:rPr>
          <w:lang w:val="en-NZ"/>
        </w:rPr>
        <w:t>.</w:t>
      </w:r>
    </w:p>
    <w:p w14:paraId="0F519895" w14:textId="1905736A" w:rsidR="00EF4CEC" w:rsidRDefault="002D7F69" w:rsidP="001E28AA">
      <w:pPr>
        <w:spacing w:line="268" w:lineRule="auto"/>
        <w:ind w:left="720"/>
        <w:rPr>
          <w:rFonts w:cs="Arial"/>
          <w:i/>
          <w:color w:val="000000"/>
          <w:lang w:val="en-NZ"/>
        </w:rPr>
      </w:pPr>
      <w:r w:rsidRPr="0095404F">
        <w:rPr>
          <w:rFonts w:cs="Arial"/>
          <w:i/>
          <w:lang w:val="en-NZ"/>
        </w:rPr>
        <w:t>“n</w:t>
      </w:r>
      <w:r w:rsidRPr="0095404F">
        <w:rPr>
          <w:rFonts w:cs="Arial"/>
          <w:i/>
          <w:color w:val="000000"/>
          <w:lang w:val="en-NZ"/>
        </w:rPr>
        <w:t>o wellbeing without warm housing</w:t>
      </w:r>
      <w:r w:rsidR="00EF4CEC">
        <w:rPr>
          <w:rFonts w:cs="Arial"/>
          <w:i/>
          <w:color w:val="000000"/>
          <w:lang w:val="en-NZ"/>
        </w:rPr>
        <w:t>.</w:t>
      </w:r>
      <w:r w:rsidRPr="0095404F">
        <w:rPr>
          <w:rFonts w:cs="Arial"/>
          <w:i/>
          <w:color w:val="000000"/>
          <w:lang w:val="en-NZ"/>
        </w:rPr>
        <w:t xml:space="preserve">” </w:t>
      </w:r>
      <w:r w:rsidR="00EF4CEC" w:rsidRPr="00EF4CEC">
        <w:rPr>
          <w:rFonts w:cs="Arial"/>
          <w:i/>
          <w:color w:val="000000"/>
          <w:lang w:val="en-NZ"/>
        </w:rPr>
        <w:t xml:space="preserve">[Individual/Advisory/Consumer] </w:t>
      </w:r>
    </w:p>
    <w:p w14:paraId="230FDD91" w14:textId="3C77C94C" w:rsidR="00CE3123" w:rsidRPr="0095404F" w:rsidRDefault="00C618B8" w:rsidP="001E28AA">
      <w:pPr>
        <w:spacing w:line="268" w:lineRule="auto"/>
        <w:ind w:left="720"/>
        <w:rPr>
          <w:i/>
          <w:lang w:val="en-NZ"/>
        </w:rPr>
      </w:pPr>
      <w:r w:rsidRPr="0095404F">
        <w:rPr>
          <w:i/>
          <w:lang w:val="en-NZ"/>
        </w:rPr>
        <w:t>“</w:t>
      </w:r>
      <w:r w:rsidR="00CE3123" w:rsidRPr="0095404F">
        <w:rPr>
          <w:i/>
          <w:lang w:val="en-NZ"/>
        </w:rPr>
        <w:t>Good wellbeing is also being free from those socio-economic issues that most impact one’s wellbeing, such as hunger, homelessness, discrimination, poor access to education, lack of employment or volunteering opportunities.</w:t>
      </w:r>
      <w:r w:rsidRPr="0095404F">
        <w:rPr>
          <w:i/>
          <w:lang w:val="en-NZ"/>
        </w:rPr>
        <w:t>”</w:t>
      </w:r>
      <w:r w:rsidR="00CE3123" w:rsidRPr="0095404F">
        <w:rPr>
          <w:i/>
          <w:lang w:val="en-NZ"/>
        </w:rPr>
        <w:t xml:space="preserve"> [</w:t>
      </w:r>
      <w:r w:rsidR="00EF4CEC" w:rsidRPr="00EF4CEC">
        <w:rPr>
          <w:i/>
          <w:lang w:val="en-NZ"/>
        </w:rPr>
        <w:t>Advisory/Māori/</w:t>
      </w:r>
      <w:r w:rsidR="001E28AA">
        <w:rPr>
          <w:i/>
          <w:lang w:val="en-NZ"/>
        </w:rPr>
        <w:t xml:space="preserve"> </w:t>
      </w:r>
      <w:r w:rsidR="00EF4CEC" w:rsidRPr="00EF4CEC">
        <w:rPr>
          <w:i/>
          <w:lang w:val="en-NZ"/>
        </w:rPr>
        <w:t>Families and Whānau/Consumer</w:t>
      </w:r>
      <w:r w:rsidR="00CE3123" w:rsidRPr="0095404F">
        <w:rPr>
          <w:i/>
          <w:lang w:val="en-NZ"/>
        </w:rPr>
        <w:t>]</w:t>
      </w:r>
    </w:p>
    <w:p w14:paraId="1158B287" w14:textId="67948574" w:rsidR="006C3D93" w:rsidRPr="006C3D93" w:rsidRDefault="006C3D93" w:rsidP="006C3D93">
      <w:pPr>
        <w:spacing w:line="268" w:lineRule="auto"/>
        <w:rPr>
          <w:lang w:val="en-NZ"/>
        </w:rPr>
      </w:pPr>
      <w:r w:rsidRPr="006C3D93">
        <w:rPr>
          <w:lang w:val="en-NZ"/>
        </w:rPr>
        <w:lastRenderedPageBreak/>
        <w:t xml:space="preserve">A group of respondents also noted how those with a mental health diagnosis have poorer physical health outcomes, and for too many people this is resulting in significantly reduced life expectancy – and that this equity is important.  </w:t>
      </w:r>
    </w:p>
    <w:p w14:paraId="5C1F7B43" w14:textId="26FDD544" w:rsidR="006C3D93" w:rsidRPr="000175D3" w:rsidRDefault="006C3D93" w:rsidP="000175D3">
      <w:pPr>
        <w:spacing w:line="268" w:lineRule="auto"/>
        <w:ind w:left="720"/>
        <w:rPr>
          <w:i/>
          <w:lang w:val="en-NZ"/>
        </w:rPr>
      </w:pPr>
      <w:r w:rsidRPr="000175D3">
        <w:rPr>
          <w:i/>
          <w:lang w:val="en-NZ"/>
        </w:rPr>
        <w:t xml:space="preserve">“People living with mental health and addiction issues face a complex array of psychosocial and socioeconomic difficulties which increase their vulnerability to poor physical health. This is then perpetuated by the physical health impacts of psychotropic medications combined with longstanding systemic and workforce issues that affect the nature and delivery of healthcare services to people in this group. People with </w:t>
      </w:r>
      <w:r w:rsidR="00050130">
        <w:rPr>
          <w:i/>
          <w:lang w:val="en-NZ"/>
        </w:rPr>
        <w:t>[mental health and addiction issues]</w:t>
      </w:r>
      <w:r w:rsidRPr="000175D3">
        <w:rPr>
          <w:i/>
          <w:lang w:val="en-NZ"/>
        </w:rPr>
        <w:t xml:space="preserve"> are already significantly disadvantaged with their health care.  This disadvantage is increased within the above-named groups of people.  It is incredibly important that equity issues are addressed and actioned to remove this disparity.” [Multidisciplinary Group]</w:t>
      </w:r>
    </w:p>
    <w:p w14:paraId="20457114" w14:textId="385D991F" w:rsidR="00CE3123" w:rsidRPr="0095404F" w:rsidRDefault="00CE3123" w:rsidP="008231EC">
      <w:pPr>
        <w:keepNext/>
        <w:spacing w:line="269" w:lineRule="auto"/>
        <w:rPr>
          <w:b/>
          <w:i/>
          <w:lang w:val="en-NZ"/>
        </w:rPr>
      </w:pPr>
      <w:r w:rsidRPr="0095404F">
        <w:rPr>
          <w:b/>
          <w:i/>
          <w:lang w:val="en-NZ"/>
        </w:rPr>
        <w:t>Community, environment and whenua connection</w:t>
      </w:r>
    </w:p>
    <w:p w14:paraId="1D4765E8" w14:textId="77777777" w:rsidR="002C03A5" w:rsidRPr="0095404F" w:rsidRDefault="00CE3123" w:rsidP="00261EA5">
      <w:pPr>
        <w:spacing w:line="268" w:lineRule="auto"/>
        <w:rPr>
          <w:lang w:val="en-NZ"/>
        </w:rPr>
      </w:pPr>
      <w:r w:rsidRPr="0095404F">
        <w:rPr>
          <w:lang w:val="en-NZ"/>
        </w:rPr>
        <w:t xml:space="preserve">Wellbeing is also shaped by social connection, and participation. </w:t>
      </w:r>
    </w:p>
    <w:p w14:paraId="39F43FB9" w14:textId="203B6C77" w:rsidR="00BA49DA" w:rsidRDefault="00560594" w:rsidP="00E97687">
      <w:pPr>
        <w:spacing w:line="268" w:lineRule="auto"/>
        <w:ind w:left="720"/>
        <w:rPr>
          <w:i/>
          <w:lang w:val="en-NZ"/>
        </w:rPr>
      </w:pPr>
      <w:r w:rsidRPr="0095404F">
        <w:rPr>
          <w:lang w:val="en-NZ"/>
        </w:rPr>
        <w:t>“</w:t>
      </w:r>
      <w:r w:rsidR="00CE3123" w:rsidRPr="0095404F">
        <w:rPr>
          <w:i/>
          <w:lang w:val="en-NZ"/>
        </w:rPr>
        <w:t>we need to encourage this change of discourse from individual to population wellbeing.</w:t>
      </w:r>
      <w:r w:rsidRPr="0095404F">
        <w:rPr>
          <w:i/>
          <w:lang w:val="en-NZ"/>
        </w:rPr>
        <w:t>”</w:t>
      </w:r>
      <w:r w:rsidR="00CE3123" w:rsidRPr="0095404F">
        <w:rPr>
          <w:i/>
          <w:lang w:val="en-NZ"/>
        </w:rPr>
        <w:t xml:space="preserve"> </w:t>
      </w:r>
      <w:r w:rsidR="00BA49DA" w:rsidRPr="00BA49DA">
        <w:rPr>
          <w:i/>
          <w:lang w:val="en-NZ"/>
        </w:rPr>
        <w:t xml:space="preserve">[NGO/Families and Whānau/Consumer] </w:t>
      </w:r>
    </w:p>
    <w:p w14:paraId="2048D655" w14:textId="46D92CBB" w:rsidR="00E97687" w:rsidRDefault="00923D16" w:rsidP="00E97687">
      <w:pPr>
        <w:spacing w:line="268" w:lineRule="auto"/>
        <w:ind w:left="720"/>
        <w:rPr>
          <w:i/>
          <w:lang w:val="en-NZ"/>
        </w:rPr>
      </w:pPr>
      <w:r>
        <w:rPr>
          <w:i/>
          <w:lang w:val="en-NZ"/>
        </w:rPr>
        <w:t>“</w:t>
      </w:r>
      <w:r w:rsidR="00947F60">
        <w:rPr>
          <w:i/>
          <w:lang w:val="en-NZ"/>
        </w:rPr>
        <w:t xml:space="preserve">Sense of meaning, </w:t>
      </w:r>
      <w:proofErr w:type="spellStart"/>
      <w:r w:rsidR="005D1E92">
        <w:rPr>
          <w:i/>
          <w:lang w:val="en-NZ"/>
        </w:rPr>
        <w:t>Tiranga</w:t>
      </w:r>
      <w:proofErr w:type="spellEnd"/>
      <w:r w:rsidR="005D1E92">
        <w:rPr>
          <w:i/>
          <w:lang w:val="en-NZ"/>
        </w:rPr>
        <w:t xml:space="preserve"> </w:t>
      </w:r>
      <w:proofErr w:type="spellStart"/>
      <w:r w:rsidR="005D1E92">
        <w:rPr>
          <w:i/>
          <w:lang w:val="en-NZ"/>
        </w:rPr>
        <w:t>waewae</w:t>
      </w:r>
      <w:proofErr w:type="spellEnd"/>
      <w:r w:rsidR="005D1E92">
        <w:rPr>
          <w:i/>
          <w:lang w:val="en-NZ"/>
        </w:rPr>
        <w:t xml:space="preserve"> and to know where I belong</w:t>
      </w:r>
      <w:r w:rsidR="000B3D5D">
        <w:rPr>
          <w:i/>
          <w:lang w:val="en-NZ"/>
        </w:rPr>
        <w:t>.</w:t>
      </w:r>
      <w:r>
        <w:rPr>
          <w:i/>
          <w:lang w:val="en-NZ"/>
        </w:rPr>
        <w:t>”</w:t>
      </w:r>
      <w:r w:rsidR="005D1E92">
        <w:rPr>
          <w:i/>
          <w:lang w:val="en-NZ"/>
        </w:rPr>
        <w:t xml:space="preserve"> </w:t>
      </w:r>
      <w:r w:rsidR="00E97687" w:rsidRPr="00E97687">
        <w:rPr>
          <w:i/>
          <w:lang w:val="en-NZ"/>
        </w:rPr>
        <w:t>[NGO/Advocacy/Families and Whānau/Consumer]</w:t>
      </w:r>
    </w:p>
    <w:p w14:paraId="40E0EF07" w14:textId="717B3FBB" w:rsidR="00CE3123" w:rsidRPr="00DA1B3E" w:rsidRDefault="00560594" w:rsidP="00E97687">
      <w:pPr>
        <w:spacing w:line="268" w:lineRule="auto"/>
        <w:rPr>
          <w:i/>
          <w:lang w:val="en-NZ"/>
        </w:rPr>
      </w:pPr>
      <w:r w:rsidRPr="0095404F">
        <w:rPr>
          <w:lang w:val="en-NZ"/>
        </w:rPr>
        <w:t xml:space="preserve">This distinction on individual </w:t>
      </w:r>
      <w:r w:rsidR="00DB1EC6" w:rsidRPr="0095404F">
        <w:rPr>
          <w:lang w:val="en-NZ"/>
        </w:rPr>
        <w:t>compared to</w:t>
      </w:r>
      <w:r w:rsidRPr="0095404F">
        <w:rPr>
          <w:lang w:val="en-NZ"/>
        </w:rPr>
        <w:t xml:space="preserve"> relational wellbeing is discussed further </w:t>
      </w:r>
      <w:r w:rsidR="00DA1B3E">
        <w:rPr>
          <w:lang w:val="en-NZ"/>
        </w:rPr>
        <w:t>in the section</w:t>
      </w:r>
      <w:r w:rsidR="00DA1B3E" w:rsidRPr="00DA1B3E">
        <w:rPr>
          <w:lang w:val="en-NZ"/>
        </w:rPr>
        <w:t xml:space="preserve"> </w:t>
      </w:r>
      <w:r w:rsidRPr="00DA1B3E">
        <w:rPr>
          <w:lang w:val="en-NZ"/>
        </w:rPr>
        <w:t>‘Existing models and frameworks that could inform this work’.</w:t>
      </w:r>
    </w:p>
    <w:p w14:paraId="32FD87D8" w14:textId="478656FB" w:rsidR="00CE3123" w:rsidRPr="0095404F" w:rsidRDefault="00886F79" w:rsidP="00261EA5">
      <w:pPr>
        <w:spacing w:line="268" w:lineRule="auto"/>
        <w:rPr>
          <w:lang w:val="en-NZ"/>
        </w:rPr>
      </w:pPr>
      <w:r w:rsidRPr="0095404F">
        <w:rPr>
          <w:lang w:val="en-NZ"/>
        </w:rPr>
        <w:t xml:space="preserve">Some </w:t>
      </w:r>
      <w:r w:rsidR="00862924" w:rsidRPr="0095404F">
        <w:rPr>
          <w:lang w:val="en-NZ"/>
        </w:rPr>
        <w:t xml:space="preserve">respondents </w:t>
      </w:r>
      <w:r w:rsidRPr="0095404F">
        <w:rPr>
          <w:lang w:val="en-NZ"/>
        </w:rPr>
        <w:t>noted the connection to land (whenua) as important, and phenomena of eco-anxiety was raised</w:t>
      </w:r>
      <w:r w:rsidR="006155F8" w:rsidRPr="0095404F">
        <w:rPr>
          <w:lang w:val="en-NZ"/>
        </w:rPr>
        <w:t xml:space="preserve"> as a new issue</w:t>
      </w:r>
      <w:r w:rsidRPr="0095404F">
        <w:rPr>
          <w:lang w:val="en-NZ"/>
        </w:rPr>
        <w:t>.</w:t>
      </w:r>
    </w:p>
    <w:p w14:paraId="1A0C487B" w14:textId="1D1911CA" w:rsidR="00886F79" w:rsidRPr="0095404F" w:rsidRDefault="00C62450" w:rsidP="00261EA5">
      <w:pPr>
        <w:spacing w:line="268" w:lineRule="auto"/>
        <w:rPr>
          <w:b/>
          <w:i/>
          <w:lang w:val="en-NZ"/>
        </w:rPr>
      </w:pPr>
      <w:r>
        <w:rPr>
          <w:b/>
          <w:i/>
          <w:lang w:val="en-NZ"/>
        </w:rPr>
        <w:t>A</w:t>
      </w:r>
      <w:r w:rsidR="00886F79" w:rsidRPr="0095404F">
        <w:rPr>
          <w:b/>
          <w:i/>
          <w:lang w:val="en-NZ"/>
        </w:rPr>
        <w:t xml:space="preserve">ccess to support </w:t>
      </w:r>
    </w:p>
    <w:p w14:paraId="61EE479B" w14:textId="1171590D" w:rsidR="00C62450" w:rsidRDefault="00886F79" w:rsidP="00261EA5">
      <w:pPr>
        <w:spacing w:line="268" w:lineRule="auto"/>
        <w:rPr>
          <w:lang w:val="en-NZ"/>
        </w:rPr>
      </w:pPr>
      <w:r w:rsidRPr="0095404F">
        <w:rPr>
          <w:lang w:val="en-NZ"/>
        </w:rPr>
        <w:t xml:space="preserve">Several </w:t>
      </w:r>
      <w:r w:rsidR="00862924" w:rsidRPr="0095404F">
        <w:rPr>
          <w:lang w:val="en-NZ"/>
        </w:rPr>
        <w:t xml:space="preserve">respondents </w:t>
      </w:r>
      <w:r w:rsidRPr="0095404F">
        <w:rPr>
          <w:lang w:val="en-NZ"/>
        </w:rPr>
        <w:t>noted access to support</w:t>
      </w:r>
      <w:r w:rsidR="00C62450">
        <w:rPr>
          <w:lang w:val="en-NZ"/>
        </w:rPr>
        <w:t xml:space="preserve"> as important, and not only access, but access to support that is flexible and can meet different and changing needs.</w:t>
      </w:r>
    </w:p>
    <w:p w14:paraId="14317FD7" w14:textId="53D80FB4" w:rsidR="002734ED" w:rsidRDefault="00C62450" w:rsidP="00FE3D95">
      <w:pPr>
        <w:spacing w:line="268" w:lineRule="auto"/>
        <w:ind w:left="720"/>
        <w:rPr>
          <w:rFonts w:cs="Arial"/>
          <w:i/>
          <w:lang w:val="en-NZ"/>
        </w:rPr>
      </w:pPr>
      <w:r w:rsidRPr="005A4DA6">
        <w:rPr>
          <w:rFonts w:cs="Arial"/>
          <w:i/>
          <w:lang w:val="en-NZ"/>
        </w:rPr>
        <w:t xml:space="preserve">“Safety is also a key part of wellbeing - which entails safety to access resources, choice, safe spaces, and be provided support. Equity is a large part of this - as we theoretically all have equal opportunities for these things, but the reality is that many people are deterred from accessing the help they need because of a combination of negative past experiences in attempting to access them, and oppressive structures in place which make this access more difficult. Decolonisation is key in this process to allow people to engage in cultural practices that enhance wellbeing, as well as acknowledging openly the history of these practices being suppressed. This is essential for everyone in Aotearoa, not just small groups of people.” </w:t>
      </w:r>
      <w:r w:rsidR="002734ED" w:rsidRPr="002734ED">
        <w:rPr>
          <w:rFonts w:cs="Arial"/>
          <w:i/>
          <w:lang w:val="en-NZ"/>
        </w:rPr>
        <w:t xml:space="preserve">[NGO/Advocacy] </w:t>
      </w:r>
    </w:p>
    <w:p w14:paraId="784F5A6C" w14:textId="06C5347F" w:rsidR="00FE3D95" w:rsidRDefault="00C62450" w:rsidP="00FE3D95">
      <w:pPr>
        <w:spacing w:line="268" w:lineRule="auto"/>
        <w:ind w:left="720"/>
        <w:rPr>
          <w:rFonts w:cs="Arial"/>
          <w:i/>
          <w:lang w:val="en-NZ"/>
        </w:rPr>
      </w:pPr>
      <w:r w:rsidRPr="005A4DA6">
        <w:rPr>
          <w:rFonts w:cs="Arial"/>
          <w:i/>
          <w:lang w:val="en-NZ"/>
        </w:rPr>
        <w:t>“People/</w:t>
      </w:r>
      <w:proofErr w:type="spellStart"/>
      <w:r w:rsidRPr="005A4DA6">
        <w:rPr>
          <w:rFonts w:cs="Arial"/>
          <w:i/>
          <w:lang w:val="en-NZ"/>
        </w:rPr>
        <w:t>tāngata</w:t>
      </w:r>
      <w:proofErr w:type="spellEnd"/>
      <w:r w:rsidRPr="005A4DA6">
        <w:rPr>
          <w:rFonts w:cs="Arial"/>
          <w:i/>
          <w:lang w:val="en-NZ"/>
        </w:rPr>
        <w:t xml:space="preserve"> and their whānau/families living their own authentic/real lives, being able to achieve their best, having access to supports that are flexible to their changing needs and having connections with others and their community. The shape of what wellbeing is, and the components of it have been around for a very long time. We (NZ) need a paradigm shift in the systems in which we live and interact with. There also is required a shift in the power relationships inherent in those systems</w:t>
      </w:r>
      <w:r w:rsidR="00D45DB4">
        <w:rPr>
          <w:rFonts w:cs="Arial"/>
          <w:i/>
          <w:lang w:val="en-NZ"/>
        </w:rPr>
        <w:t>.</w:t>
      </w:r>
      <w:r w:rsidRPr="005A4DA6">
        <w:rPr>
          <w:rFonts w:cs="Arial"/>
          <w:i/>
          <w:lang w:val="en-NZ"/>
        </w:rPr>
        <w:t xml:space="preserve">” </w:t>
      </w:r>
      <w:r w:rsidR="00FE3D95" w:rsidRPr="00FE3D95">
        <w:rPr>
          <w:rFonts w:cs="Arial"/>
          <w:i/>
          <w:lang w:val="en-NZ"/>
        </w:rPr>
        <w:t>[NGO]</w:t>
      </w:r>
    </w:p>
    <w:p w14:paraId="470CEE03" w14:textId="091150A4" w:rsidR="00C62450" w:rsidRPr="00C62450" w:rsidRDefault="00C62450" w:rsidP="00D377B8">
      <w:pPr>
        <w:keepNext/>
        <w:spacing w:line="269" w:lineRule="auto"/>
        <w:rPr>
          <w:b/>
          <w:i/>
          <w:lang w:val="en-NZ"/>
        </w:rPr>
      </w:pPr>
      <w:r w:rsidRPr="00C62450">
        <w:rPr>
          <w:b/>
          <w:i/>
          <w:lang w:val="en-NZ"/>
        </w:rPr>
        <w:lastRenderedPageBreak/>
        <w:t>Being able to meet challenges</w:t>
      </w:r>
    </w:p>
    <w:p w14:paraId="7B053755" w14:textId="0EBB4790" w:rsidR="00886F79" w:rsidRPr="0095404F" w:rsidRDefault="00C62450" w:rsidP="00261EA5">
      <w:pPr>
        <w:spacing w:line="268" w:lineRule="auto"/>
        <w:rPr>
          <w:lang w:val="en-NZ"/>
        </w:rPr>
      </w:pPr>
      <w:r>
        <w:rPr>
          <w:lang w:val="en-NZ"/>
        </w:rPr>
        <w:t>P</w:t>
      </w:r>
      <w:r w:rsidR="00886F79" w:rsidRPr="0095404F">
        <w:rPr>
          <w:lang w:val="en-NZ"/>
        </w:rPr>
        <w:t>ersonal sturdiness</w:t>
      </w:r>
      <w:r>
        <w:rPr>
          <w:lang w:val="en-NZ"/>
        </w:rPr>
        <w:t xml:space="preserve"> and the </w:t>
      </w:r>
      <w:r w:rsidR="00886F79" w:rsidRPr="0095404F">
        <w:rPr>
          <w:lang w:val="en-NZ"/>
        </w:rPr>
        <w:t>ability to face challenges</w:t>
      </w:r>
      <w:r>
        <w:rPr>
          <w:lang w:val="en-NZ"/>
        </w:rPr>
        <w:t xml:space="preserve"> was </w:t>
      </w:r>
      <w:r w:rsidR="00695C92">
        <w:rPr>
          <w:lang w:val="en-NZ"/>
        </w:rPr>
        <w:t>also a</w:t>
      </w:r>
      <w:r>
        <w:rPr>
          <w:lang w:val="en-NZ"/>
        </w:rPr>
        <w:t xml:space="preserve"> theme </w:t>
      </w:r>
      <w:r w:rsidR="00947F60">
        <w:rPr>
          <w:lang w:val="en-NZ"/>
        </w:rPr>
        <w:t>(</w:t>
      </w:r>
      <w:r>
        <w:rPr>
          <w:lang w:val="en-NZ"/>
        </w:rPr>
        <w:t>although connected to being able to access support when needed</w:t>
      </w:r>
      <w:r w:rsidR="00947F60">
        <w:rPr>
          <w:lang w:val="en-NZ"/>
        </w:rPr>
        <w:t>)</w:t>
      </w:r>
      <w:r>
        <w:rPr>
          <w:lang w:val="en-NZ"/>
        </w:rPr>
        <w:t xml:space="preserve">. </w:t>
      </w:r>
      <w:r w:rsidR="00947F60">
        <w:rPr>
          <w:lang w:val="en-NZ"/>
        </w:rPr>
        <w:t xml:space="preserve">Others spoke of wellbeing having a component of being able to function when things are tough. </w:t>
      </w:r>
      <w:r w:rsidR="00923D16">
        <w:rPr>
          <w:lang w:val="en-NZ"/>
        </w:rPr>
        <w:t>Some</w:t>
      </w:r>
      <w:r w:rsidR="00886F79" w:rsidRPr="0095404F">
        <w:rPr>
          <w:lang w:val="en-NZ"/>
        </w:rPr>
        <w:t xml:space="preserve"> noted</w:t>
      </w:r>
      <w:r w:rsidR="00947F60">
        <w:rPr>
          <w:lang w:val="en-NZ"/>
        </w:rPr>
        <w:t xml:space="preserve"> a more aspirational component of it being </w:t>
      </w:r>
      <w:r w:rsidR="00886F79" w:rsidRPr="0095404F">
        <w:rPr>
          <w:lang w:val="en-NZ"/>
        </w:rPr>
        <w:t>about being able to reach potential</w:t>
      </w:r>
      <w:r w:rsidR="00947F60">
        <w:rPr>
          <w:lang w:val="en-NZ"/>
        </w:rPr>
        <w:t>:</w:t>
      </w:r>
    </w:p>
    <w:p w14:paraId="65C1F19E" w14:textId="46DB8262" w:rsidR="001470A2" w:rsidRDefault="00C62450" w:rsidP="00886F79">
      <w:pPr>
        <w:pStyle w:val="TableText"/>
        <w:spacing w:before="0" w:after="120"/>
        <w:ind w:left="720"/>
        <w:rPr>
          <w:i/>
          <w:sz w:val="22"/>
        </w:rPr>
      </w:pPr>
      <w:r w:rsidRPr="005A4DA6" w:rsidDel="00C62450">
        <w:rPr>
          <w:i/>
        </w:rPr>
        <w:t xml:space="preserve"> </w:t>
      </w:r>
      <w:r w:rsidR="00560594" w:rsidRPr="0095404F">
        <w:rPr>
          <w:i/>
          <w:sz w:val="22"/>
        </w:rPr>
        <w:t>“</w:t>
      </w:r>
      <w:r w:rsidR="00886F79" w:rsidRPr="0095404F">
        <w:rPr>
          <w:i/>
          <w:sz w:val="22"/>
        </w:rPr>
        <w:t>People have the resources and support to build and maintain social, personal and community capital.</w:t>
      </w:r>
      <w:r w:rsidR="00560594" w:rsidRPr="00136A49">
        <w:rPr>
          <w:i/>
          <w:sz w:val="22"/>
        </w:rPr>
        <w:t>”</w:t>
      </w:r>
      <w:r w:rsidR="00886F79" w:rsidRPr="00136A49">
        <w:rPr>
          <w:i/>
          <w:sz w:val="22"/>
        </w:rPr>
        <w:t xml:space="preserve">  </w:t>
      </w:r>
      <w:r w:rsidR="001470A2" w:rsidRPr="001470A2">
        <w:rPr>
          <w:i/>
          <w:sz w:val="22"/>
        </w:rPr>
        <w:t xml:space="preserve">[Advisory/Consumer/Addiction] </w:t>
      </w:r>
    </w:p>
    <w:p w14:paraId="5E39AAAE" w14:textId="30DD4BE2" w:rsidR="00886F79" w:rsidRPr="0095404F" w:rsidRDefault="00560594" w:rsidP="00886F79">
      <w:pPr>
        <w:pStyle w:val="TableText"/>
        <w:spacing w:before="0" w:after="120"/>
        <w:ind w:left="720"/>
        <w:rPr>
          <w:i/>
          <w:sz w:val="22"/>
        </w:rPr>
      </w:pPr>
      <w:r w:rsidRPr="0095404F">
        <w:rPr>
          <w:i/>
          <w:sz w:val="22"/>
        </w:rPr>
        <w:t>“</w:t>
      </w:r>
      <w:r w:rsidR="00886F79" w:rsidRPr="0095404F">
        <w:rPr>
          <w:i/>
          <w:sz w:val="22"/>
        </w:rPr>
        <w:t>Realising my potential and helping others realise theirs</w:t>
      </w:r>
      <w:r w:rsidR="00D45DB4">
        <w:rPr>
          <w:i/>
          <w:sz w:val="22"/>
        </w:rPr>
        <w:t>.</w:t>
      </w:r>
      <w:r w:rsidRPr="0095404F">
        <w:rPr>
          <w:i/>
          <w:sz w:val="22"/>
        </w:rPr>
        <w:t>”</w:t>
      </w:r>
      <w:r w:rsidR="00886F79" w:rsidRPr="0095404F">
        <w:rPr>
          <w:i/>
          <w:sz w:val="22"/>
        </w:rPr>
        <w:t xml:space="preserve"> </w:t>
      </w:r>
      <w:r w:rsidR="001E28AA" w:rsidRPr="001E28AA">
        <w:rPr>
          <w:i/>
          <w:sz w:val="22"/>
        </w:rPr>
        <w:t>[Individual/Māori/</w:t>
      </w:r>
      <w:r w:rsidR="001E28AA">
        <w:rPr>
          <w:i/>
          <w:sz w:val="22"/>
        </w:rPr>
        <w:t xml:space="preserve"> </w:t>
      </w:r>
      <w:r w:rsidR="001E28AA" w:rsidRPr="001E28AA">
        <w:rPr>
          <w:i/>
          <w:sz w:val="22"/>
        </w:rPr>
        <w:t>Addiction/Families and Whānau/Consumer]</w:t>
      </w:r>
    </w:p>
    <w:p w14:paraId="6734C422" w14:textId="4D407EE3" w:rsidR="001E28AA" w:rsidRDefault="00560594" w:rsidP="00886F79">
      <w:pPr>
        <w:spacing w:line="268" w:lineRule="auto"/>
        <w:ind w:left="720"/>
        <w:rPr>
          <w:rFonts w:cs="Arial"/>
          <w:i/>
          <w:color w:val="000000"/>
          <w:lang w:val="en-NZ"/>
        </w:rPr>
      </w:pPr>
      <w:r w:rsidRPr="0095404F">
        <w:rPr>
          <w:rFonts w:cs="Arial"/>
          <w:i/>
          <w:color w:val="000000"/>
          <w:lang w:val="en-NZ"/>
        </w:rPr>
        <w:t>“</w:t>
      </w:r>
      <w:r w:rsidR="00886F79" w:rsidRPr="0095404F">
        <w:rPr>
          <w:rFonts w:cs="Arial"/>
          <w:i/>
          <w:color w:val="000000"/>
          <w:lang w:val="en-NZ"/>
        </w:rPr>
        <w:t>For older people, the balance of phy</w:t>
      </w:r>
      <w:r w:rsidR="00C62450">
        <w:rPr>
          <w:rFonts w:cs="Arial"/>
          <w:i/>
          <w:color w:val="000000"/>
          <w:lang w:val="en-NZ"/>
        </w:rPr>
        <w:t>sical</w:t>
      </w:r>
      <w:r w:rsidR="00886F79" w:rsidRPr="0095404F">
        <w:rPr>
          <w:rFonts w:cs="Arial"/>
          <w:i/>
          <w:color w:val="000000"/>
          <w:lang w:val="en-NZ"/>
        </w:rPr>
        <w:t>, social, emotional, spiritual and psychological facets may vary at different times. “Wellbeing” does not mean an absence of difficult life events, but the capacity to withstand life’s challenges.</w:t>
      </w:r>
      <w:r w:rsidRPr="0095404F">
        <w:rPr>
          <w:rFonts w:cs="Arial"/>
          <w:i/>
          <w:color w:val="000000"/>
          <w:lang w:val="en-NZ"/>
        </w:rPr>
        <w:t>”</w:t>
      </w:r>
      <w:r w:rsidR="00CC688E" w:rsidRPr="0095404F">
        <w:rPr>
          <w:rFonts w:cs="Arial"/>
          <w:i/>
          <w:color w:val="000000"/>
          <w:lang w:val="en-NZ"/>
        </w:rPr>
        <w:t xml:space="preserve"> </w:t>
      </w:r>
      <w:r w:rsidR="001E28AA" w:rsidRPr="001E28AA">
        <w:rPr>
          <w:rFonts w:cs="Arial"/>
          <w:i/>
          <w:color w:val="000000"/>
          <w:lang w:val="en-NZ"/>
        </w:rPr>
        <w:t xml:space="preserve">[NGO] </w:t>
      </w:r>
    </w:p>
    <w:p w14:paraId="1918FA14" w14:textId="36549AAA" w:rsidR="004B30E1" w:rsidRDefault="00923D16" w:rsidP="00886F79">
      <w:pPr>
        <w:spacing w:line="268" w:lineRule="auto"/>
        <w:ind w:left="720"/>
        <w:rPr>
          <w:rFonts w:cs="Arial"/>
          <w:i/>
          <w:color w:val="000000"/>
          <w:lang w:val="en-NZ"/>
        </w:rPr>
      </w:pPr>
      <w:r>
        <w:rPr>
          <w:rFonts w:cs="Arial"/>
          <w:i/>
          <w:color w:val="000000"/>
          <w:lang w:val="en-NZ"/>
        </w:rPr>
        <w:t>“</w:t>
      </w:r>
      <w:r w:rsidR="00947F60" w:rsidRPr="00947F60">
        <w:rPr>
          <w:rFonts w:cs="Arial"/>
          <w:i/>
          <w:color w:val="000000"/>
          <w:lang w:val="en-NZ"/>
        </w:rPr>
        <w:t>The ability to function to the best of one’s ability within any constraints of ongoing health issues which may come and go</w:t>
      </w:r>
      <w:r w:rsidR="001E28AA">
        <w:rPr>
          <w:rFonts w:cs="Arial"/>
          <w:i/>
          <w:color w:val="000000"/>
          <w:lang w:val="en-NZ"/>
        </w:rPr>
        <w:t>.</w:t>
      </w:r>
      <w:r>
        <w:rPr>
          <w:rFonts w:cs="Arial"/>
          <w:i/>
          <w:color w:val="000000"/>
          <w:lang w:val="en-NZ"/>
        </w:rPr>
        <w:t>”</w:t>
      </w:r>
      <w:r w:rsidR="00947F60" w:rsidRPr="00947F60">
        <w:rPr>
          <w:rFonts w:cs="Arial"/>
          <w:i/>
          <w:color w:val="000000"/>
          <w:lang w:val="en-NZ"/>
        </w:rPr>
        <w:t xml:space="preserve"> </w:t>
      </w:r>
      <w:r w:rsidR="004B30E1">
        <w:rPr>
          <w:rFonts w:cs="Arial"/>
          <w:i/>
          <w:color w:val="000000"/>
          <w:lang w:val="en-NZ"/>
        </w:rPr>
        <w:t>[</w:t>
      </w:r>
      <w:r w:rsidR="004B30E1" w:rsidRPr="004B30E1">
        <w:rPr>
          <w:rFonts w:cs="Arial"/>
          <w:i/>
          <w:color w:val="000000"/>
          <w:lang w:val="en-NZ"/>
        </w:rPr>
        <w:t>Māori/NGO/Advocacy/Addiction/</w:t>
      </w:r>
      <w:r w:rsidR="004B30E1">
        <w:rPr>
          <w:rFonts w:cs="Arial"/>
          <w:i/>
          <w:color w:val="000000"/>
          <w:lang w:val="en-NZ"/>
        </w:rPr>
        <w:t xml:space="preserve"> </w:t>
      </w:r>
      <w:r w:rsidR="004B30E1" w:rsidRPr="004B30E1">
        <w:rPr>
          <w:rFonts w:cs="Arial"/>
          <w:i/>
          <w:color w:val="000000"/>
          <w:lang w:val="en-NZ"/>
        </w:rPr>
        <w:t xml:space="preserve">Consumer] </w:t>
      </w:r>
    </w:p>
    <w:p w14:paraId="5396C72E" w14:textId="2BAC19D3" w:rsidR="001E28AA" w:rsidRDefault="00923D16" w:rsidP="00947F60">
      <w:pPr>
        <w:spacing w:line="268" w:lineRule="auto"/>
        <w:ind w:left="720"/>
        <w:rPr>
          <w:rFonts w:cs="Arial"/>
          <w:i/>
          <w:color w:val="000000"/>
          <w:lang w:val="en-NZ"/>
        </w:rPr>
      </w:pPr>
      <w:r>
        <w:rPr>
          <w:rFonts w:cs="Arial"/>
          <w:i/>
          <w:color w:val="000000"/>
          <w:lang w:val="en-NZ"/>
        </w:rPr>
        <w:t>“</w:t>
      </w:r>
      <w:r w:rsidR="00947F60" w:rsidRPr="00947F60">
        <w:rPr>
          <w:rFonts w:cs="Arial"/>
          <w:i/>
          <w:color w:val="000000"/>
          <w:lang w:val="en-NZ"/>
        </w:rPr>
        <w:t>It means being able to function even when things are difficult</w:t>
      </w:r>
      <w:r w:rsidR="001E28AA">
        <w:rPr>
          <w:rFonts w:cs="Arial"/>
          <w:i/>
          <w:color w:val="000000"/>
          <w:lang w:val="en-NZ"/>
        </w:rPr>
        <w:t>.</w:t>
      </w:r>
      <w:r>
        <w:rPr>
          <w:rFonts w:cs="Arial"/>
          <w:i/>
          <w:color w:val="000000"/>
          <w:lang w:val="en-NZ"/>
        </w:rPr>
        <w:t>”</w:t>
      </w:r>
      <w:r w:rsidR="00947F60" w:rsidRPr="00947F60">
        <w:rPr>
          <w:rFonts w:cs="Arial"/>
          <w:i/>
          <w:color w:val="000000"/>
          <w:lang w:val="en-NZ"/>
        </w:rPr>
        <w:t xml:space="preserve"> </w:t>
      </w:r>
      <w:r w:rsidR="001E28AA" w:rsidRPr="001E28AA">
        <w:rPr>
          <w:rFonts w:cs="Arial"/>
          <w:i/>
          <w:color w:val="000000"/>
          <w:lang w:val="en-NZ"/>
        </w:rPr>
        <w:t xml:space="preserve">[DHB/Māori/Consumer] </w:t>
      </w:r>
    </w:p>
    <w:p w14:paraId="60A4470D" w14:textId="4BDB5205" w:rsidR="003944D9" w:rsidRDefault="00923D16" w:rsidP="00947F60">
      <w:pPr>
        <w:spacing w:line="268" w:lineRule="auto"/>
        <w:ind w:left="720"/>
        <w:rPr>
          <w:rFonts w:cs="Arial"/>
          <w:i/>
          <w:color w:val="000000"/>
          <w:lang w:val="en-NZ"/>
        </w:rPr>
      </w:pPr>
      <w:r>
        <w:rPr>
          <w:rFonts w:cs="Arial"/>
          <w:i/>
          <w:color w:val="000000"/>
          <w:lang w:val="en-NZ"/>
        </w:rPr>
        <w:t>“</w:t>
      </w:r>
      <w:r w:rsidR="00947F60" w:rsidRPr="00947F60">
        <w:rPr>
          <w:rFonts w:cs="Arial"/>
          <w:i/>
          <w:color w:val="000000"/>
          <w:lang w:val="en-NZ"/>
        </w:rPr>
        <w:t>Wellbeing is about resilience</w:t>
      </w:r>
      <w:r>
        <w:rPr>
          <w:rFonts w:cs="Arial"/>
          <w:i/>
          <w:color w:val="000000"/>
          <w:lang w:val="en-NZ"/>
        </w:rPr>
        <w:t>”</w:t>
      </w:r>
      <w:r w:rsidR="00947F60">
        <w:rPr>
          <w:rFonts w:cs="Arial"/>
          <w:i/>
          <w:color w:val="000000"/>
          <w:lang w:val="en-NZ"/>
        </w:rPr>
        <w:t xml:space="preserve"> </w:t>
      </w:r>
      <w:r w:rsidR="001E28AA" w:rsidRPr="001E28AA">
        <w:rPr>
          <w:rFonts w:cs="Arial"/>
          <w:i/>
          <w:color w:val="000000"/>
          <w:lang w:val="en-NZ"/>
        </w:rPr>
        <w:t>[NGO/Advocacy]</w:t>
      </w:r>
    </w:p>
    <w:p w14:paraId="4D7198C2" w14:textId="77777777" w:rsidR="00050130" w:rsidRDefault="00050130" w:rsidP="00947F60">
      <w:pPr>
        <w:spacing w:line="268" w:lineRule="auto"/>
        <w:ind w:left="720"/>
        <w:rPr>
          <w:rFonts w:cs="Arial"/>
          <w:i/>
          <w:color w:val="000000"/>
          <w:lang w:val="en-NZ"/>
        </w:rPr>
      </w:pPr>
    </w:p>
    <w:p w14:paraId="4FDAF9D2" w14:textId="2CC844A5" w:rsidR="002B099F" w:rsidRPr="0095404F" w:rsidRDefault="002B099F" w:rsidP="000B3D5D">
      <w:pPr>
        <w:pStyle w:val="Heading3"/>
        <w:spacing w:after="240"/>
        <w:rPr>
          <w:b/>
        </w:rPr>
      </w:pPr>
      <w:bookmarkStart w:id="12" w:name="_Toc44926250"/>
      <w:r w:rsidRPr="0095404F">
        <w:rPr>
          <w:b/>
        </w:rPr>
        <w:t>Connection between mental health and wellbeing</w:t>
      </w:r>
      <w:bookmarkEnd w:id="12"/>
    </w:p>
    <w:tbl>
      <w:tblPr>
        <w:tblStyle w:val="TableGrid"/>
        <w:tblW w:w="0" w:type="auto"/>
        <w:tblInd w:w="0" w:type="dxa"/>
        <w:tblLook w:val="04A0" w:firstRow="1" w:lastRow="0" w:firstColumn="1" w:lastColumn="0" w:noHBand="0" w:noVBand="1"/>
      </w:tblPr>
      <w:tblGrid>
        <w:gridCol w:w="9016"/>
      </w:tblGrid>
      <w:tr w:rsidR="002B099F" w:rsidRPr="0095404F" w14:paraId="61427393" w14:textId="77777777" w:rsidTr="00901D1F">
        <w:tc>
          <w:tcPr>
            <w:tcW w:w="9016" w:type="dxa"/>
            <w:tcBorders>
              <w:top w:val="nil"/>
              <w:left w:val="nil"/>
              <w:bottom w:val="nil"/>
              <w:right w:val="nil"/>
            </w:tcBorders>
            <w:shd w:val="clear" w:color="auto" w:fill="D9D9D9" w:themeFill="background1" w:themeFillShade="D9"/>
          </w:tcPr>
          <w:p w14:paraId="35B7A505" w14:textId="41B5272B" w:rsidR="002B099F" w:rsidRPr="0095404F" w:rsidRDefault="002B099F" w:rsidP="00261EA5">
            <w:pPr>
              <w:spacing w:line="268" w:lineRule="auto"/>
              <w:rPr>
                <w:b/>
                <w:i/>
                <w:lang w:val="en-NZ"/>
              </w:rPr>
            </w:pPr>
            <w:r w:rsidRPr="0095404F">
              <w:rPr>
                <w:i/>
                <w:lang w:val="en-NZ" w:eastAsia="en-GB"/>
              </w:rPr>
              <w:t xml:space="preserve">This will be an outcomes framework for mental health </w:t>
            </w:r>
            <w:r w:rsidRPr="0095404F">
              <w:rPr>
                <w:i/>
                <w:u w:val="single"/>
                <w:lang w:val="en-NZ" w:eastAsia="en-GB"/>
              </w:rPr>
              <w:t>and</w:t>
            </w:r>
            <w:r w:rsidRPr="0095404F">
              <w:rPr>
                <w:i/>
                <w:lang w:val="en-NZ" w:eastAsia="en-GB"/>
              </w:rPr>
              <w:t xml:space="preserve"> wellbeing. How do you/your organisation see the connection between mental health and wellbeing? </w:t>
            </w:r>
          </w:p>
        </w:tc>
      </w:tr>
    </w:tbl>
    <w:p w14:paraId="34B46A3A" w14:textId="181B6530" w:rsidR="00501AF9" w:rsidRPr="00DA1B3E" w:rsidRDefault="0054313F" w:rsidP="006155F8">
      <w:pPr>
        <w:spacing w:before="240" w:line="268" w:lineRule="auto"/>
        <w:rPr>
          <w:b/>
          <w:i/>
          <w:lang w:val="en-NZ"/>
        </w:rPr>
      </w:pPr>
      <w:r w:rsidRPr="0095404F">
        <w:rPr>
          <w:b/>
          <w:i/>
          <w:lang w:val="en-NZ"/>
        </w:rPr>
        <w:t xml:space="preserve">Mental health </w:t>
      </w:r>
      <w:r w:rsidRPr="00136A49">
        <w:rPr>
          <w:b/>
          <w:i/>
          <w:lang w:val="en-NZ"/>
        </w:rPr>
        <w:t>and wellbeing distinctions</w:t>
      </w:r>
    </w:p>
    <w:p w14:paraId="3193F733" w14:textId="0A3250EF" w:rsidR="002C03A5" w:rsidRPr="0095404F" w:rsidRDefault="00A21CC3" w:rsidP="0003415B">
      <w:pPr>
        <w:spacing w:before="240" w:line="266" w:lineRule="auto"/>
        <w:rPr>
          <w:lang w:val="en-NZ"/>
        </w:rPr>
      </w:pPr>
      <w:r>
        <w:rPr>
          <w:lang w:val="en-NZ"/>
        </w:rPr>
        <w:t>Most respondents</w:t>
      </w:r>
      <w:r w:rsidR="002C03A5" w:rsidRPr="00DA1B3E">
        <w:rPr>
          <w:lang w:val="en-NZ"/>
        </w:rPr>
        <w:t xml:space="preserve"> agreed mental health and wellbeing are intimately connected</w:t>
      </w:r>
      <w:r w:rsidR="00C30F20" w:rsidRPr="00DA1B3E">
        <w:rPr>
          <w:lang w:val="en-NZ"/>
        </w:rPr>
        <w:t xml:space="preserve"> and linked</w:t>
      </w:r>
      <w:r w:rsidR="002C03A5" w:rsidRPr="00DA1B3E">
        <w:rPr>
          <w:lang w:val="en-NZ"/>
        </w:rPr>
        <w:t xml:space="preserve">. When asked </w:t>
      </w:r>
      <w:r w:rsidR="00DA1B3E">
        <w:rPr>
          <w:lang w:val="en-NZ"/>
        </w:rPr>
        <w:t>about</w:t>
      </w:r>
      <w:r w:rsidR="00DA1B3E" w:rsidRPr="00DA1B3E">
        <w:rPr>
          <w:lang w:val="en-NZ"/>
        </w:rPr>
        <w:t xml:space="preserve"> </w:t>
      </w:r>
      <w:r w:rsidR="002C03A5" w:rsidRPr="00DA1B3E">
        <w:rPr>
          <w:lang w:val="en-NZ"/>
        </w:rPr>
        <w:t>the connection between mental health and wellbeing, respondents tended to provide one of two responses:</w:t>
      </w:r>
    </w:p>
    <w:p w14:paraId="0ACEE2C3" w14:textId="4A1319A4" w:rsidR="002C03A5" w:rsidRPr="0095404F" w:rsidRDefault="002C03A5" w:rsidP="002C03A5">
      <w:pPr>
        <w:pStyle w:val="ListParagraph"/>
        <w:numPr>
          <w:ilvl w:val="0"/>
          <w:numId w:val="38"/>
        </w:numPr>
        <w:spacing w:before="240" w:line="266" w:lineRule="auto"/>
        <w:rPr>
          <w:lang w:val="en-NZ"/>
        </w:rPr>
      </w:pPr>
      <w:r w:rsidRPr="0095404F">
        <w:rPr>
          <w:lang w:val="en-NZ"/>
        </w:rPr>
        <w:t>Mental health and wellbeing are one and the same thing</w:t>
      </w:r>
    </w:p>
    <w:p w14:paraId="59CB79F3" w14:textId="1074D37E" w:rsidR="002C03A5" w:rsidRPr="0095404F" w:rsidRDefault="002C03A5" w:rsidP="002C03A5">
      <w:pPr>
        <w:pStyle w:val="ListParagraph"/>
        <w:numPr>
          <w:ilvl w:val="0"/>
          <w:numId w:val="38"/>
        </w:numPr>
        <w:spacing w:before="240" w:line="266" w:lineRule="auto"/>
        <w:rPr>
          <w:lang w:val="en-NZ"/>
        </w:rPr>
      </w:pPr>
      <w:r w:rsidRPr="0095404F">
        <w:rPr>
          <w:lang w:val="en-NZ"/>
        </w:rPr>
        <w:t>Mental health is a component of overall health and wellbeing</w:t>
      </w:r>
    </w:p>
    <w:p w14:paraId="61113CF8" w14:textId="3D65F1BC" w:rsidR="002C03A5" w:rsidRPr="0095404F" w:rsidRDefault="002C03A5" w:rsidP="002C03A5">
      <w:pPr>
        <w:spacing w:before="240" w:line="266" w:lineRule="auto"/>
        <w:rPr>
          <w:lang w:val="en-NZ"/>
        </w:rPr>
      </w:pPr>
      <w:r w:rsidRPr="0095404F">
        <w:rPr>
          <w:lang w:val="en-NZ"/>
        </w:rPr>
        <w:t>For respondents who viewed mental health and wellbeing as one and the same thing, many suggested to only talk about “wellbeing”, defined broadly, and to develop a “wellbeing outcomes framework” (rather than a “mental health and wellbeing outcomes framework”). This theme came through from a range of different perspectives.</w:t>
      </w:r>
    </w:p>
    <w:p w14:paraId="1FED5EC5" w14:textId="44C7147A" w:rsidR="00772C31" w:rsidRDefault="00C30F20" w:rsidP="00772C31">
      <w:pPr>
        <w:pStyle w:val="TableText"/>
        <w:spacing w:before="0" w:after="120"/>
        <w:ind w:left="720"/>
        <w:rPr>
          <w:i/>
          <w:sz w:val="22"/>
        </w:rPr>
      </w:pPr>
      <w:r w:rsidRPr="0095404F">
        <w:rPr>
          <w:i/>
          <w:sz w:val="22"/>
        </w:rPr>
        <w:t>“They are intrinsically linked, no wellbeing or health without mental health and vice versa. If it’s scoped from a strengths-based, holistic perspective, then wellbeing and mental health mean the same thing</w:t>
      </w:r>
      <w:r w:rsidR="00772C31">
        <w:rPr>
          <w:i/>
          <w:sz w:val="22"/>
        </w:rPr>
        <w:t>.</w:t>
      </w:r>
      <w:r w:rsidRPr="0095404F">
        <w:rPr>
          <w:i/>
          <w:sz w:val="22"/>
        </w:rPr>
        <w:t xml:space="preserve">” </w:t>
      </w:r>
      <w:r w:rsidR="00772C31" w:rsidRPr="00772C31">
        <w:rPr>
          <w:i/>
          <w:sz w:val="22"/>
        </w:rPr>
        <w:t xml:space="preserve">[DHB/Consumer] </w:t>
      </w:r>
    </w:p>
    <w:p w14:paraId="32803BFB" w14:textId="1CC2835C" w:rsidR="00EF4CEC" w:rsidRPr="00772C31" w:rsidRDefault="00014EF6" w:rsidP="00772C31">
      <w:pPr>
        <w:pStyle w:val="TableText"/>
        <w:spacing w:before="0" w:after="120"/>
        <w:ind w:left="720"/>
        <w:rPr>
          <w:i/>
          <w:sz w:val="22"/>
        </w:rPr>
      </w:pPr>
      <w:r w:rsidRPr="00014EF6">
        <w:rPr>
          <w:i/>
        </w:rPr>
        <w:t>“</w:t>
      </w:r>
      <w:r w:rsidRPr="00772C31">
        <w:rPr>
          <w:i/>
          <w:sz w:val="22"/>
        </w:rPr>
        <w:t xml:space="preserve">This should be a ‘wellbeing outcomes framework’. Much more empowering to talk about wellbeing. When say mental health, automatically think about mental illness.” </w:t>
      </w:r>
      <w:r w:rsidR="00EF4CEC" w:rsidRPr="00772C31">
        <w:rPr>
          <w:i/>
          <w:sz w:val="22"/>
        </w:rPr>
        <w:t>[NGO]</w:t>
      </w:r>
    </w:p>
    <w:p w14:paraId="57E3D79C" w14:textId="0EAD897D" w:rsidR="0003415B" w:rsidRPr="0095404F" w:rsidRDefault="0003415B" w:rsidP="00EF4CEC">
      <w:pPr>
        <w:rPr>
          <w:lang w:val="en-NZ"/>
        </w:rPr>
      </w:pPr>
      <w:r w:rsidRPr="0095404F">
        <w:rPr>
          <w:lang w:val="en-NZ"/>
        </w:rPr>
        <w:t xml:space="preserve">Others noted value in both </w:t>
      </w:r>
      <w:r w:rsidR="00261C40" w:rsidRPr="0095404F">
        <w:rPr>
          <w:lang w:val="en-NZ"/>
        </w:rPr>
        <w:t>“</w:t>
      </w:r>
      <w:r w:rsidRPr="0095404F">
        <w:rPr>
          <w:lang w:val="en-NZ"/>
        </w:rPr>
        <w:t>mental health</w:t>
      </w:r>
      <w:r w:rsidR="00261C40" w:rsidRPr="0095404F">
        <w:rPr>
          <w:lang w:val="en-NZ"/>
        </w:rPr>
        <w:t>”</w:t>
      </w:r>
      <w:r w:rsidRPr="0095404F">
        <w:rPr>
          <w:lang w:val="en-NZ"/>
        </w:rPr>
        <w:t xml:space="preserve"> and </w:t>
      </w:r>
      <w:r w:rsidR="00261C40" w:rsidRPr="0095404F">
        <w:rPr>
          <w:lang w:val="en-NZ"/>
        </w:rPr>
        <w:t>“</w:t>
      </w:r>
      <w:r w:rsidRPr="0095404F">
        <w:rPr>
          <w:lang w:val="en-NZ"/>
        </w:rPr>
        <w:t>wellbeing</w:t>
      </w:r>
      <w:r w:rsidR="00261C40" w:rsidRPr="0095404F">
        <w:rPr>
          <w:lang w:val="en-NZ"/>
        </w:rPr>
        <w:t>”</w:t>
      </w:r>
      <w:r w:rsidRPr="0095404F">
        <w:rPr>
          <w:lang w:val="en-NZ"/>
        </w:rPr>
        <w:t xml:space="preserve"> as important without trying to distinguish or separate them too much, and the risk of losing sight of those with the most </w:t>
      </w:r>
      <w:r w:rsidRPr="0095404F">
        <w:rPr>
          <w:lang w:val="en-NZ"/>
        </w:rPr>
        <w:lastRenderedPageBreak/>
        <w:t>serious need in a shift to a wellbeing focus. Th</w:t>
      </w:r>
      <w:r w:rsidR="00C30F20" w:rsidRPr="0095404F">
        <w:rPr>
          <w:lang w:val="en-NZ"/>
        </w:rPr>
        <w:t>is</w:t>
      </w:r>
      <w:r w:rsidRPr="0095404F">
        <w:rPr>
          <w:lang w:val="en-NZ"/>
        </w:rPr>
        <w:t xml:space="preserve"> discussion overlapped with points made about definitions</w:t>
      </w:r>
      <w:r w:rsidR="00EF58E2" w:rsidRPr="0095404F">
        <w:rPr>
          <w:lang w:val="en-NZ"/>
        </w:rPr>
        <w:t xml:space="preserve"> and frameworks</w:t>
      </w:r>
      <w:r w:rsidRPr="0095404F">
        <w:rPr>
          <w:lang w:val="en-NZ"/>
        </w:rPr>
        <w:t xml:space="preserve">. </w:t>
      </w:r>
    </w:p>
    <w:p w14:paraId="33528D78" w14:textId="2B611FDC" w:rsidR="00772C31" w:rsidRDefault="00C30F20" w:rsidP="00772C31">
      <w:pPr>
        <w:spacing w:before="240" w:line="266" w:lineRule="auto"/>
        <w:ind w:left="720"/>
        <w:rPr>
          <w:i/>
          <w:lang w:val="en-NZ"/>
        </w:rPr>
      </w:pPr>
      <w:r w:rsidRPr="005A4DA6">
        <w:rPr>
          <w:i/>
          <w:lang w:val="en-NZ"/>
        </w:rPr>
        <w:t xml:space="preserve">“Wellbeing is an overarching term that acknowledges that it is more than just mental health but takes into consideration other aspects.  Mental health in this context </w:t>
      </w:r>
      <w:r w:rsidR="00BF071E" w:rsidRPr="005A4DA6">
        <w:rPr>
          <w:i/>
          <w:lang w:val="en-NZ"/>
        </w:rPr>
        <w:t>separates</w:t>
      </w:r>
      <w:r w:rsidRPr="005A4DA6">
        <w:rPr>
          <w:i/>
          <w:lang w:val="en-NZ"/>
        </w:rPr>
        <w:t xml:space="preserve"> it as a ‘part of wellbeing’ rather than acknowledging and recognising the overlapping and connectivity between all aspects that make up wellbeing e.g</w:t>
      </w:r>
      <w:r w:rsidR="009F4CEC">
        <w:rPr>
          <w:i/>
          <w:lang w:val="en-NZ"/>
        </w:rPr>
        <w:t>.</w:t>
      </w:r>
      <w:r w:rsidRPr="005A4DA6">
        <w:rPr>
          <w:i/>
          <w:lang w:val="en-NZ"/>
        </w:rPr>
        <w:t xml:space="preserve"> if </w:t>
      </w:r>
      <w:proofErr w:type="spellStart"/>
      <w:r w:rsidRPr="005A4DA6">
        <w:rPr>
          <w:i/>
          <w:lang w:val="en-NZ"/>
        </w:rPr>
        <w:t>wairua</w:t>
      </w:r>
      <w:proofErr w:type="spellEnd"/>
      <w:r w:rsidRPr="005A4DA6">
        <w:rPr>
          <w:i/>
          <w:lang w:val="en-NZ"/>
        </w:rPr>
        <w:t xml:space="preserve"> is diminished then that impacts on mental health, if mental health is negatively impacted then that impacts on physical health etc</w:t>
      </w:r>
      <w:r w:rsidR="00772C31">
        <w:rPr>
          <w:i/>
          <w:lang w:val="en-NZ"/>
        </w:rPr>
        <w:t>.</w:t>
      </w:r>
      <w:r w:rsidRPr="005A4DA6">
        <w:rPr>
          <w:i/>
          <w:lang w:val="en-NZ"/>
        </w:rPr>
        <w:t xml:space="preserve">” </w:t>
      </w:r>
      <w:r w:rsidR="00772C31" w:rsidRPr="00772C31">
        <w:rPr>
          <w:i/>
          <w:lang w:val="en-NZ"/>
        </w:rPr>
        <w:t>[Advisory/Māori/NGO/Families and Whānau/Consumer]</w:t>
      </w:r>
    </w:p>
    <w:p w14:paraId="00F569AC" w14:textId="06C0F3B8" w:rsidR="00C30F20" w:rsidRPr="00136A49" w:rsidRDefault="00C30F20" w:rsidP="008231EC">
      <w:pPr>
        <w:keepNext/>
        <w:spacing w:before="240" w:line="266" w:lineRule="auto"/>
        <w:rPr>
          <w:b/>
          <w:i/>
          <w:lang w:val="en-NZ"/>
        </w:rPr>
      </w:pPr>
      <w:r w:rsidRPr="00136A49">
        <w:rPr>
          <w:b/>
          <w:i/>
          <w:lang w:val="en-NZ"/>
        </w:rPr>
        <w:t>Social determinants and community wellbeing</w:t>
      </w:r>
    </w:p>
    <w:p w14:paraId="24E40879" w14:textId="1CD74C05" w:rsidR="00261C40" w:rsidRPr="005A4DA6" w:rsidRDefault="00C30F20" w:rsidP="00C30F20">
      <w:pPr>
        <w:spacing w:before="240" w:line="266" w:lineRule="auto"/>
        <w:rPr>
          <w:lang w:val="en-NZ"/>
        </w:rPr>
      </w:pPr>
      <w:r w:rsidRPr="00DA1B3E">
        <w:rPr>
          <w:lang w:val="en-NZ"/>
        </w:rPr>
        <w:t xml:space="preserve">The social determinants of wellbeing were also considered important. Some reiterated </w:t>
      </w:r>
      <w:r w:rsidR="00261C40" w:rsidRPr="005A4DA6">
        <w:rPr>
          <w:lang w:val="en-NZ"/>
        </w:rPr>
        <w:t>the broader determinants of wellbeing and community wellbeing as a part of individual wellbeing. Examples:</w:t>
      </w:r>
    </w:p>
    <w:p w14:paraId="169FDAD0" w14:textId="29A0898B" w:rsidR="0003415B" w:rsidRPr="0095404F" w:rsidRDefault="00560594" w:rsidP="0003415B">
      <w:pPr>
        <w:pStyle w:val="TableText"/>
        <w:spacing w:before="0" w:after="120"/>
        <w:ind w:left="720"/>
        <w:rPr>
          <w:i/>
          <w:sz w:val="22"/>
        </w:rPr>
      </w:pPr>
      <w:r w:rsidRPr="0095404F">
        <w:rPr>
          <w:i/>
          <w:sz w:val="22"/>
        </w:rPr>
        <w:t>“</w:t>
      </w:r>
      <w:r w:rsidR="0003415B" w:rsidRPr="00136A49">
        <w:rPr>
          <w:i/>
          <w:sz w:val="22"/>
        </w:rPr>
        <w:t>Wellbeing is a whole of person, and a whole of community approach. In our work</w:t>
      </w:r>
      <w:r w:rsidR="00695C92">
        <w:rPr>
          <w:i/>
          <w:sz w:val="22"/>
        </w:rPr>
        <w:t xml:space="preserve"> (…)</w:t>
      </w:r>
      <w:r w:rsidR="008231EC">
        <w:rPr>
          <w:i/>
          <w:sz w:val="22"/>
        </w:rPr>
        <w:t xml:space="preserve"> </w:t>
      </w:r>
      <w:r w:rsidR="0003415B" w:rsidRPr="00136A49">
        <w:rPr>
          <w:i/>
          <w:sz w:val="22"/>
        </w:rPr>
        <w:t>we tend to us</w:t>
      </w:r>
      <w:r w:rsidR="0003415B" w:rsidRPr="00DA1B3E">
        <w:rPr>
          <w:i/>
          <w:sz w:val="22"/>
        </w:rPr>
        <w:t xml:space="preserve">e or overuse </w:t>
      </w:r>
      <w:proofErr w:type="spellStart"/>
      <w:r w:rsidR="0003415B" w:rsidRPr="00DA1B3E">
        <w:rPr>
          <w:i/>
          <w:sz w:val="22"/>
        </w:rPr>
        <w:t>te</w:t>
      </w:r>
      <w:proofErr w:type="spellEnd"/>
      <w:r w:rsidR="0003415B" w:rsidRPr="00DA1B3E">
        <w:rPr>
          <w:i/>
          <w:sz w:val="22"/>
        </w:rPr>
        <w:t xml:space="preserve"> </w:t>
      </w:r>
      <w:proofErr w:type="spellStart"/>
      <w:r w:rsidR="0003415B" w:rsidRPr="00DA1B3E">
        <w:rPr>
          <w:i/>
          <w:sz w:val="22"/>
        </w:rPr>
        <w:t>whare</w:t>
      </w:r>
      <w:proofErr w:type="spellEnd"/>
      <w:r w:rsidR="0003415B" w:rsidRPr="00DA1B3E">
        <w:rPr>
          <w:i/>
          <w:sz w:val="22"/>
        </w:rPr>
        <w:t xml:space="preserve"> tapa </w:t>
      </w:r>
      <w:proofErr w:type="spellStart"/>
      <w:r w:rsidR="0003415B" w:rsidRPr="00DA1B3E">
        <w:rPr>
          <w:i/>
          <w:sz w:val="22"/>
        </w:rPr>
        <w:t>whā</w:t>
      </w:r>
      <w:proofErr w:type="spellEnd"/>
      <w:r w:rsidR="0003415B" w:rsidRPr="00DA1B3E">
        <w:rPr>
          <w:i/>
          <w:sz w:val="22"/>
        </w:rPr>
        <w:t xml:space="preserve"> as an example. However it is one way of looking at things that most people recognise and understand. All things in this sense are holistic and connected.   Mental health is an aspect, a facet, of wellbeing</w:t>
      </w:r>
      <w:r w:rsidR="000B3D5D">
        <w:rPr>
          <w:i/>
          <w:sz w:val="22"/>
        </w:rPr>
        <w:t>.</w:t>
      </w:r>
      <w:r w:rsidRPr="0095404F">
        <w:rPr>
          <w:i/>
          <w:sz w:val="22"/>
        </w:rPr>
        <w:t>”</w:t>
      </w:r>
      <w:r w:rsidR="0003415B" w:rsidRPr="0095404F">
        <w:rPr>
          <w:i/>
          <w:sz w:val="22"/>
        </w:rPr>
        <w:t xml:space="preserve"> </w:t>
      </w:r>
      <w:r w:rsidR="001E28AA" w:rsidRPr="001E28AA">
        <w:rPr>
          <w:i/>
          <w:sz w:val="22"/>
        </w:rPr>
        <w:t>[DHB/Māori/Consumer]</w:t>
      </w:r>
    </w:p>
    <w:p w14:paraId="6C724872" w14:textId="5E218107" w:rsidR="0003415B" w:rsidRPr="0095404F" w:rsidRDefault="00560594" w:rsidP="0003415B">
      <w:pPr>
        <w:pStyle w:val="TableText"/>
        <w:spacing w:before="0" w:after="120"/>
        <w:ind w:left="720"/>
        <w:rPr>
          <w:rFonts w:eastAsia="Arial"/>
          <w:i/>
          <w:sz w:val="22"/>
        </w:rPr>
      </w:pPr>
      <w:r w:rsidRPr="0095404F">
        <w:rPr>
          <w:rFonts w:eastAsia="Arial"/>
          <w:i/>
          <w:sz w:val="22"/>
        </w:rPr>
        <w:t>“</w:t>
      </w:r>
      <w:r w:rsidR="0003415B" w:rsidRPr="0095404F">
        <w:rPr>
          <w:rFonts w:eastAsia="Arial"/>
          <w:i/>
          <w:sz w:val="22"/>
        </w:rPr>
        <w:t xml:space="preserve">There needs to be a synergy across government as other agencies have a direct impact on the social determinants of the mental health and wellbeing </w:t>
      </w:r>
      <w:proofErr w:type="spellStart"/>
      <w:r w:rsidR="0003415B" w:rsidRPr="0095404F">
        <w:rPr>
          <w:rFonts w:eastAsia="Arial"/>
          <w:i/>
          <w:sz w:val="22"/>
        </w:rPr>
        <w:t>kaupapa</w:t>
      </w:r>
      <w:proofErr w:type="spellEnd"/>
      <w:r w:rsidR="0003415B" w:rsidRPr="0095404F">
        <w:rPr>
          <w:rFonts w:eastAsia="Arial"/>
          <w:i/>
          <w:sz w:val="22"/>
        </w:rPr>
        <w:t xml:space="preserve">, as well as being directly influenced by our mental health and wellbeing </w:t>
      </w:r>
      <w:proofErr w:type="spellStart"/>
      <w:r w:rsidR="0003415B" w:rsidRPr="0095404F">
        <w:rPr>
          <w:rFonts w:eastAsia="Arial"/>
          <w:i/>
          <w:sz w:val="22"/>
        </w:rPr>
        <w:t>eg</w:t>
      </w:r>
      <w:proofErr w:type="spellEnd"/>
      <w:r w:rsidR="0003415B" w:rsidRPr="0095404F">
        <w:rPr>
          <w:rFonts w:eastAsia="Arial"/>
          <w:i/>
          <w:sz w:val="22"/>
        </w:rPr>
        <w:t xml:space="preserve"> housing, employment, relationships.</w:t>
      </w:r>
      <w:r w:rsidRPr="0095404F">
        <w:rPr>
          <w:rFonts w:eastAsia="Arial"/>
          <w:i/>
          <w:sz w:val="22"/>
        </w:rPr>
        <w:t>”</w:t>
      </w:r>
      <w:r w:rsidR="0003415B" w:rsidRPr="0095404F">
        <w:rPr>
          <w:rFonts w:eastAsia="Arial"/>
          <w:i/>
          <w:sz w:val="22"/>
        </w:rPr>
        <w:t xml:space="preserve"> </w:t>
      </w:r>
      <w:r w:rsidR="00772C31" w:rsidRPr="00772C31">
        <w:rPr>
          <w:rFonts w:eastAsia="Arial"/>
          <w:i/>
          <w:sz w:val="22"/>
        </w:rPr>
        <w:t>[NGO]</w:t>
      </w:r>
    </w:p>
    <w:p w14:paraId="7752373F" w14:textId="678BC215" w:rsidR="0003415B" w:rsidRPr="0095404F" w:rsidRDefault="00560594" w:rsidP="0003415B">
      <w:pPr>
        <w:pStyle w:val="TableText"/>
        <w:spacing w:before="0" w:after="120"/>
        <w:ind w:left="720"/>
        <w:rPr>
          <w:rFonts w:eastAsia="Arial"/>
          <w:i/>
          <w:sz w:val="22"/>
        </w:rPr>
      </w:pPr>
      <w:r w:rsidRPr="0095404F">
        <w:rPr>
          <w:rFonts w:eastAsia="Arial"/>
          <w:i/>
          <w:sz w:val="22"/>
        </w:rPr>
        <w:t>“</w:t>
      </w:r>
      <w:r w:rsidR="0003415B" w:rsidRPr="0095404F">
        <w:rPr>
          <w:rFonts w:eastAsia="Arial"/>
          <w:i/>
          <w:sz w:val="22"/>
        </w:rPr>
        <w:t>there is no health without mental health; and mental wellbeing is also intimately related to wider welfare and social issues</w:t>
      </w:r>
      <w:r w:rsidR="007B699F">
        <w:rPr>
          <w:rFonts w:eastAsia="Arial"/>
          <w:i/>
          <w:sz w:val="22"/>
        </w:rPr>
        <w:t>.</w:t>
      </w:r>
      <w:r w:rsidRPr="0095404F">
        <w:rPr>
          <w:rFonts w:eastAsia="Arial"/>
          <w:i/>
          <w:sz w:val="22"/>
        </w:rPr>
        <w:t>”</w:t>
      </w:r>
      <w:r w:rsidR="0003415B" w:rsidRPr="0095404F">
        <w:rPr>
          <w:rFonts w:eastAsia="Arial"/>
          <w:i/>
          <w:sz w:val="22"/>
        </w:rPr>
        <w:t xml:space="preserve"> </w:t>
      </w:r>
      <w:r w:rsidR="007B699F" w:rsidRPr="007B699F">
        <w:rPr>
          <w:rFonts w:eastAsia="Arial"/>
          <w:i/>
          <w:sz w:val="22"/>
        </w:rPr>
        <w:t>[DHB/Consumer]</w:t>
      </w:r>
    </w:p>
    <w:p w14:paraId="53487855" w14:textId="0E5DE17A" w:rsidR="00261C40" w:rsidRPr="0095404F" w:rsidRDefault="00560594" w:rsidP="0003415B">
      <w:pPr>
        <w:pStyle w:val="TableText"/>
        <w:spacing w:before="0" w:after="120"/>
        <w:ind w:left="720"/>
        <w:rPr>
          <w:rFonts w:eastAsia="Arial"/>
          <w:i/>
          <w:sz w:val="22"/>
        </w:rPr>
      </w:pPr>
      <w:r w:rsidRPr="0095404F">
        <w:rPr>
          <w:rFonts w:eastAsia="Arial"/>
          <w:i/>
          <w:color w:val="000000"/>
          <w:sz w:val="22"/>
        </w:rPr>
        <w:t>“</w:t>
      </w:r>
      <w:r w:rsidR="0003415B" w:rsidRPr="0095404F">
        <w:rPr>
          <w:rFonts w:eastAsia="Arial"/>
          <w:i/>
          <w:color w:val="000000"/>
          <w:sz w:val="22"/>
        </w:rPr>
        <w:t>Mental health and wellbeing a</w:t>
      </w:r>
      <w:r w:rsidR="0003415B" w:rsidRPr="0095404F">
        <w:rPr>
          <w:rFonts w:eastAsia="Arial"/>
          <w:i/>
          <w:sz w:val="22"/>
        </w:rPr>
        <w:t>re one and the same. Connectedness and security to our communities and structures help us maintain our wellbeing and mental health, and if those community supports are compromised, this impacts the mental health of all people within the community</w:t>
      </w:r>
      <w:r w:rsidR="000B3D5D">
        <w:rPr>
          <w:rFonts w:eastAsia="Arial"/>
          <w:i/>
          <w:sz w:val="22"/>
        </w:rPr>
        <w:t>.</w:t>
      </w:r>
      <w:r w:rsidR="002734ED">
        <w:rPr>
          <w:rFonts w:eastAsia="Arial"/>
          <w:i/>
          <w:sz w:val="22"/>
        </w:rPr>
        <w:t xml:space="preserve">” </w:t>
      </w:r>
      <w:r w:rsidR="002734ED" w:rsidRPr="002734ED">
        <w:rPr>
          <w:rFonts w:eastAsia="Arial"/>
          <w:i/>
          <w:sz w:val="22"/>
        </w:rPr>
        <w:t>[NGO/Advocacy]</w:t>
      </w:r>
    </w:p>
    <w:p w14:paraId="53E65085" w14:textId="5513A76C" w:rsidR="00BA49DA" w:rsidRPr="0095404F" w:rsidRDefault="00560594" w:rsidP="0003415B">
      <w:pPr>
        <w:pStyle w:val="TableText"/>
        <w:spacing w:before="0" w:after="120"/>
        <w:ind w:left="720"/>
        <w:rPr>
          <w:rFonts w:eastAsia="Arial"/>
          <w:i/>
          <w:sz w:val="20"/>
        </w:rPr>
      </w:pPr>
      <w:r w:rsidRPr="0095404F">
        <w:rPr>
          <w:rFonts w:eastAsia="Arial"/>
          <w:i/>
          <w:color w:val="000000"/>
          <w:sz w:val="20"/>
        </w:rPr>
        <w:t>“</w:t>
      </w:r>
      <w:r w:rsidRPr="0095404F">
        <w:rPr>
          <w:rFonts w:ascii="Helv" w:hAnsi="Helv" w:cs="Helv"/>
          <w:i/>
          <w:color w:val="000000"/>
          <w:sz w:val="22"/>
          <w:szCs w:val="24"/>
        </w:rPr>
        <w:t>For so long, we have separated everything out. Now we can recognise poverty, housing,</w:t>
      </w:r>
      <w:r w:rsidR="00DB1EC6" w:rsidRPr="0095404F">
        <w:rPr>
          <w:rFonts w:ascii="Helv" w:hAnsi="Helv" w:cs="Helv"/>
          <w:i/>
          <w:color w:val="000000"/>
          <w:sz w:val="22"/>
          <w:szCs w:val="24"/>
        </w:rPr>
        <w:t xml:space="preserve"> </w:t>
      </w:r>
      <w:r w:rsidRPr="0095404F">
        <w:rPr>
          <w:rFonts w:ascii="Helv" w:hAnsi="Helv" w:cs="Helv"/>
          <w:i/>
          <w:color w:val="000000"/>
          <w:sz w:val="22"/>
          <w:szCs w:val="24"/>
        </w:rPr>
        <w:t>etc that it is all part of the same picture.”</w:t>
      </w:r>
      <w:r w:rsidR="00490EDF" w:rsidRPr="0095404F">
        <w:rPr>
          <w:rFonts w:ascii="Helv" w:hAnsi="Helv" w:cs="Helv"/>
          <w:i/>
          <w:color w:val="000000"/>
          <w:sz w:val="22"/>
          <w:szCs w:val="24"/>
        </w:rPr>
        <w:t xml:space="preserve"> </w:t>
      </w:r>
      <w:r w:rsidR="00BA49DA" w:rsidRPr="00BA49DA">
        <w:rPr>
          <w:rFonts w:ascii="Helv" w:hAnsi="Helv" w:cs="Helv"/>
          <w:i/>
          <w:color w:val="000000"/>
          <w:sz w:val="22"/>
          <w:szCs w:val="24"/>
        </w:rPr>
        <w:t>[NGO/Families and Whānau/Consumer]</w:t>
      </w:r>
    </w:p>
    <w:p w14:paraId="1DAE17B5" w14:textId="0FFA0CBA" w:rsidR="00261C40" w:rsidRPr="00DA1B3E" w:rsidRDefault="00490EDF" w:rsidP="00261C40">
      <w:pPr>
        <w:spacing w:line="266" w:lineRule="auto"/>
        <w:rPr>
          <w:lang w:val="en-NZ"/>
        </w:rPr>
      </w:pPr>
      <w:r w:rsidRPr="0095404F">
        <w:rPr>
          <w:lang w:val="en-NZ"/>
        </w:rPr>
        <w:t>One</w:t>
      </w:r>
      <w:r w:rsidR="00261C40" w:rsidRPr="0095404F">
        <w:rPr>
          <w:lang w:val="en-NZ"/>
        </w:rPr>
        <w:t xml:space="preserve"> </w:t>
      </w:r>
      <w:r w:rsidR="00862924" w:rsidRPr="0095404F">
        <w:rPr>
          <w:lang w:val="en-NZ"/>
        </w:rPr>
        <w:t xml:space="preserve">respondent </w:t>
      </w:r>
      <w:r w:rsidR="00261C40" w:rsidRPr="0095404F">
        <w:rPr>
          <w:lang w:val="en-NZ"/>
        </w:rPr>
        <w:t>provide</w:t>
      </w:r>
      <w:r w:rsidR="00862924" w:rsidRPr="0095404F">
        <w:rPr>
          <w:lang w:val="en-NZ"/>
        </w:rPr>
        <w:t>d</w:t>
      </w:r>
      <w:r w:rsidRPr="0095404F">
        <w:rPr>
          <w:lang w:val="en-NZ"/>
        </w:rPr>
        <w:t xml:space="preserve"> an</w:t>
      </w:r>
      <w:r w:rsidR="00261C40" w:rsidRPr="0095404F">
        <w:rPr>
          <w:lang w:val="en-NZ"/>
        </w:rPr>
        <w:t xml:space="preserve"> example of the individual and community connection</w:t>
      </w:r>
      <w:r w:rsidR="008E2596" w:rsidRPr="0095404F">
        <w:rPr>
          <w:lang w:val="en-NZ"/>
        </w:rPr>
        <w:t xml:space="preserve"> using </w:t>
      </w:r>
      <w:r w:rsidR="00DA1B3E" w:rsidRPr="0095404F">
        <w:rPr>
          <w:lang w:val="en-NZ"/>
        </w:rPr>
        <w:t>C</w:t>
      </w:r>
      <w:r w:rsidR="00DA1B3E">
        <w:rPr>
          <w:lang w:val="en-NZ"/>
        </w:rPr>
        <w:t>OVID</w:t>
      </w:r>
      <w:r w:rsidR="008E2596" w:rsidRPr="00DA1B3E">
        <w:rPr>
          <w:lang w:val="en-NZ"/>
        </w:rPr>
        <w:t>-19</w:t>
      </w:r>
      <w:r w:rsidR="00261C40" w:rsidRPr="00DA1B3E">
        <w:rPr>
          <w:lang w:val="en-NZ"/>
        </w:rPr>
        <w:t>:</w:t>
      </w:r>
    </w:p>
    <w:p w14:paraId="281E5337" w14:textId="2EDE49B8" w:rsidR="0003415B" w:rsidRPr="0095404F" w:rsidRDefault="00490EDF" w:rsidP="0003415B">
      <w:pPr>
        <w:pStyle w:val="TableText"/>
        <w:spacing w:before="0" w:after="120"/>
        <w:ind w:left="720"/>
        <w:rPr>
          <w:rFonts w:eastAsia="Arial"/>
          <w:i/>
          <w:sz w:val="22"/>
        </w:rPr>
      </w:pPr>
      <w:r w:rsidRPr="0095404F">
        <w:rPr>
          <w:rFonts w:eastAsia="Arial"/>
          <w:i/>
          <w:sz w:val="22"/>
        </w:rPr>
        <w:t>“</w:t>
      </w:r>
      <w:r w:rsidR="0003415B" w:rsidRPr="0095404F">
        <w:rPr>
          <w:rFonts w:eastAsia="Arial"/>
          <w:i/>
          <w:sz w:val="22"/>
        </w:rPr>
        <w:t>Wellbeing has many layers, and we are fundamentally an interconnected system - for example, despite not all people in Aotearoa having been sick with COVID</w:t>
      </w:r>
      <w:r w:rsidR="00DA1B3E">
        <w:rPr>
          <w:rFonts w:eastAsia="Arial"/>
          <w:i/>
          <w:sz w:val="22"/>
        </w:rPr>
        <w:t>-</w:t>
      </w:r>
      <w:r w:rsidR="0003415B" w:rsidRPr="00DA1B3E">
        <w:rPr>
          <w:rFonts w:eastAsia="Arial"/>
          <w:i/>
          <w:sz w:val="22"/>
        </w:rPr>
        <w:t xml:space="preserve">19, it impacts the wellbeing of everyone in the country whether or not they have been unwell - it’s a traumatising world event that impacts </w:t>
      </w:r>
      <w:r w:rsidR="0003415B" w:rsidRPr="0095404F">
        <w:rPr>
          <w:rFonts w:eastAsia="Arial"/>
          <w:i/>
          <w:sz w:val="22"/>
        </w:rPr>
        <w:t>everyone. The ability of community systems to support individuals within that community ultimately influences mental health and wellbeing of everyone</w:t>
      </w:r>
      <w:r w:rsidR="000B3D5D">
        <w:rPr>
          <w:rFonts w:eastAsia="Arial"/>
          <w:i/>
          <w:sz w:val="22"/>
        </w:rPr>
        <w:t>.</w:t>
      </w:r>
      <w:r w:rsidRPr="0095404F">
        <w:rPr>
          <w:rFonts w:eastAsia="Arial"/>
          <w:i/>
          <w:sz w:val="22"/>
        </w:rPr>
        <w:t>”</w:t>
      </w:r>
      <w:r w:rsidR="0003415B" w:rsidRPr="0095404F">
        <w:rPr>
          <w:rFonts w:eastAsia="Arial"/>
          <w:i/>
          <w:sz w:val="22"/>
        </w:rPr>
        <w:t xml:space="preserve"> </w:t>
      </w:r>
      <w:r w:rsidR="002734ED" w:rsidRPr="002734ED">
        <w:rPr>
          <w:rFonts w:eastAsia="Arial"/>
          <w:i/>
          <w:sz w:val="22"/>
        </w:rPr>
        <w:t>[NGO/Advocacy].</w:t>
      </w:r>
    </w:p>
    <w:p w14:paraId="16B0EE6E" w14:textId="77777777" w:rsidR="00C30F20" w:rsidRPr="0095404F" w:rsidRDefault="00C30F20" w:rsidP="00C30F20">
      <w:pPr>
        <w:spacing w:before="240" w:line="266" w:lineRule="auto"/>
        <w:rPr>
          <w:lang w:val="en-NZ"/>
        </w:rPr>
      </w:pPr>
      <w:r w:rsidRPr="0095404F">
        <w:rPr>
          <w:lang w:val="en-NZ"/>
        </w:rPr>
        <w:t xml:space="preserve">There were some responses noting that “mental health” is strongly associated with a medicalised approach, and reliance on medication to treat only the mind in mental health. </w:t>
      </w:r>
    </w:p>
    <w:p w14:paraId="097F8FFB" w14:textId="68BB2543" w:rsidR="0060520E" w:rsidRPr="0095404F" w:rsidRDefault="00490EDF" w:rsidP="00C30F20">
      <w:pPr>
        <w:spacing w:line="266" w:lineRule="auto"/>
        <w:ind w:left="720"/>
        <w:rPr>
          <w:i/>
          <w:lang w:val="en-NZ"/>
        </w:rPr>
      </w:pPr>
      <w:r w:rsidRPr="0095404F">
        <w:rPr>
          <w:i/>
          <w:lang w:val="en-NZ"/>
        </w:rPr>
        <w:t>“</w:t>
      </w:r>
      <w:r w:rsidR="003B48E3" w:rsidRPr="0095404F">
        <w:rPr>
          <w:i/>
          <w:lang w:val="en-NZ"/>
        </w:rPr>
        <w:t xml:space="preserve">Mental health is an old-fashioned word that fits in health paradigm. Wellbeing has possibility of </w:t>
      </w:r>
      <w:r w:rsidR="00DA1B3E">
        <w:rPr>
          <w:i/>
          <w:lang w:val="en-NZ"/>
        </w:rPr>
        <w:t xml:space="preserve">a </w:t>
      </w:r>
      <w:r w:rsidR="003B48E3" w:rsidRPr="00DA1B3E">
        <w:rPr>
          <w:i/>
          <w:lang w:val="en-NZ"/>
        </w:rPr>
        <w:t xml:space="preserve">much more holistic concept. Recommend not to make distinction between two </w:t>
      </w:r>
      <w:r w:rsidR="003B48E3" w:rsidRPr="0095404F">
        <w:rPr>
          <w:i/>
          <w:lang w:val="en-NZ"/>
        </w:rPr>
        <w:t>words(...)</w:t>
      </w:r>
      <w:r w:rsidR="00772C31">
        <w:rPr>
          <w:i/>
          <w:lang w:val="en-NZ"/>
        </w:rPr>
        <w:t>.</w:t>
      </w:r>
      <w:r w:rsidRPr="0095404F">
        <w:rPr>
          <w:i/>
          <w:lang w:val="en-NZ"/>
        </w:rPr>
        <w:t>”</w:t>
      </w:r>
      <w:r w:rsidR="003B48E3" w:rsidRPr="0095404F">
        <w:rPr>
          <w:i/>
          <w:lang w:val="en-NZ"/>
        </w:rPr>
        <w:t xml:space="preserve"> </w:t>
      </w:r>
      <w:r w:rsidR="00772C31" w:rsidRPr="00772C31">
        <w:rPr>
          <w:i/>
          <w:lang w:val="en-NZ"/>
        </w:rPr>
        <w:t>[Individual/Consumer]</w:t>
      </w:r>
    </w:p>
    <w:p w14:paraId="605EF21A" w14:textId="41ED1686" w:rsidR="0003415B" w:rsidRPr="0095404F" w:rsidRDefault="00BF071E" w:rsidP="0003415B">
      <w:pPr>
        <w:spacing w:line="266" w:lineRule="auto"/>
        <w:rPr>
          <w:b/>
          <w:i/>
          <w:lang w:val="en-NZ"/>
        </w:rPr>
      </w:pPr>
      <w:r w:rsidRPr="0095404F">
        <w:rPr>
          <w:b/>
          <w:i/>
          <w:lang w:val="en-NZ"/>
        </w:rPr>
        <w:lastRenderedPageBreak/>
        <w:t>Wellbeing in presence of mental illness</w:t>
      </w:r>
    </w:p>
    <w:p w14:paraId="357AB69F" w14:textId="2EF115A8" w:rsidR="0003415B" w:rsidRPr="0095404F" w:rsidRDefault="0003415B" w:rsidP="0003415B">
      <w:pPr>
        <w:spacing w:line="266" w:lineRule="auto"/>
        <w:rPr>
          <w:lang w:val="en-NZ"/>
        </w:rPr>
      </w:pPr>
      <w:r w:rsidRPr="0095404F">
        <w:rPr>
          <w:lang w:val="en-NZ"/>
        </w:rPr>
        <w:t xml:space="preserve">Although most </w:t>
      </w:r>
      <w:r w:rsidR="00862924" w:rsidRPr="0095404F">
        <w:rPr>
          <w:lang w:val="en-NZ"/>
        </w:rPr>
        <w:t xml:space="preserve">respondents </w:t>
      </w:r>
      <w:r w:rsidRPr="0095404F">
        <w:rPr>
          <w:lang w:val="en-NZ"/>
        </w:rPr>
        <w:t xml:space="preserve">noted they are linked, distinctions were also noted. </w:t>
      </w:r>
      <w:r w:rsidR="00B52F77" w:rsidRPr="0095404F">
        <w:rPr>
          <w:lang w:val="en-NZ"/>
        </w:rPr>
        <w:t xml:space="preserve">One </w:t>
      </w:r>
      <w:r w:rsidR="00BF071E" w:rsidRPr="0095404F">
        <w:rPr>
          <w:lang w:val="en-NZ"/>
        </w:rPr>
        <w:t xml:space="preserve">theme we heard </w:t>
      </w:r>
      <w:r w:rsidR="00B52F77" w:rsidRPr="0095404F">
        <w:rPr>
          <w:lang w:val="en-NZ"/>
        </w:rPr>
        <w:t>was that there can be wellbeing even with mental illness</w:t>
      </w:r>
      <w:r w:rsidR="00261C40" w:rsidRPr="0095404F">
        <w:rPr>
          <w:lang w:val="en-NZ"/>
        </w:rPr>
        <w:t xml:space="preserve"> or distress</w:t>
      </w:r>
      <w:r w:rsidR="003B48E3" w:rsidRPr="0095404F">
        <w:rPr>
          <w:lang w:val="en-NZ"/>
        </w:rPr>
        <w:t>.</w:t>
      </w:r>
      <w:r w:rsidR="00261C40" w:rsidRPr="0095404F">
        <w:rPr>
          <w:lang w:val="en-NZ"/>
        </w:rPr>
        <w:t xml:space="preserve"> </w:t>
      </w:r>
    </w:p>
    <w:p w14:paraId="633EBF42" w14:textId="1BBC9608" w:rsidR="001E28AA" w:rsidRDefault="00490EDF" w:rsidP="001E28AA">
      <w:pPr>
        <w:spacing w:line="266" w:lineRule="auto"/>
        <w:ind w:left="720"/>
        <w:rPr>
          <w:i/>
          <w:lang w:val="en-NZ"/>
        </w:rPr>
      </w:pPr>
      <w:r w:rsidRPr="0095404F">
        <w:rPr>
          <w:i/>
          <w:lang w:val="en-NZ"/>
        </w:rPr>
        <w:t>“</w:t>
      </w:r>
      <w:r w:rsidR="0003415B" w:rsidRPr="0095404F">
        <w:rPr>
          <w:i/>
          <w:lang w:val="en-NZ"/>
        </w:rPr>
        <w:t>Wellbeing is also separate to mental health. A person can experience mental illness but still achieve a strong sense of wellbeing</w:t>
      </w:r>
      <w:r w:rsidR="001E28AA">
        <w:rPr>
          <w:i/>
          <w:lang w:val="en-NZ"/>
        </w:rPr>
        <w:t>.</w:t>
      </w:r>
      <w:r w:rsidRPr="0095404F">
        <w:rPr>
          <w:i/>
          <w:lang w:val="en-NZ"/>
        </w:rPr>
        <w:t>”</w:t>
      </w:r>
      <w:r w:rsidR="0003415B" w:rsidRPr="0095404F">
        <w:rPr>
          <w:i/>
          <w:lang w:val="en-NZ"/>
        </w:rPr>
        <w:t xml:space="preserve"> </w:t>
      </w:r>
      <w:r w:rsidR="001E28AA" w:rsidRPr="001E28AA">
        <w:rPr>
          <w:i/>
          <w:lang w:val="en-NZ"/>
        </w:rPr>
        <w:t>[NGO]</w:t>
      </w:r>
    </w:p>
    <w:p w14:paraId="3CE03B73" w14:textId="1E3EC910" w:rsidR="00D705B6" w:rsidRPr="005A4DA6" w:rsidRDefault="00490EDF" w:rsidP="001E28AA">
      <w:pPr>
        <w:spacing w:line="266" w:lineRule="auto"/>
        <w:rPr>
          <w:rFonts w:eastAsia="Arial" w:cs="Arial"/>
          <w:lang w:val="en-NZ"/>
        </w:rPr>
      </w:pPr>
      <w:r w:rsidRPr="0095404F">
        <w:rPr>
          <w:lang w:val="en-NZ"/>
        </w:rPr>
        <w:t xml:space="preserve">Some </w:t>
      </w:r>
      <w:r w:rsidR="00862924" w:rsidRPr="0095404F">
        <w:rPr>
          <w:lang w:val="en-NZ"/>
        </w:rPr>
        <w:t xml:space="preserve">respondents </w:t>
      </w:r>
      <w:r w:rsidR="003B48E3" w:rsidRPr="0095404F">
        <w:rPr>
          <w:lang w:val="en-NZ"/>
        </w:rPr>
        <w:t>mentioned a model that helps to understand the relationship between mental health and wellbeing</w:t>
      </w:r>
      <w:r w:rsidRPr="0095404F">
        <w:rPr>
          <w:lang w:val="en-NZ"/>
        </w:rPr>
        <w:t xml:space="preserve"> as described as</w:t>
      </w:r>
      <w:r w:rsidR="003B48E3" w:rsidRPr="0095404F">
        <w:rPr>
          <w:lang w:val="en-NZ"/>
        </w:rPr>
        <w:t xml:space="preserve"> two different and intersecting </w:t>
      </w:r>
      <w:r w:rsidR="0060520E" w:rsidRPr="0095404F">
        <w:rPr>
          <w:lang w:val="en-NZ"/>
        </w:rPr>
        <w:t xml:space="preserve">continua </w:t>
      </w:r>
      <w:r w:rsidRPr="0095404F">
        <w:rPr>
          <w:lang w:val="en-NZ"/>
        </w:rPr>
        <w:t>– referred to as the ‘dual continua model of mental health’</w:t>
      </w:r>
      <w:r w:rsidR="00BF071E" w:rsidRPr="0095404F">
        <w:rPr>
          <w:lang w:val="en-NZ"/>
        </w:rPr>
        <w:t>.</w:t>
      </w:r>
      <w:r w:rsidR="00BF071E" w:rsidRPr="0095404F">
        <w:rPr>
          <w:rStyle w:val="FootnoteReference"/>
          <w:lang w:val="en-NZ"/>
        </w:rPr>
        <w:footnoteReference w:id="13"/>
      </w:r>
      <w:r w:rsidR="00BF071E" w:rsidRPr="0095404F">
        <w:rPr>
          <w:lang w:val="en-NZ"/>
        </w:rPr>
        <w:t xml:space="preserve"> This model has two related but separate continua or ax</w:t>
      </w:r>
      <w:r w:rsidR="00C033C0">
        <w:rPr>
          <w:lang w:val="en-NZ"/>
        </w:rPr>
        <w:t>e</w:t>
      </w:r>
      <w:r w:rsidR="00BF071E" w:rsidRPr="0095404F">
        <w:rPr>
          <w:lang w:val="en-NZ"/>
        </w:rPr>
        <w:t>s:</w:t>
      </w:r>
    </w:p>
    <w:p w14:paraId="508D2552" w14:textId="7B1509B7" w:rsidR="00D705B6" w:rsidRPr="005A4DA6" w:rsidRDefault="00D705B6" w:rsidP="00BF071E">
      <w:pPr>
        <w:pStyle w:val="ListParagraph"/>
        <w:numPr>
          <w:ilvl w:val="0"/>
          <w:numId w:val="39"/>
        </w:numPr>
        <w:pBdr>
          <w:top w:val="nil"/>
          <w:left w:val="nil"/>
          <w:bottom w:val="nil"/>
          <w:right w:val="nil"/>
          <w:between w:val="nil"/>
        </w:pBdr>
        <w:spacing w:line="240" w:lineRule="auto"/>
        <w:rPr>
          <w:rFonts w:eastAsia="Arial"/>
          <w:lang w:val="en-NZ"/>
        </w:rPr>
      </w:pPr>
      <w:r w:rsidRPr="005A4DA6">
        <w:rPr>
          <w:rFonts w:eastAsia="Arial"/>
          <w:lang w:val="en-NZ"/>
        </w:rPr>
        <w:t>Optimal mental wellbeing to minimal mental wellbeing, and</w:t>
      </w:r>
    </w:p>
    <w:p w14:paraId="36E21ACF" w14:textId="0775E654" w:rsidR="00D705B6" w:rsidRPr="005A4DA6" w:rsidRDefault="00D705B6" w:rsidP="00BF071E">
      <w:pPr>
        <w:pStyle w:val="ListParagraph"/>
        <w:numPr>
          <w:ilvl w:val="0"/>
          <w:numId w:val="39"/>
        </w:numPr>
        <w:pBdr>
          <w:top w:val="nil"/>
          <w:left w:val="nil"/>
          <w:bottom w:val="nil"/>
          <w:right w:val="nil"/>
          <w:between w:val="nil"/>
        </w:pBdr>
        <w:spacing w:line="240" w:lineRule="auto"/>
        <w:rPr>
          <w:rFonts w:eastAsia="Arial"/>
          <w:lang w:val="en-NZ"/>
        </w:rPr>
      </w:pPr>
      <w:r w:rsidRPr="005A4DA6">
        <w:rPr>
          <w:rFonts w:eastAsia="Arial"/>
          <w:lang w:val="en-NZ"/>
        </w:rPr>
        <w:t>Maximum mental illness to minimum mental illness</w:t>
      </w:r>
      <w:r w:rsidR="00F72DE7" w:rsidRPr="005A4DA6">
        <w:rPr>
          <w:rFonts w:eastAsia="Arial"/>
          <w:lang w:val="en-NZ"/>
        </w:rPr>
        <w:t>.</w:t>
      </w:r>
    </w:p>
    <w:p w14:paraId="5111C7A8" w14:textId="4B7A8B40" w:rsidR="00F72DE7" w:rsidRPr="005A4DA6" w:rsidRDefault="00F72DE7" w:rsidP="00F72DE7">
      <w:pPr>
        <w:pBdr>
          <w:top w:val="nil"/>
          <w:left w:val="nil"/>
          <w:bottom w:val="nil"/>
          <w:right w:val="nil"/>
          <w:between w:val="nil"/>
        </w:pBdr>
        <w:spacing w:before="120" w:after="120" w:line="240" w:lineRule="auto"/>
        <w:rPr>
          <w:rFonts w:eastAsia="Arial" w:cs="Arial"/>
          <w:lang w:val="en-NZ"/>
        </w:rPr>
      </w:pPr>
      <w:r w:rsidRPr="005A4DA6">
        <w:rPr>
          <w:rFonts w:eastAsia="Arial" w:cs="Arial"/>
          <w:lang w:val="en-NZ"/>
        </w:rPr>
        <w:t>Placing the two continua together provides examples where people can have a mental illness diagnosis</w:t>
      </w:r>
      <w:r w:rsidR="00BF071E" w:rsidRPr="005A4DA6">
        <w:rPr>
          <w:rFonts w:eastAsia="Arial" w:cs="Arial"/>
          <w:lang w:val="en-NZ"/>
        </w:rPr>
        <w:t xml:space="preserve"> </w:t>
      </w:r>
      <w:r w:rsidRPr="005A4DA6">
        <w:rPr>
          <w:rFonts w:eastAsia="Arial" w:cs="Arial"/>
          <w:lang w:val="en-NZ"/>
        </w:rPr>
        <w:t>and high wellbeing, or a diagnosis and poor wellbeing. The model illustrate</w:t>
      </w:r>
      <w:r w:rsidR="00490EDF" w:rsidRPr="005A4DA6">
        <w:rPr>
          <w:rFonts w:eastAsia="Arial" w:cs="Arial"/>
          <w:lang w:val="en-NZ"/>
        </w:rPr>
        <w:t>s</w:t>
      </w:r>
      <w:r w:rsidRPr="005A4DA6">
        <w:rPr>
          <w:rFonts w:eastAsia="Arial" w:cs="Arial"/>
          <w:lang w:val="en-NZ"/>
        </w:rPr>
        <w:t xml:space="preserve"> and reinforce</w:t>
      </w:r>
      <w:r w:rsidR="006D76AB">
        <w:rPr>
          <w:rFonts w:eastAsia="Arial" w:cs="Arial"/>
          <w:lang w:val="en-NZ"/>
        </w:rPr>
        <w:t>s</w:t>
      </w:r>
      <w:r w:rsidRPr="005A4DA6">
        <w:rPr>
          <w:rFonts w:eastAsia="Arial" w:cs="Arial"/>
          <w:lang w:val="en-NZ"/>
        </w:rPr>
        <w:t xml:space="preserve"> points made </w:t>
      </w:r>
      <w:r w:rsidR="0060520E" w:rsidRPr="005A4DA6">
        <w:rPr>
          <w:rFonts w:eastAsia="Arial" w:cs="Arial"/>
          <w:lang w:val="en-NZ"/>
        </w:rPr>
        <w:t>in several responses</w:t>
      </w:r>
      <w:r w:rsidRPr="005A4DA6">
        <w:rPr>
          <w:rFonts w:eastAsia="Arial" w:cs="Arial"/>
          <w:lang w:val="en-NZ"/>
        </w:rPr>
        <w:t xml:space="preserve"> </w:t>
      </w:r>
      <w:r w:rsidR="0060520E" w:rsidRPr="005A4DA6">
        <w:rPr>
          <w:rFonts w:eastAsia="Arial" w:cs="Arial"/>
          <w:lang w:val="en-NZ"/>
        </w:rPr>
        <w:t>about</w:t>
      </w:r>
      <w:r w:rsidRPr="005A4DA6">
        <w:rPr>
          <w:rFonts w:eastAsia="Arial" w:cs="Arial"/>
          <w:lang w:val="en-NZ"/>
        </w:rPr>
        <w:t xml:space="preserve"> wellbeing</w:t>
      </w:r>
      <w:r w:rsidR="00862924" w:rsidRPr="005A4DA6">
        <w:rPr>
          <w:rFonts w:eastAsia="Arial" w:cs="Arial"/>
          <w:lang w:val="en-NZ"/>
        </w:rPr>
        <w:t>; e.g. that i</w:t>
      </w:r>
      <w:r w:rsidR="00DA1B3E">
        <w:rPr>
          <w:rFonts w:eastAsia="Arial" w:cs="Arial"/>
          <w:lang w:val="en-NZ"/>
        </w:rPr>
        <w:t>t</w:t>
      </w:r>
      <w:r w:rsidR="00862924" w:rsidRPr="005A4DA6">
        <w:rPr>
          <w:rFonts w:eastAsia="Arial" w:cs="Arial"/>
          <w:lang w:val="en-NZ"/>
        </w:rPr>
        <w:t xml:space="preserve"> can be</w:t>
      </w:r>
      <w:r w:rsidRPr="005A4DA6">
        <w:rPr>
          <w:rFonts w:eastAsia="Arial" w:cs="Arial"/>
          <w:lang w:val="en-NZ"/>
        </w:rPr>
        <w:t xml:space="preserve"> in the presence </w:t>
      </w:r>
      <w:r w:rsidR="0060520E" w:rsidRPr="005A4DA6">
        <w:rPr>
          <w:rFonts w:eastAsia="Arial" w:cs="Arial"/>
          <w:lang w:val="en-NZ"/>
        </w:rPr>
        <w:t xml:space="preserve">or absence </w:t>
      </w:r>
      <w:r w:rsidRPr="005A4DA6">
        <w:rPr>
          <w:rFonts w:eastAsia="Arial" w:cs="Arial"/>
          <w:lang w:val="en-NZ"/>
        </w:rPr>
        <w:t xml:space="preserve">of mental illness </w:t>
      </w:r>
      <w:r w:rsidR="0060520E" w:rsidRPr="005A4DA6">
        <w:rPr>
          <w:rFonts w:eastAsia="Arial" w:cs="Arial"/>
          <w:lang w:val="en-NZ"/>
        </w:rPr>
        <w:t>or</w:t>
      </w:r>
      <w:r w:rsidRPr="005A4DA6">
        <w:rPr>
          <w:rFonts w:eastAsia="Arial" w:cs="Arial"/>
          <w:lang w:val="en-NZ"/>
        </w:rPr>
        <w:t xml:space="preserve"> in the absence or presence of distress. </w:t>
      </w:r>
    </w:p>
    <w:p w14:paraId="5D3D99B4" w14:textId="2E67175E" w:rsidR="00490EDF" w:rsidRDefault="00490EDF" w:rsidP="00F72DE7">
      <w:pPr>
        <w:pBdr>
          <w:top w:val="nil"/>
          <w:left w:val="nil"/>
          <w:bottom w:val="nil"/>
          <w:right w:val="nil"/>
          <w:between w:val="nil"/>
        </w:pBdr>
        <w:spacing w:before="120" w:after="120" w:line="240" w:lineRule="auto"/>
        <w:rPr>
          <w:rFonts w:eastAsia="Arial" w:cs="Arial"/>
          <w:lang w:val="en-NZ"/>
        </w:rPr>
      </w:pPr>
    </w:p>
    <w:p w14:paraId="7C6AB0F1" w14:textId="1B7EDBD9" w:rsidR="000C6F0B" w:rsidRPr="00136A49" w:rsidRDefault="000C6F0B" w:rsidP="000B3D5D">
      <w:pPr>
        <w:pStyle w:val="Heading3"/>
        <w:spacing w:after="240"/>
        <w:rPr>
          <w:b/>
        </w:rPr>
      </w:pPr>
      <w:bookmarkStart w:id="13" w:name="_Ref42508599"/>
      <w:bookmarkStart w:id="14" w:name="_Toc42517043"/>
      <w:bookmarkStart w:id="15" w:name="_Toc44926251"/>
      <w:r w:rsidRPr="0095404F">
        <w:rPr>
          <w:b/>
        </w:rPr>
        <w:t>Existing models and frameworks that could inform the work</w:t>
      </w:r>
      <w:bookmarkEnd w:id="13"/>
      <w:bookmarkEnd w:id="14"/>
      <w:bookmarkEnd w:id="15"/>
    </w:p>
    <w:tbl>
      <w:tblPr>
        <w:tblStyle w:val="TableGrid"/>
        <w:tblW w:w="0" w:type="auto"/>
        <w:tblInd w:w="0" w:type="dxa"/>
        <w:tblLook w:val="04A0" w:firstRow="1" w:lastRow="0" w:firstColumn="1" w:lastColumn="0" w:noHBand="0" w:noVBand="1"/>
      </w:tblPr>
      <w:tblGrid>
        <w:gridCol w:w="9016"/>
      </w:tblGrid>
      <w:tr w:rsidR="00746334" w:rsidRPr="0095404F" w14:paraId="726992F6" w14:textId="77777777" w:rsidTr="00746334">
        <w:tc>
          <w:tcPr>
            <w:tcW w:w="9016" w:type="dxa"/>
            <w:tcBorders>
              <w:top w:val="nil"/>
              <w:left w:val="nil"/>
              <w:bottom w:val="nil"/>
              <w:right w:val="nil"/>
            </w:tcBorders>
            <w:shd w:val="clear" w:color="auto" w:fill="D9D9D9" w:themeFill="background1" w:themeFillShade="D9"/>
          </w:tcPr>
          <w:p w14:paraId="2271CE96" w14:textId="77777777" w:rsidR="00746334" w:rsidRPr="0095404F" w:rsidRDefault="00746334" w:rsidP="00261EA5">
            <w:pPr>
              <w:keepNext/>
              <w:spacing w:before="240" w:line="240" w:lineRule="auto"/>
              <w:ind w:left="29"/>
              <w:rPr>
                <w:i/>
                <w:color w:val="000000"/>
                <w:lang w:val="en-NZ"/>
              </w:rPr>
            </w:pPr>
            <w:r w:rsidRPr="0095404F">
              <w:rPr>
                <w:i/>
                <w:color w:val="000000"/>
                <w:lang w:val="en-NZ"/>
              </w:rPr>
              <w:t xml:space="preserve">What existing models or frameworks for mental health, addiction and/or wellbeing do you/your organisation suggest as relevant for this outcomes framework to draw from? </w:t>
            </w:r>
          </w:p>
          <w:p w14:paraId="030F0758" w14:textId="77777777" w:rsidR="00746334" w:rsidRPr="0095404F" w:rsidRDefault="00746334" w:rsidP="00261EA5">
            <w:pPr>
              <w:keepNext/>
              <w:spacing w:before="240" w:line="240" w:lineRule="auto"/>
              <w:ind w:left="29"/>
              <w:rPr>
                <w:i/>
                <w:color w:val="000000"/>
                <w:lang w:val="en-NZ"/>
              </w:rPr>
            </w:pPr>
            <w:r w:rsidRPr="0095404F">
              <w:rPr>
                <w:i/>
                <w:color w:val="000000"/>
                <w:lang w:val="en-NZ"/>
              </w:rPr>
              <w:t>We are aware of many, but we would like to know of models or frameworks that really impress you as being useful and relevant.</w:t>
            </w:r>
          </w:p>
          <w:p w14:paraId="721A34D4" w14:textId="77777777" w:rsidR="00746334" w:rsidRPr="0095404F" w:rsidRDefault="00746334" w:rsidP="00261EA5">
            <w:pPr>
              <w:spacing w:line="268" w:lineRule="auto"/>
              <w:rPr>
                <w:b/>
                <w:lang w:val="en-NZ"/>
              </w:rPr>
            </w:pPr>
          </w:p>
        </w:tc>
      </w:tr>
    </w:tbl>
    <w:p w14:paraId="3AB8F60B" w14:textId="22C52682" w:rsidR="00746334" w:rsidRPr="0095404F" w:rsidRDefault="00695C92" w:rsidP="000B3D5D">
      <w:pPr>
        <w:spacing w:before="240" w:line="268" w:lineRule="auto"/>
        <w:rPr>
          <w:lang w:val="en-NZ"/>
        </w:rPr>
      </w:pPr>
      <w:r>
        <w:rPr>
          <w:lang w:val="en-NZ"/>
        </w:rPr>
        <w:t>R</w:t>
      </w:r>
      <w:r w:rsidR="00376851" w:rsidRPr="00136A49">
        <w:rPr>
          <w:lang w:val="en-NZ"/>
        </w:rPr>
        <w:t>espondents</w:t>
      </w:r>
      <w:r w:rsidR="00746334" w:rsidRPr="00DA1B3E">
        <w:rPr>
          <w:lang w:val="en-NZ"/>
        </w:rPr>
        <w:t xml:space="preserve"> </w:t>
      </w:r>
      <w:r w:rsidR="005E73DA" w:rsidRPr="00DA1B3E">
        <w:rPr>
          <w:lang w:val="en-NZ"/>
        </w:rPr>
        <w:t>told us about</w:t>
      </w:r>
      <w:r w:rsidR="00746334" w:rsidRPr="00DA1B3E">
        <w:rPr>
          <w:lang w:val="en-NZ"/>
        </w:rPr>
        <w:t xml:space="preserve"> many frameworks that they see as relevant and useful</w:t>
      </w:r>
      <w:r w:rsidR="004D4D7F" w:rsidRPr="0095404F">
        <w:rPr>
          <w:lang w:val="en-NZ"/>
        </w:rPr>
        <w:t xml:space="preserve">, and </w:t>
      </w:r>
      <w:r w:rsidR="00E43184">
        <w:rPr>
          <w:lang w:val="en-NZ"/>
        </w:rPr>
        <w:t xml:space="preserve">emphasised </w:t>
      </w:r>
      <w:r>
        <w:rPr>
          <w:lang w:val="en-NZ"/>
        </w:rPr>
        <w:t>that</w:t>
      </w:r>
      <w:r w:rsidRPr="0095404F">
        <w:rPr>
          <w:lang w:val="en-NZ"/>
        </w:rPr>
        <w:t xml:space="preserve"> </w:t>
      </w:r>
      <w:r w:rsidR="004D4D7F" w:rsidRPr="0095404F">
        <w:rPr>
          <w:lang w:val="en-NZ"/>
        </w:rPr>
        <w:t xml:space="preserve">many frameworks </w:t>
      </w:r>
      <w:r w:rsidR="00E43184">
        <w:rPr>
          <w:lang w:val="en-NZ"/>
        </w:rPr>
        <w:t xml:space="preserve">may </w:t>
      </w:r>
      <w:r w:rsidR="004D4D7F" w:rsidRPr="0095404F">
        <w:rPr>
          <w:lang w:val="en-NZ"/>
        </w:rPr>
        <w:t xml:space="preserve">have </w:t>
      </w:r>
      <w:r w:rsidR="00746334" w:rsidRPr="0095404F">
        <w:rPr>
          <w:lang w:val="en-NZ"/>
        </w:rPr>
        <w:t xml:space="preserve">aspects to draw </w:t>
      </w:r>
      <w:r>
        <w:rPr>
          <w:lang w:val="en-NZ"/>
        </w:rPr>
        <w:t xml:space="preserve">on. </w:t>
      </w:r>
      <w:r w:rsidR="00E43184">
        <w:rPr>
          <w:lang w:val="en-NZ"/>
        </w:rPr>
        <w:t xml:space="preserve">Others said they tailor their work for each person, not to a framework. </w:t>
      </w:r>
    </w:p>
    <w:p w14:paraId="2F2CABF3" w14:textId="5B807E5C" w:rsidR="00BA49DA" w:rsidRDefault="007F37B6" w:rsidP="00261EA5">
      <w:pPr>
        <w:spacing w:line="268" w:lineRule="auto"/>
        <w:ind w:left="720"/>
        <w:rPr>
          <w:i/>
          <w:lang w:val="en-NZ"/>
        </w:rPr>
      </w:pPr>
      <w:r w:rsidRPr="0095404F">
        <w:rPr>
          <w:i/>
          <w:lang w:val="en-NZ"/>
        </w:rPr>
        <w:t xml:space="preserve">“It is important at the outset to state there is no one model or framework that has provided the answer of how to move towards or sustain our wellbeing.  Rather we have found our journey paved with a mosaic of cobble stones comprised from wisdom across many cultures contained within a variety of models, frameworks and ideologies.” </w:t>
      </w:r>
      <w:r w:rsidR="00BA49DA" w:rsidRPr="00BA49DA">
        <w:rPr>
          <w:i/>
          <w:lang w:val="en-NZ"/>
        </w:rPr>
        <w:t>[</w:t>
      </w:r>
      <w:r w:rsidR="000175D3">
        <w:rPr>
          <w:i/>
          <w:lang w:val="en-NZ"/>
        </w:rPr>
        <w:t>P</w:t>
      </w:r>
      <w:r w:rsidR="000175D3" w:rsidRPr="000175D3">
        <w:rPr>
          <w:i/>
          <w:lang w:val="en-NZ"/>
        </w:rPr>
        <w:t>eople with lived experience of mental distress</w:t>
      </w:r>
      <w:r w:rsidR="00BA49DA" w:rsidRPr="00BA49DA">
        <w:rPr>
          <w:i/>
          <w:lang w:val="en-NZ"/>
        </w:rPr>
        <w:t xml:space="preserve">] </w:t>
      </w:r>
    </w:p>
    <w:p w14:paraId="1F79555A" w14:textId="14C2F06F" w:rsidR="00662E6E" w:rsidRPr="00136A49" w:rsidRDefault="00BF071E" w:rsidP="0023606A">
      <w:pPr>
        <w:spacing w:line="268" w:lineRule="auto"/>
        <w:ind w:left="720"/>
        <w:rPr>
          <w:b/>
          <w:i/>
          <w:lang w:val="en-NZ"/>
        </w:rPr>
      </w:pPr>
      <w:r w:rsidRPr="0095404F">
        <w:rPr>
          <w:i/>
          <w:lang w:val="en-NZ"/>
        </w:rPr>
        <w:t>“</w:t>
      </w:r>
      <w:r w:rsidRPr="005A4DA6">
        <w:rPr>
          <w:i/>
          <w:lang w:val="en-NZ"/>
        </w:rPr>
        <w:t>we would feel [no models or frameworks] are completely suitable and as stated we prefer working with people as individuals to shape our approaches</w:t>
      </w:r>
      <w:r w:rsidR="0023606A">
        <w:rPr>
          <w:i/>
          <w:lang w:val="en-NZ"/>
        </w:rPr>
        <w:t>.</w:t>
      </w:r>
      <w:r w:rsidRPr="005A4DA6">
        <w:rPr>
          <w:i/>
          <w:lang w:val="en-NZ"/>
        </w:rPr>
        <w:t xml:space="preserve">” </w:t>
      </w:r>
      <w:r w:rsidR="0023606A" w:rsidRPr="0023606A">
        <w:rPr>
          <w:i/>
          <w:lang w:val="en-NZ"/>
        </w:rPr>
        <w:t>[NGO/Consumer]</w:t>
      </w:r>
    </w:p>
    <w:p w14:paraId="4189CA25" w14:textId="69ACA66B" w:rsidR="00662E6E" w:rsidRPr="0095404F" w:rsidRDefault="00662E6E" w:rsidP="00261EA5">
      <w:pPr>
        <w:spacing w:line="268" w:lineRule="auto"/>
        <w:rPr>
          <w:b/>
          <w:i/>
          <w:lang w:val="en-NZ"/>
        </w:rPr>
      </w:pPr>
      <w:proofErr w:type="spellStart"/>
      <w:r w:rsidRPr="00827A67">
        <w:rPr>
          <w:b/>
          <w:i/>
          <w:lang w:val="en-NZ"/>
        </w:rPr>
        <w:t>Te</w:t>
      </w:r>
      <w:proofErr w:type="spellEnd"/>
      <w:r w:rsidRPr="00827A67">
        <w:rPr>
          <w:b/>
          <w:i/>
          <w:lang w:val="en-NZ"/>
        </w:rPr>
        <w:t xml:space="preserve"> </w:t>
      </w:r>
      <w:proofErr w:type="spellStart"/>
      <w:r w:rsidRPr="00827A67">
        <w:rPr>
          <w:b/>
          <w:i/>
          <w:lang w:val="en-NZ"/>
        </w:rPr>
        <w:t>Whare</w:t>
      </w:r>
      <w:proofErr w:type="spellEnd"/>
      <w:r w:rsidRPr="00827A67">
        <w:rPr>
          <w:b/>
          <w:i/>
          <w:lang w:val="en-NZ"/>
        </w:rPr>
        <w:t xml:space="preserve"> Tapa </w:t>
      </w:r>
      <w:proofErr w:type="spellStart"/>
      <w:r w:rsidRPr="00827A67">
        <w:rPr>
          <w:b/>
          <w:i/>
          <w:lang w:val="en-NZ"/>
        </w:rPr>
        <w:t>Whā</w:t>
      </w:r>
      <w:proofErr w:type="spellEnd"/>
    </w:p>
    <w:p w14:paraId="75561F60" w14:textId="77777777" w:rsidR="00BC322B" w:rsidRPr="0095404F" w:rsidRDefault="00662E6E" w:rsidP="00261EA5">
      <w:pPr>
        <w:spacing w:line="268" w:lineRule="auto"/>
        <w:rPr>
          <w:lang w:val="en-NZ"/>
        </w:rPr>
      </w:pPr>
      <w:r w:rsidRPr="0095404F">
        <w:rPr>
          <w:lang w:val="en-NZ"/>
        </w:rPr>
        <w:t>O</w:t>
      </w:r>
      <w:r w:rsidR="00746334" w:rsidRPr="0095404F">
        <w:rPr>
          <w:lang w:val="en-NZ"/>
        </w:rPr>
        <w:t>ut of all the frameworks and model</w:t>
      </w:r>
      <w:r w:rsidR="00B72B60" w:rsidRPr="0095404F">
        <w:rPr>
          <w:lang w:val="en-NZ"/>
        </w:rPr>
        <w:t>s mentioned,</w:t>
      </w:r>
      <w:r w:rsidR="00746334" w:rsidRPr="0095404F">
        <w:rPr>
          <w:lang w:val="en-NZ"/>
        </w:rPr>
        <w:t xml:space="preserve"> the</w:t>
      </w:r>
      <w:r w:rsidR="005E73DA" w:rsidRPr="0095404F">
        <w:rPr>
          <w:lang w:val="en-NZ"/>
        </w:rPr>
        <w:t>re was</w:t>
      </w:r>
      <w:r w:rsidR="00746334" w:rsidRPr="0095404F">
        <w:rPr>
          <w:lang w:val="en-NZ"/>
        </w:rPr>
        <w:t xml:space="preserve"> one that was mentioned by n</w:t>
      </w:r>
      <w:r w:rsidR="00D00EC2" w:rsidRPr="0095404F">
        <w:rPr>
          <w:lang w:val="en-NZ"/>
        </w:rPr>
        <w:t xml:space="preserve">early everyone </w:t>
      </w:r>
      <w:r w:rsidR="005E73DA" w:rsidRPr="0095404F">
        <w:rPr>
          <w:lang w:val="en-NZ"/>
        </w:rPr>
        <w:t>-</w:t>
      </w:r>
      <w:r w:rsidR="00746334" w:rsidRPr="0095404F">
        <w:rPr>
          <w:lang w:val="en-NZ"/>
        </w:rPr>
        <w:t xml:space="preserve"> </w:t>
      </w:r>
      <w:proofErr w:type="spellStart"/>
      <w:r w:rsidR="00D00EC2" w:rsidRPr="0095404F">
        <w:rPr>
          <w:lang w:val="en-NZ"/>
        </w:rPr>
        <w:t>Te</w:t>
      </w:r>
      <w:proofErr w:type="spellEnd"/>
      <w:r w:rsidR="00D00EC2" w:rsidRPr="0095404F">
        <w:rPr>
          <w:lang w:val="en-NZ"/>
        </w:rPr>
        <w:t xml:space="preserve"> </w:t>
      </w:r>
      <w:proofErr w:type="spellStart"/>
      <w:r w:rsidR="00D00EC2" w:rsidRPr="0095404F">
        <w:rPr>
          <w:lang w:val="en-NZ"/>
        </w:rPr>
        <w:t>Whare</w:t>
      </w:r>
      <w:proofErr w:type="spellEnd"/>
      <w:r w:rsidR="00D00EC2" w:rsidRPr="0095404F">
        <w:rPr>
          <w:lang w:val="en-NZ"/>
        </w:rPr>
        <w:t xml:space="preserve"> Tapa </w:t>
      </w:r>
      <w:proofErr w:type="spellStart"/>
      <w:r w:rsidR="00D00EC2" w:rsidRPr="0095404F">
        <w:rPr>
          <w:lang w:val="en-NZ"/>
        </w:rPr>
        <w:t>Wh</w:t>
      </w:r>
      <w:r w:rsidR="00261EA5" w:rsidRPr="0095404F">
        <w:rPr>
          <w:lang w:val="en-NZ"/>
        </w:rPr>
        <w:t>ā</w:t>
      </w:r>
      <w:proofErr w:type="spellEnd"/>
      <w:r w:rsidR="00261EA5" w:rsidRPr="0095404F">
        <w:rPr>
          <w:lang w:val="en-NZ"/>
        </w:rPr>
        <w:t xml:space="preserve">. </w:t>
      </w:r>
    </w:p>
    <w:p w14:paraId="09CFC4BB" w14:textId="006309E5" w:rsidR="00D00EC2" w:rsidRPr="0095404F" w:rsidRDefault="00261EA5" w:rsidP="00261EA5">
      <w:pPr>
        <w:spacing w:line="268" w:lineRule="auto"/>
        <w:rPr>
          <w:lang w:val="en-NZ"/>
        </w:rPr>
      </w:pPr>
      <w:r w:rsidRPr="0095404F">
        <w:rPr>
          <w:lang w:val="en-NZ"/>
        </w:rPr>
        <w:t>Th</w:t>
      </w:r>
      <w:r w:rsidR="0095686E" w:rsidRPr="0095404F">
        <w:rPr>
          <w:lang w:val="en-NZ"/>
        </w:rPr>
        <w:t>is</w:t>
      </w:r>
      <w:r w:rsidRPr="0095404F">
        <w:rPr>
          <w:lang w:val="en-NZ"/>
        </w:rPr>
        <w:t xml:space="preserve"> framework</w:t>
      </w:r>
      <w:r w:rsidR="00490EDF" w:rsidRPr="0095404F">
        <w:rPr>
          <w:lang w:val="en-NZ"/>
        </w:rPr>
        <w:t xml:space="preserve"> </w:t>
      </w:r>
      <w:r w:rsidR="00E43184">
        <w:rPr>
          <w:lang w:val="en-NZ"/>
        </w:rPr>
        <w:t>(noted</w:t>
      </w:r>
      <w:r w:rsidR="00E43184" w:rsidRPr="0095404F">
        <w:rPr>
          <w:lang w:val="en-NZ"/>
        </w:rPr>
        <w:t xml:space="preserve"> </w:t>
      </w:r>
      <w:r w:rsidR="00490EDF" w:rsidRPr="0095404F">
        <w:rPr>
          <w:lang w:val="en-NZ"/>
        </w:rPr>
        <w:t>earlier</w:t>
      </w:r>
      <w:r w:rsidR="00E43184">
        <w:rPr>
          <w:lang w:val="en-NZ"/>
        </w:rPr>
        <w:t xml:space="preserve"> in this report)</w:t>
      </w:r>
      <w:r w:rsidRPr="0095404F">
        <w:rPr>
          <w:lang w:val="en-NZ"/>
        </w:rPr>
        <w:t xml:space="preserve">, developed by </w:t>
      </w:r>
      <w:r w:rsidR="00DB0CAE" w:rsidRPr="0095404F">
        <w:rPr>
          <w:lang w:val="en-NZ"/>
        </w:rPr>
        <w:t xml:space="preserve">Professor </w:t>
      </w:r>
      <w:r w:rsidRPr="0095404F">
        <w:rPr>
          <w:lang w:val="en-NZ"/>
        </w:rPr>
        <w:t>Sir Mason Durie, is well-established and well-known as an existing model of health and wellbeing</w:t>
      </w:r>
      <w:r w:rsidR="00D00EC2" w:rsidRPr="0095404F">
        <w:rPr>
          <w:lang w:val="en-NZ"/>
        </w:rPr>
        <w:t xml:space="preserve">. </w:t>
      </w:r>
      <w:r w:rsidR="00376851" w:rsidRPr="0095404F">
        <w:rPr>
          <w:lang w:val="en-NZ"/>
        </w:rPr>
        <w:t>Respondents</w:t>
      </w:r>
      <w:r w:rsidR="00D00EC2" w:rsidRPr="0095404F">
        <w:rPr>
          <w:lang w:val="en-NZ"/>
        </w:rPr>
        <w:t xml:space="preserve"> </w:t>
      </w:r>
      <w:r w:rsidR="00D00EC2" w:rsidRPr="0095404F">
        <w:rPr>
          <w:lang w:val="en-NZ"/>
        </w:rPr>
        <w:lastRenderedPageBreak/>
        <w:t xml:space="preserve">said </w:t>
      </w:r>
      <w:proofErr w:type="spellStart"/>
      <w:r w:rsidR="00132794" w:rsidRPr="0095404F">
        <w:rPr>
          <w:lang w:val="en-NZ"/>
        </w:rPr>
        <w:t>Te</w:t>
      </w:r>
      <w:proofErr w:type="spellEnd"/>
      <w:r w:rsidR="00132794" w:rsidRPr="0095404F">
        <w:rPr>
          <w:lang w:val="en-NZ"/>
        </w:rPr>
        <w:t xml:space="preserve"> </w:t>
      </w:r>
      <w:proofErr w:type="spellStart"/>
      <w:r w:rsidR="00132794" w:rsidRPr="0095404F">
        <w:rPr>
          <w:lang w:val="en-NZ"/>
        </w:rPr>
        <w:t>Whare</w:t>
      </w:r>
      <w:proofErr w:type="spellEnd"/>
      <w:r w:rsidR="00132794" w:rsidRPr="0095404F">
        <w:rPr>
          <w:lang w:val="en-NZ"/>
        </w:rPr>
        <w:t xml:space="preserve"> Tapa </w:t>
      </w:r>
      <w:proofErr w:type="spellStart"/>
      <w:r w:rsidR="00132794" w:rsidRPr="0095404F">
        <w:rPr>
          <w:lang w:val="en-NZ"/>
        </w:rPr>
        <w:t>Wh</w:t>
      </w:r>
      <w:r w:rsidRPr="0095404F">
        <w:rPr>
          <w:lang w:val="en-NZ"/>
        </w:rPr>
        <w:t>ā</w:t>
      </w:r>
      <w:proofErr w:type="spellEnd"/>
      <w:r w:rsidR="00D00EC2" w:rsidRPr="0095404F">
        <w:rPr>
          <w:lang w:val="en-NZ"/>
        </w:rPr>
        <w:t xml:space="preserve"> was applicable to Māori and non-Māori alike. </w:t>
      </w:r>
      <w:r w:rsidR="00B72B60" w:rsidRPr="0095404F">
        <w:rPr>
          <w:lang w:val="en-NZ"/>
        </w:rPr>
        <w:t xml:space="preserve">Some </w:t>
      </w:r>
      <w:r w:rsidR="00376851" w:rsidRPr="0095404F">
        <w:rPr>
          <w:lang w:val="en-NZ"/>
        </w:rPr>
        <w:t>respondents</w:t>
      </w:r>
      <w:r w:rsidR="00B72B60" w:rsidRPr="0095404F">
        <w:rPr>
          <w:lang w:val="en-NZ"/>
        </w:rPr>
        <w:t xml:space="preserve"> expressed frustration that </w:t>
      </w:r>
      <w:proofErr w:type="spellStart"/>
      <w:r w:rsidR="00B72B60" w:rsidRPr="0095404F">
        <w:rPr>
          <w:lang w:val="en-NZ"/>
        </w:rPr>
        <w:t>Te</w:t>
      </w:r>
      <w:proofErr w:type="spellEnd"/>
      <w:r w:rsidR="00B72B60" w:rsidRPr="0095404F">
        <w:rPr>
          <w:lang w:val="en-NZ"/>
        </w:rPr>
        <w:t xml:space="preserve"> </w:t>
      </w:r>
      <w:proofErr w:type="spellStart"/>
      <w:r w:rsidR="00B72B60" w:rsidRPr="0095404F">
        <w:rPr>
          <w:lang w:val="en-NZ"/>
        </w:rPr>
        <w:t>Whare</w:t>
      </w:r>
      <w:proofErr w:type="spellEnd"/>
      <w:r w:rsidR="00B72B60" w:rsidRPr="0095404F">
        <w:rPr>
          <w:lang w:val="en-NZ"/>
        </w:rPr>
        <w:t xml:space="preserve"> Tapa </w:t>
      </w:r>
      <w:proofErr w:type="spellStart"/>
      <w:r w:rsidR="00B72B60" w:rsidRPr="0095404F">
        <w:rPr>
          <w:lang w:val="en-NZ"/>
        </w:rPr>
        <w:t>Whā</w:t>
      </w:r>
      <w:proofErr w:type="spellEnd"/>
      <w:r w:rsidR="00B72B60" w:rsidRPr="0095404F">
        <w:rPr>
          <w:lang w:val="en-NZ"/>
        </w:rPr>
        <w:t xml:space="preserve"> is under-utilised</w:t>
      </w:r>
      <w:r w:rsidR="000C2657" w:rsidRPr="0095404F">
        <w:rPr>
          <w:lang w:val="en-NZ"/>
        </w:rPr>
        <w:t>.</w:t>
      </w:r>
    </w:p>
    <w:p w14:paraId="1EDB5AB5" w14:textId="32D790E9" w:rsidR="007A2C92" w:rsidRDefault="00746334" w:rsidP="00BC322B">
      <w:pPr>
        <w:spacing w:line="268" w:lineRule="auto"/>
        <w:ind w:left="720"/>
        <w:rPr>
          <w:i/>
          <w:lang w:val="en-NZ"/>
        </w:rPr>
      </w:pPr>
      <w:r w:rsidRPr="0095404F">
        <w:rPr>
          <w:i/>
          <w:lang w:val="en-NZ"/>
        </w:rPr>
        <w:t>“</w:t>
      </w:r>
      <w:proofErr w:type="spellStart"/>
      <w:r w:rsidRPr="0095404F">
        <w:rPr>
          <w:i/>
          <w:lang w:val="en-NZ"/>
        </w:rPr>
        <w:t>Te</w:t>
      </w:r>
      <w:proofErr w:type="spellEnd"/>
      <w:r w:rsidRPr="0095404F">
        <w:rPr>
          <w:i/>
          <w:lang w:val="en-NZ"/>
        </w:rPr>
        <w:t xml:space="preserve"> </w:t>
      </w:r>
      <w:proofErr w:type="spellStart"/>
      <w:r w:rsidRPr="0095404F">
        <w:rPr>
          <w:i/>
          <w:lang w:val="en-NZ"/>
        </w:rPr>
        <w:t>Whare</w:t>
      </w:r>
      <w:proofErr w:type="spellEnd"/>
      <w:r w:rsidRPr="0095404F">
        <w:rPr>
          <w:i/>
          <w:lang w:val="en-NZ"/>
        </w:rPr>
        <w:t xml:space="preserve"> Tapa </w:t>
      </w:r>
      <w:proofErr w:type="spellStart"/>
      <w:r w:rsidRPr="0095404F">
        <w:rPr>
          <w:i/>
          <w:lang w:val="en-NZ"/>
        </w:rPr>
        <w:t>Wh</w:t>
      </w:r>
      <w:r w:rsidR="00261EA5" w:rsidRPr="0095404F">
        <w:rPr>
          <w:i/>
          <w:lang w:val="en-NZ"/>
        </w:rPr>
        <w:t>ā</w:t>
      </w:r>
      <w:proofErr w:type="spellEnd"/>
      <w:r w:rsidRPr="0095404F">
        <w:rPr>
          <w:i/>
          <w:lang w:val="en-NZ"/>
        </w:rPr>
        <w:t xml:space="preserve"> is a model that is widely recognised, accepted, and utilised. Whilst it is simple in </w:t>
      </w:r>
      <w:r w:rsidR="00DA1B3E" w:rsidRPr="0095404F">
        <w:rPr>
          <w:i/>
          <w:lang w:val="en-NZ"/>
        </w:rPr>
        <w:t>its</w:t>
      </w:r>
      <w:r w:rsidRPr="0095404F">
        <w:rPr>
          <w:i/>
          <w:lang w:val="en-NZ"/>
        </w:rPr>
        <w:t xml:space="preserve"> context, there is much more to </w:t>
      </w:r>
      <w:r w:rsidR="00DA1B3E" w:rsidRPr="0095404F">
        <w:rPr>
          <w:i/>
          <w:lang w:val="en-NZ"/>
        </w:rPr>
        <w:t>its</w:t>
      </w:r>
      <w:r w:rsidRPr="0095404F">
        <w:rPr>
          <w:i/>
          <w:lang w:val="en-NZ"/>
        </w:rPr>
        <w:t xml:space="preserve"> four cornerstones e.g. whenua is just as important as the </w:t>
      </w:r>
      <w:proofErr w:type="spellStart"/>
      <w:r w:rsidRPr="0095404F">
        <w:rPr>
          <w:i/>
          <w:lang w:val="en-NZ"/>
        </w:rPr>
        <w:t>whare</w:t>
      </w:r>
      <w:proofErr w:type="spellEnd"/>
      <w:r w:rsidRPr="0095404F">
        <w:rPr>
          <w:i/>
          <w:lang w:val="en-NZ"/>
        </w:rPr>
        <w:t xml:space="preserve"> as it acknowledges concepts of mana whenua and links through whakapapa (connections) as we see depicted inside our </w:t>
      </w:r>
      <w:proofErr w:type="spellStart"/>
      <w:r w:rsidRPr="0095404F">
        <w:rPr>
          <w:i/>
          <w:lang w:val="en-NZ"/>
        </w:rPr>
        <w:t>whare</w:t>
      </w:r>
      <w:proofErr w:type="spellEnd"/>
      <w:r w:rsidRPr="0095404F">
        <w:rPr>
          <w:i/>
          <w:lang w:val="en-NZ"/>
        </w:rPr>
        <w:t xml:space="preserve"> (</w:t>
      </w:r>
      <w:proofErr w:type="spellStart"/>
      <w:r w:rsidRPr="0095404F">
        <w:rPr>
          <w:i/>
          <w:lang w:val="en-NZ"/>
        </w:rPr>
        <w:t>pou</w:t>
      </w:r>
      <w:proofErr w:type="spellEnd"/>
      <w:r w:rsidRPr="0095404F">
        <w:rPr>
          <w:i/>
          <w:lang w:val="en-NZ"/>
        </w:rPr>
        <w:t xml:space="preserve"> whakairo). Whenua is the foundation and needs to be strong for our </w:t>
      </w:r>
      <w:proofErr w:type="spellStart"/>
      <w:r w:rsidRPr="0095404F">
        <w:rPr>
          <w:i/>
          <w:lang w:val="en-NZ"/>
        </w:rPr>
        <w:t>whare</w:t>
      </w:r>
      <w:proofErr w:type="spellEnd"/>
      <w:r w:rsidRPr="0095404F">
        <w:rPr>
          <w:i/>
          <w:lang w:val="en-NZ"/>
        </w:rPr>
        <w:t xml:space="preserve"> to stand.” </w:t>
      </w:r>
      <w:r w:rsidR="007A2C92" w:rsidRPr="007A2C92">
        <w:rPr>
          <w:i/>
          <w:lang w:val="en-NZ"/>
        </w:rPr>
        <w:t xml:space="preserve">[Advisory/Māori/Pacific/Advocacy/Families and Whānau/Consumer] </w:t>
      </w:r>
    </w:p>
    <w:p w14:paraId="3B516D8D" w14:textId="159B7038" w:rsidR="00BA49DA" w:rsidRDefault="00746334" w:rsidP="00BA49DA">
      <w:pPr>
        <w:spacing w:line="268" w:lineRule="auto"/>
        <w:ind w:left="720"/>
        <w:rPr>
          <w:i/>
          <w:lang w:val="en-NZ"/>
        </w:rPr>
      </w:pPr>
      <w:r w:rsidRPr="0095404F">
        <w:rPr>
          <w:i/>
          <w:lang w:val="en-NZ"/>
        </w:rPr>
        <w:t xml:space="preserve">“This model for us has provided both an understanding of what has led to our experiences, but also, through growth, practice and reflection provided us with a tool for considering our way through difficult times.” </w:t>
      </w:r>
      <w:r w:rsidR="00BA49DA" w:rsidRPr="00BA49DA">
        <w:rPr>
          <w:i/>
          <w:lang w:val="en-NZ"/>
        </w:rPr>
        <w:t>[</w:t>
      </w:r>
      <w:r w:rsidR="000175D3" w:rsidRPr="000175D3">
        <w:rPr>
          <w:i/>
        </w:rPr>
        <w:t>P</w:t>
      </w:r>
      <w:proofErr w:type="spellStart"/>
      <w:r w:rsidR="000175D3" w:rsidRPr="000175D3">
        <w:rPr>
          <w:i/>
          <w:lang w:val="en-NZ"/>
        </w:rPr>
        <w:t>eople</w:t>
      </w:r>
      <w:proofErr w:type="spellEnd"/>
      <w:r w:rsidR="000175D3" w:rsidRPr="000175D3">
        <w:rPr>
          <w:i/>
          <w:lang w:val="en-NZ"/>
        </w:rPr>
        <w:t xml:space="preserve"> with lived experience of mental distress</w:t>
      </w:r>
      <w:r w:rsidR="00BA49DA" w:rsidRPr="00BA49DA">
        <w:rPr>
          <w:i/>
          <w:lang w:val="en-NZ"/>
        </w:rPr>
        <w:t xml:space="preserve">]. </w:t>
      </w:r>
    </w:p>
    <w:p w14:paraId="43DA827E" w14:textId="6059532A" w:rsidR="00D705B6" w:rsidRPr="0095404F" w:rsidRDefault="00BC322B" w:rsidP="00BA49DA">
      <w:pPr>
        <w:spacing w:line="268" w:lineRule="auto"/>
        <w:ind w:left="720"/>
        <w:rPr>
          <w:i/>
        </w:rPr>
      </w:pPr>
      <w:r w:rsidRPr="0095404F">
        <w:rPr>
          <w:i/>
        </w:rPr>
        <w:t>“</w:t>
      </w:r>
      <w:proofErr w:type="spellStart"/>
      <w:r w:rsidRPr="0095404F">
        <w:rPr>
          <w:i/>
        </w:rPr>
        <w:t>Te</w:t>
      </w:r>
      <w:proofErr w:type="spellEnd"/>
      <w:r w:rsidRPr="0095404F">
        <w:rPr>
          <w:i/>
        </w:rPr>
        <w:t xml:space="preserve"> </w:t>
      </w:r>
      <w:proofErr w:type="spellStart"/>
      <w:r w:rsidRPr="0095404F">
        <w:rPr>
          <w:i/>
        </w:rPr>
        <w:t>Whare</w:t>
      </w:r>
      <w:proofErr w:type="spellEnd"/>
      <w:r w:rsidRPr="0095404F">
        <w:rPr>
          <w:i/>
        </w:rPr>
        <w:t xml:space="preserve"> Tapa </w:t>
      </w:r>
      <w:proofErr w:type="spellStart"/>
      <w:r w:rsidR="00E35439" w:rsidRPr="0095404F">
        <w:rPr>
          <w:i/>
        </w:rPr>
        <w:t>Wh</w:t>
      </w:r>
      <w:r w:rsidR="00E35439">
        <w:rPr>
          <w:i/>
        </w:rPr>
        <w:t>ā</w:t>
      </w:r>
      <w:proofErr w:type="spellEnd"/>
      <w:r w:rsidRPr="0095404F">
        <w:rPr>
          <w:i/>
        </w:rPr>
        <w:t xml:space="preserve">. Is a well-recognised, utilised, respected, longstanding bicultural model that incorporates mental health into a holistic approach and needs to at the heart of the framework.” </w:t>
      </w:r>
      <w:r w:rsidR="00BA49DA" w:rsidRPr="00BA49DA">
        <w:rPr>
          <w:i/>
        </w:rPr>
        <w:t>[NGO/Families and Whānau/Consumer]</w:t>
      </w:r>
    </w:p>
    <w:p w14:paraId="1CD236DE" w14:textId="01A2DE81" w:rsidR="00D705B6" w:rsidRPr="005A4DA6" w:rsidRDefault="00490EDF" w:rsidP="0060520E">
      <w:pPr>
        <w:ind w:left="720"/>
        <w:rPr>
          <w:rFonts w:eastAsia="Arial" w:cs="Arial"/>
          <w:i/>
          <w:lang w:val="en-NZ"/>
        </w:rPr>
      </w:pPr>
      <w:r w:rsidRPr="005A4DA6">
        <w:rPr>
          <w:rFonts w:eastAsia="Arial" w:cs="Arial"/>
          <w:i/>
          <w:lang w:val="en-NZ"/>
        </w:rPr>
        <w:t xml:space="preserve">“[We] </w:t>
      </w:r>
      <w:r w:rsidR="00D705B6" w:rsidRPr="005A4DA6">
        <w:rPr>
          <w:rFonts w:eastAsia="Arial" w:cs="Arial"/>
          <w:i/>
          <w:lang w:val="en-NZ"/>
        </w:rPr>
        <w:t xml:space="preserve">use the Māori model of mental health and wellbeing </w:t>
      </w:r>
      <w:proofErr w:type="spellStart"/>
      <w:r w:rsidR="00D705B6" w:rsidRPr="005A4DA6">
        <w:rPr>
          <w:rFonts w:eastAsia="Arial" w:cs="Arial"/>
          <w:i/>
          <w:lang w:val="en-NZ"/>
        </w:rPr>
        <w:t>Te</w:t>
      </w:r>
      <w:proofErr w:type="spellEnd"/>
      <w:r w:rsidR="00D705B6" w:rsidRPr="005A4DA6">
        <w:rPr>
          <w:rFonts w:eastAsia="Arial" w:cs="Arial"/>
          <w:i/>
          <w:lang w:val="en-NZ"/>
        </w:rPr>
        <w:t xml:space="preserve"> </w:t>
      </w:r>
      <w:proofErr w:type="spellStart"/>
      <w:r w:rsidR="00D705B6" w:rsidRPr="005A4DA6">
        <w:rPr>
          <w:rFonts w:eastAsia="Arial" w:cs="Arial"/>
          <w:i/>
          <w:lang w:val="en-NZ"/>
        </w:rPr>
        <w:t>Whare</w:t>
      </w:r>
      <w:proofErr w:type="spellEnd"/>
      <w:r w:rsidR="00D705B6" w:rsidRPr="005A4DA6">
        <w:rPr>
          <w:rFonts w:eastAsia="Arial" w:cs="Arial"/>
          <w:i/>
          <w:lang w:val="en-NZ"/>
        </w:rPr>
        <w:t xml:space="preserve"> Tapa </w:t>
      </w:r>
      <w:proofErr w:type="spellStart"/>
      <w:r w:rsidR="00D705B6" w:rsidRPr="005A4DA6">
        <w:rPr>
          <w:rFonts w:eastAsia="Arial" w:cs="Arial"/>
          <w:i/>
          <w:lang w:val="en-NZ"/>
        </w:rPr>
        <w:t>Whā</w:t>
      </w:r>
      <w:proofErr w:type="spellEnd"/>
      <w:r w:rsidR="00D705B6" w:rsidRPr="005A4DA6">
        <w:rPr>
          <w:rFonts w:eastAsia="Arial" w:cs="Arial"/>
          <w:i/>
          <w:lang w:val="en-NZ"/>
        </w:rPr>
        <w:t xml:space="preserve">. Within </w:t>
      </w:r>
      <w:proofErr w:type="spellStart"/>
      <w:r w:rsidR="00D705B6" w:rsidRPr="005A4DA6">
        <w:rPr>
          <w:rFonts w:eastAsia="Arial" w:cs="Arial"/>
          <w:i/>
          <w:lang w:val="en-NZ"/>
        </w:rPr>
        <w:t>Te</w:t>
      </w:r>
      <w:proofErr w:type="spellEnd"/>
      <w:r w:rsidR="00D705B6" w:rsidRPr="005A4DA6">
        <w:rPr>
          <w:rFonts w:eastAsia="Arial" w:cs="Arial"/>
          <w:i/>
          <w:lang w:val="en-NZ"/>
        </w:rPr>
        <w:t xml:space="preserve"> </w:t>
      </w:r>
      <w:proofErr w:type="spellStart"/>
      <w:r w:rsidR="00D705B6" w:rsidRPr="005A4DA6">
        <w:rPr>
          <w:rFonts w:eastAsia="Arial" w:cs="Arial"/>
          <w:i/>
          <w:lang w:val="en-NZ"/>
        </w:rPr>
        <w:t>Whare</w:t>
      </w:r>
      <w:proofErr w:type="spellEnd"/>
      <w:r w:rsidR="00D705B6" w:rsidRPr="005A4DA6">
        <w:rPr>
          <w:rFonts w:eastAsia="Arial" w:cs="Arial"/>
          <w:i/>
          <w:lang w:val="en-NZ"/>
        </w:rPr>
        <w:t xml:space="preserve"> Tapa </w:t>
      </w:r>
      <w:proofErr w:type="spellStart"/>
      <w:r w:rsidR="00D705B6" w:rsidRPr="005A4DA6">
        <w:rPr>
          <w:rFonts w:eastAsia="Arial" w:cs="Arial"/>
          <w:i/>
          <w:lang w:val="en-NZ"/>
        </w:rPr>
        <w:t>Whā</w:t>
      </w:r>
      <w:proofErr w:type="spellEnd"/>
      <w:r w:rsidR="00D705B6" w:rsidRPr="005A4DA6">
        <w:rPr>
          <w:rFonts w:eastAsia="Arial" w:cs="Arial"/>
          <w:i/>
          <w:lang w:val="en-NZ"/>
        </w:rPr>
        <w:t xml:space="preserve"> it is not possible to separate mental wellbeing from social, physical, spiritual and cultural wellbeing, nor is it possible to think of the </w:t>
      </w:r>
      <w:proofErr w:type="spellStart"/>
      <w:r w:rsidR="00D705B6" w:rsidRPr="005A4DA6">
        <w:rPr>
          <w:rFonts w:eastAsia="Arial" w:cs="Arial"/>
          <w:i/>
          <w:lang w:val="en-NZ"/>
        </w:rPr>
        <w:t>whare</w:t>
      </w:r>
      <w:proofErr w:type="spellEnd"/>
      <w:r w:rsidR="00D705B6" w:rsidRPr="005A4DA6">
        <w:rPr>
          <w:rFonts w:eastAsia="Arial" w:cs="Arial"/>
          <w:i/>
          <w:lang w:val="en-NZ"/>
        </w:rPr>
        <w:t xml:space="preserve"> as isolated from the whenua it sits on. In other words, the whole person is always the consideration, and the whole person is always considered within their environment and context. The causes of mental languishing or flourishing may be found in physical, social, cultural and/or spiritual conditions, and vice versa, and an imbalance in one </w:t>
      </w:r>
      <w:proofErr w:type="spellStart"/>
      <w:r w:rsidR="00D705B6" w:rsidRPr="005A4DA6">
        <w:rPr>
          <w:rFonts w:eastAsia="Arial" w:cs="Arial"/>
          <w:i/>
          <w:lang w:val="en-NZ"/>
        </w:rPr>
        <w:t>pou</w:t>
      </w:r>
      <w:proofErr w:type="spellEnd"/>
      <w:r w:rsidR="00D705B6" w:rsidRPr="005A4DA6">
        <w:rPr>
          <w:rFonts w:eastAsia="Arial" w:cs="Arial"/>
          <w:i/>
          <w:lang w:val="en-NZ"/>
        </w:rPr>
        <w:t xml:space="preserve"> causes imbalance in all</w:t>
      </w:r>
      <w:r w:rsidRPr="005A4DA6">
        <w:rPr>
          <w:rFonts w:eastAsia="Arial" w:cs="Arial"/>
          <w:i/>
          <w:lang w:val="en-NZ"/>
        </w:rPr>
        <w:t>.”</w:t>
      </w:r>
      <w:r w:rsidR="00D705B6" w:rsidRPr="005A4DA6">
        <w:rPr>
          <w:rFonts w:eastAsia="Arial" w:cs="Arial"/>
          <w:i/>
          <w:lang w:val="en-NZ"/>
        </w:rPr>
        <w:t xml:space="preserve"> </w:t>
      </w:r>
      <w:r w:rsidR="00BA49DA" w:rsidRPr="00BA49DA">
        <w:rPr>
          <w:rFonts w:eastAsia="Arial" w:cs="Arial"/>
          <w:i/>
          <w:lang w:val="en-NZ"/>
        </w:rPr>
        <w:t>[NGO]</w:t>
      </w:r>
    </w:p>
    <w:p w14:paraId="0F3C6E4F" w14:textId="784C8300" w:rsidR="00662E6E" w:rsidRPr="0095404F" w:rsidRDefault="00662E6E" w:rsidP="00143CD3">
      <w:pPr>
        <w:keepNext/>
        <w:keepLines/>
        <w:spacing w:line="269" w:lineRule="auto"/>
        <w:rPr>
          <w:b/>
          <w:i/>
          <w:lang w:val="en-NZ"/>
        </w:rPr>
      </w:pPr>
      <w:r w:rsidRPr="00827A67">
        <w:rPr>
          <w:b/>
          <w:i/>
          <w:lang w:val="en-NZ"/>
        </w:rPr>
        <w:t>Other models or</w:t>
      </w:r>
      <w:r w:rsidRPr="0095404F">
        <w:rPr>
          <w:b/>
          <w:i/>
          <w:lang w:val="en-NZ"/>
        </w:rPr>
        <w:t xml:space="preserve"> frameworks mentioned</w:t>
      </w:r>
    </w:p>
    <w:p w14:paraId="2A0699C7" w14:textId="1D0AD927" w:rsidR="00B72B60" w:rsidRPr="0095404F" w:rsidRDefault="00B72B60" w:rsidP="00B72B60">
      <w:pPr>
        <w:spacing w:line="268" w:lineRule="auto"/>
        <w:rPr>
          <w:lang w:val="en-NZ"/>
        </w:rPr>
      </w:pPr>
      <w:r w:rsidRPr="0095404F">
        <w:rPr>
          <w:lang w:val="en-NZ"/>
        </w:rPr>
        <w:t xml:space="preserve">Whilst </w:t>
      </w:r>
      <w:proofErr w:type="spellStart"/>
      <w:r w:rsidRPr="0095404F">
        <w:rPr>
          <w:lang w:val="en-NZ"/>
        </w:rPr>
        <w:t>Te</w:t>
      </w:r>
      <w:proofErr w:type="spellEnd"/>
      <w:r w:rsidRPr="0095404F">
        <w:rPr>
          <w:lang w:val="en-NZ"/>
        </w:rPr>
        <w:t xml:space="preserve"> </w:t>
      </w:r>
      <w:proofErr w:type="spellStart"/>
      <w:r w:rsidRPr="0095404F">
        <w:rPr>
          <w:lang w:val="en-NZ"/>
        </w:rPr>
        <w:t>Whare</w:t>
      </w:r>
      <w:proofErr w:type="spellEnd"/>
      <w:r w:rsidRPr="0095404F">
        <w:rPr>
          <w:lang w:val="en-NZ"/>
        </w:rPr>
        <w:t xml:space="preserve"> Tapa </w:t>
      </w:r>
      <w:proofErr w:type="spellStart"/>
      <w:r w:rsidRPr="0095404F">
        <w:rPr>
          <w:lang w:val="en-NZ"/>
        </w:rPr>
        <w:t>Whā</w:t>
      </w:r>
      <w:proofErr w:type="spellEnd"/>
      <w:r w:rsidRPr="0095404F">
        <w:rPr>
          <w:lang w:val="en-NZ"/>
        </w:rPr>
        <w:t xml:space="preserve"> was overwhelmingly the most referenced framework, </w:t>
      </w:r>
      <w:r w:rsidR="00376851" w:rsidRPr="0095404F">
        <w:rPr>
          <w:lang w:val="en-NZ"/>
        </w:rPr>
        <w:t>respondents</w:t>
      </w:r>
      <w:r w:rsidRPr="0095404F">
        <w:rPr>
          <w:lang w:val="en-NZ"/>
        </w:rPr>
        <w:t xml:space="preserve"> identified other indigenous models or frameworks developed in the Aotearoa including:</w:t>
      </w:r>
    </w:p>
    <w:p w14:paraId="548060B3" w14:textId="1ABCC066" w:rsidR="00AF3E06" w:rsidRPr="00136A49" w:rsidRDefault="007070B6" w:rsidP="00261EA5">
      <w:pPr>
        <w:pStyle w:val="ListParagraph"/>
        <w:numPr>
          <w:ilvl w:val="0"/>
          <w:numId w:val="18"/>
        </w:numPr>
        <w:spacing w:line="268" w:lineRule="auto"/>
        <w:rPr>
          <w:lang w:val="en-NZ"/>
        </w:rPr>
      </w:pPr>
      <w:hyperlink r:id="rId14" w:history="1">
        <w:proofErr w:type="spellStart"/>
        <w:r w:rsidR="00AF3E06" w:rsidRPr="0095404F">
          <w:rPr>
            <w:rStyle w:val="Hyperlink"/>
            <w:lang w:val="en-NZ"/>
          </w:rPr>
          <w:t>Fonofale</w:t>
        </w:r>
        <w:proofErr w:type="spellEnd"/>
      </w:hyperlink>
      <w:r w:rsidR="00AF3E06" w:rsidRPr="0095404F">
        <w:rPr>
          <w:lang w:val="en-NZ"/>
        </w:rPr>
        <w:t xml:space="preserve"> model, a Pacific model created by </w:t>
      </w:r>
      <w:proofErr w:type="spellStart"/>
      <w:r w:rsidR="00AF3E06" w:rsidRPr="0095404F">
        <w:rPr>
          <w:lang w:val="en-NZ"/>
        </w:rPr>
        <w:t>Fuimaono</w:t>
      </w:r>
      <w:proofErr w:type="spellEnd"/>
      <w:r w:rsidR="00AF3E06" w:rsidRPr="0095404F">
        <w:rPr>
          <w:lang w:val="en-NZ"/>
        </w:rPr>
        <w:t xml:space="preserve"> Karl</w:t>
      </w:r>
      <w:r w:rsidR="00AF3E06" w:rsidRPr="00136A49">
        <w:rPr>
          <w:lang w:val="en-NZ"/>
        </w:rPr>
        <w:t xml:space="preserve"> Pulotu-Endemann for use in NZ context</w:t>
      </w:r>
    </w:p>
    <w:p w14:paraId="2867736E" w14:textId="3DD2A13C" w:rsidR="00132794" w:rsidRPr="00136A49" w:rsidRDefault="007070B6" w:rsidP="00261EA5">
      <w:pPr>
        <w:pStyle w:val="ListParagraph"/>
        <w:numPr>
          <w:ilvl w:val="0"/>
          <w:numId w:val="18"/>
        </w:numPr>
        <w:spacing w:line="268" w:lineRule="auto"/>
        <w:rPr>
          <w:lang w:val="en-NZ"/>
        </w:rPr>
      </w:pPr>
      <w:hyperlink r:id="rId15" w:history="1">
        <w:proofErr w:type="spellStart"/>
        <w:r w:rsidR="00132794" w:rsidRPr="0095404F">
          <w:rPr>
            <w:rStyle w:val="Hyperlink"/>
            <w:lang w:val="en-NZ"/>
          </w:rPr>
          <w:t>Pae</w:t>
        </w:r>
        <w:proofErr w:type="spellEnd"/>
        <w:r w:rsidR="00132794" w:rsidRPr="0095404F">
          <w:rPr>
            <w:rStyle w:val="Hyperlink"/>
            <w:lang w:val="en-NZ"/>
          </w:rPr>
          <w:t xml:space="preserve"> Ora</w:t>
        </w:r>
      </w:hyperlink>
      <w:r w:rsidR="00132794" w:rsidRPr="0095404F">
        <w:rPr>
          <w:lang w:val="en-NZ"/>
        </w:rPr>
        <w:t>: Mau</w:t>
      </w:r>
      <w:r w:rsidR="00132794" w:rsidRPr="00136A49">
        <w:rPr>
          <w:lang w:val="en-NZ"/>
        </w:rPr>
        <w:t>ri Ora; Whanau Ora; Wai Ora</w:t>
      </w:r>
    </w:p>
    <w:p w14:paraId="5BCA436E" w14:textId="4ACD8116" w:rsidR="00132794" w:rsidRPr="00136A49" w:rsidRDefault="007070B6" w:rsidP="00261EA5">
      <w:pPr>
        <w:pStyle w:val="ListParagraph"/>
        <w:numPr>
          <w:ilvl w:val="0"/>
          <w:numId w:val="18"/>
        </w:numPr>
        <w:spacing w:line="268" w:lineRule="auto"/>
        <w:rPr>
          <w:lang w:val="en-NZ"/>
        </w:rPr>
      </w:pPr>
      <w:hyperlink r:id="rId16" w:history="1">
        <w:proofErr w:type="spellStart"/>
        <w:r w:rsidR="00132794" w:rsidRPr="0095404F">
          <w:rPr>
            <w:rStyle w:val="Hyperlink"/>
            <w:lang w:val="en-NZ"/>
          </w:rPr>
          <w:t>Te</w:t>
        </w:r>
        <w:proofErr w:type="spellEnd"/>
        <w:r w:rsidR="00132794" w:rsidRPr="0095404F">
          <w:rPr>
            <w:rStyle w:val="Hyperlink"/>
            <w:lang w:val="en-NZ"/>
          </w:rPr>
          <w:t xml:space="preserve"> </w:t>
        </w:r>
        <w:proofErr w:type="spellStart"/>
        <w:r w:rsidR="00132794" w:rsidRPr="0095404F">
          <w:rPr>
            <w:rStyle w:val="Hyperlink"/>
            <w:lang w:val="en-NZ"/>
          </w:rPr>
          <w:t>Ariari</w:t>
        </w:r>
        <w:proofErr w:type="spellEnd"/>
        <w:r w:rsidR="00132794" w:rsidRPr="0095404F">
          <w:rPr>
            <w:rStyle w:val="Hyperlink"/>
            <w:lang w:val="en-NZ"/>
          </w:rPr>
          <w:t xml:space="preserve"> o </w:t>
        </w:r>
        <w:proofErr w:type="spellStart"/>
        <w:r w:rsidR="00132794" w:rsidRPr="0095404F">
          <w:rPr>
            <w:rStyle w:val="Hyperlink"/>
            <w:lang w:val="en-NZ"/>
          </w:rPr>
          <w:t>te</w:t>
        </w:r>
        <w:proofErr w:type="spellEnd"/>
        <w:r w:rsidR="00132794" w:rsidRPr="0095404F">
          <w:rPr>
            <w:rStyle w:val="Hyperlink"/>
            <w:lang w:val="en-NZ"/>
          </w:rPr>
          <w:t xml:space="preserve"> Oranga</w:t>
        </w:r>
      </w:hyperlink>
      <w:r w:rsidR="00132794" w:rsidRPr="0095404F">
        <w:rPr>
          <w:lang w:val="en-NZ"/>
        </w:rPr>
        <w:t>: The Assessment and Management of People with Co-exi</w:t>
      </w:r>
      <w:r w:rsidR="00132794" w:rsidRPr="00136A49">
        <w:rPr>
          <w:lang w:val="en-NZ"/>
        </w:rPr>
        <w:t>sting Mental Health and Substance Use Problems 2010</w:t>
      </w:r>
    </w:p>
    <w:p w14:paraId="6521D89E" w14:textId="4CD6BEEA" w:rsidR="00BE2018" w:rsidRPr="00136A49" w:rsidRDefault="007070B6" w:rsidP="00261EA5">
      <w:pPr>
        <w:pStyle w:val="ListParagraph"/>
        <w:numPr>
          <w:ilvl w:val="0"/>
          <w:numId w:val="18"/>
        </w:numPr>
        <w:spacing w:line="268" w:lineRule="auto"/>
        <w:rPr>
          <w:lang w:val="en-NZ"/>
        </w:rPr>
      </w:pPr>
      <w:hyperlink r:id="rId17" w:history="1">
        <w:r w:rsidR="00BE2018" w:rsidRPr="0095404F">
          <w:rPr>
            <w:rStyle w:val="Hyperlink"/>
            <w:lang w:val="en-NZ"/>
          </w:rPr>
          <w:t>The Wellbeing Manifesto</w:t>
        </w:r>
      </w:hyperlink>
      <w:r w:rsidR="00BE2018" w:rsidRPr="0095404F">
        <w:rPr>
          <w:lang w:val="en-NZ"/>
        </w:rPr>
        <w:t xml:space="preserve"> 2018</w:t>
      </w:r>
    </w:p>
    <w:p w14:paraId="3C154545" w14:textId="1A1B3815" w:rsidR="008D184C" w:rsidRPr="0095404F" w:rsidRDefault="007070B6" w:rsidP="00261EA5">
      <w:pPr>
        <w:pStyle w:val="ListParagraph"/>
        <w:numPr>
          <w:ilvl w:val="0"/>
          <w:numId w:val="18"/>
        </w:numPr>
        <w:spacing w:line="268" w:lineRule="auto"/>
        <w:rPr>
          <w:lang w:val="en-NZ"/>
        </w:rPr>
      </w:pPr>
      <w:hyperlink r:id="rId18" w:history="1">
        <w:proofErr w:type="spellStart"/>
        <w:r w:rsidR="008D184C" w:rsidRPr="0095404F">
          <w:rPr>
            <w:rStyle w:val="Hyperlink"/>
            <w:lang w:val="en-NZ"/>
          </w:rPr>
          <w:t>Te</w:t>
        </w:r>
        <w:proofErr w:type="spellEnd"/>
        <w:r w:rsidR="008D184C" w:rsidRPr="0095404F">
          <w:rPr>
            <w:rStyle w:val="Hyperlink"/>
            <w:lang w:val="en-NZ"/>
          </w:rPr>
          <w:t xml:space="preserve"> </w:t>
        </w:r>
        <w:proofErr w:type="spellStart"/>
        <w:r w:rsidR="008D184C" w:rsidRPr="0095404F">
          <w:rPr>
            <w:rStyle w:val="Hyperlink"/>
            <w:lang w:val="en-NZ"/>
          </w:rPr>
          <w:t>Pae</w:t>
        </w:r>
        <w:proofErr w:type="spellEnd"/>
        <w:r w:rsidR="008D184C" w:rsidRPr="0095404F">
          <w:rPr>
            <w:rStyle w:val="Hyperlink"/>
            <w:lang w:val="en-NZ"/>
          </w:rPr>
          <w:t xml:space="preserve"> </w:t>
        </w:r>
        <w:proofErr w:type="spellStart"/>
        <w:r w:rsidR="008D184C" w:rsidRPr="0095404F">
          <w:rPr>
            <w:rStyle w:val="Hyperlink"/>
            <w:lang w:val="en-NZ"/>
          </w:rPr>
          <w:t>Māhutonga</w:t>
        </w:r>
        <w:proofErr w:type="spellEnd"/>
      </w:hyperlink>
      <w:r w:rsidR="008D184C" w:rsidRPr="0095404F">
        <w:rPr>
          <w:lang w:val="en-NZ"/>
        </w:rPr>
        <w:t xml:space="preserve"> </w:t>
      </w:r>
      <w:r w:rsidR="00BF071E" w:rsidRPr="00136A49">
        <w:rPr>
          <w:lang w:val="en-NZ"/>
        </w:rPr>
        <w:t xml:space="preserve">(also referred to as the </w:t>
      </w:r>
      <w:proofErr w:type="spellStart"/>
      <w:r w:rsidR="00BF071E" w:rsidRPr="00136A49">
        <w:rPr>
          <w:lang w:val="en-NZ"/>
        </w:rPr>
        <w:t>Matariki</w:t>
      </w:r>
      <w:proofErr w:type="spellEnd"/>
      <w:r w:rsidR="00BF071E" w:rsidRPr="00136A49">
        <w:rPr>
          <w:lang w:val="en-NZ"/>
        </w:rPr>
        <w:t xml:space="preserve"> model) </w:t>
      </w:r>
      <w:r w:rsidR="00BC322B" w:rsidRPr="00136A49">
        <w:rPr>
          <w:lang w:val="en-NZ"/>
        </w:rPr>
        <w:t>a symbolic chart f</w:t>
      </w:r>
      <w:r w:rsidR="00BC322B" w:rsidRPr="00DA1B3E">
        <w:rPr>
          <w:lang w:val="en-NZ"/>
        </w:rPr>
        <w:t>or mapping the dimensions of health promotion</w:t>
      </w:r>
      <w:r w:rsidR="00BC322B" w:rsidRPr="00827A67">
        <w:rPr>
          <w:lang w:val="en-NZ"/>
        </w:rPr>
        <w:t xml:space="preserve"> </w:t>
      </w:r>
      <w:r w:rsidR="008D184C" w:rsidRPr="0095404F">
        <w:rPr>
          <w:lang w:val="en-NZ"/>
        </w:rPr>
        <w:t xml:space="preserve">developed by </w:t>
      </w:r>
      <w:r w:rsidR="00F943A5" w:rsidRPr="0095404F">
        <w:rPr>
          <w:lang w:val="en-NZ"/>
        </w:rPr>
        <w:t xml:space="preserve">Professor </w:t>
      </w:r>
      <w:r w:rsidR="008D184C" w:rsidRPr="0095404F">
        <w:rPr>
          <w:lang w:val="en-NZ"/>
        </w:rPr>
        <w:t>Sir Mason Durie</w:t>
      </w:r>
    </w:p>
    <w:p w14:paraId="6567041A" w14:textId="507B8B30" w:rsidR="008D184C" w:rsidRPr="00136A49" w:rsidRDefault="007070B6" w:rsidP="00261EA5">
      <w:pPr>
        <w:pStyle w:val="ListParagraph"/>
        <w:numPr>
          <w:ilvl w:val="0"/>
          <w:numId w:val="18"/>
        </w:numPr>
        <w:spacing w:line="268" w:lineRule="auto"/>
        <w:rPr>
          <w:lang w:val="en-NZ"/>
        </w:rPr>
      </w:pPr>
      <w:hyperlink r:id="rId19" w:history="1">
        <w:r w:rsidR="008D184C" w:rsidRPr="0095404F">
          <w:rPr>
            <w:rStyle w:val="Hyperlink"/>
            <w:lang w:val="en-NZ"/>
          </w:rPr>
          <w:t xml:space="preserve">Whānau </w:t>
        </w:r>
        <w:proofErr w:type="spellStart"/>
        <w:r w:rsidR="008D184C" w:rsidRPr="0095404F">
          <w:rPr>
            <w:rStyle w:val="Hyperlink"/>
            <w:lang w:val="en-NZ"/>
          </w:rPr>
          <w:t>ora</w:t>
        </w:r>
        <w:proofErr w:type="spellEnd"/>
        <w:r w:rsidR="008D184C" w:rsidRPr="0095404F">
          <w:rPr>
            <w:rStyle w:val="Hyperlink"/>
            <w:lang w:val="en-NZ"/>
          </w:rPr>
          <w:t xml:space="preserve"> outcomes framework</w:t>
        </w:r>
      </w:hyperlink>
      <w:r w:rsidR="008D184C" w:rsidRPr="0095404F">
        <w:rPr>
          <w:lang w:val="en-NZ"/>
        </w:rPr>
        <w:t xml:space="preserve">, </w:t>
      </w:r>
      <w:proofErr w:type="spellStart"/>
      <w:r w:rsidR="008D184C" w:rsidRPr="0095404F">
        <w:rPr>
          <w:lang w:val="en-NZ"/>
        </w:rPr>
        <w:t>Te</w:t>
      </w:r>
      <w:proofErr w:type="spellEnd"/>
      <w:r w:rsidR="008D184C" w:rsidRPr="0095404F">
        <w:rPr>
          <w:lang w:val="en-NZ"/>
        </w:rPr>
        <w:t xml:space="preserve"> </w:t>
      </w:r>
      <w:proofErr w:type="spellStart"/>
      <w:r w:rsidR="008D184C" w:rsidRPr="0095404F">
        <w:rPr>
          <w:lang w:val="en-NZ"/>
        </w:rPr>
        <w:t>Pou</w:t>
      </w:r>
      <w:proofErr w:type="spellEnd"/>
      <w:r w:rsidR="008D184C" w:rsidRPr="0095404F">
        <w:rPr>
          <w:lang w:val="en-NZ"/>
        </w:rPr>
        <w:t xml:space="preserve"> Matakana</w:t>
      </w:r>
    </w:p>
    <w:p w14:paraId="723DBDCC" w14:textId="46BE9E50" w:rsidR="00AF3E06" w:rsidRPr="00136A49" w:rsidRDefault="007070B6" w:rsidP="00261EA5">
      <w:pPr>
        <w:pStyle w:val="ListParagraph"/>
        <w:numPr>
          <w:ilvl w:val="0"/>
          <w:numId w:val="18"/>
        </w:numPr>
        <w:spacing w:line="268" w:lineRule="auto"/>
        <w:rPr>
          <w:lang w:val="en-NZ"/>
        </w:rPr>
      </w:pPr>
      <w:hyperlink r:id="rId20" w:history="1">
        <w:r w:rsidR="00AF3E06" w:rsidRPr="0095404F">
          <w:rPr>
            <w:rStyle w:val="Hyperlink"/>
            <w:lang w:val="en-NZ"/>
          </w:rPr>
          <w:t>Mental Health Foundation</w:t>
        </w:r>
      </w:hyperlink>
      <w:r w:rsidR="00AF3E06" w:rsidRPr="0095404F">
        <w:rPr>
          <w:lang w:val="en-NZ"/>
        </w:rPr>
        <w:t xml:space="preserve"> 5 W</w:t>
      </w:r>
      <w:r w:rsidR="00AF3E06" w:rsidRPr="00136A49">
        <w:rPr>
          <w:lang w:val="en-NZ"/>
        </w:rPr>
        <w:t>ays to Wellbeing</w:t>
      </w:r>
    </w:p>
    <w:p w14:paraId="48F6365C" w14:textId="5A82A2B9" w:rsidR="00D54EA6" w:rsidRPr="0095404F" w:rsidRDefault="007070B6" w:rsidP="00261EA5">
      <w:pPr>
        <w:pStyle w:val="ListParagraph"/>
        <w:numPr>
          <w:ilvl w:val="0"/>
          <w:numId w:val="18"/>
        </w:numPr>
        <w:spacing w:line="268" w:lineRule="auto"/>
        <w:rPr>
          <w:lang w:val="en-NZ"/>
        </w:rPr>
      </w:pPr>
      <w:hyperlink r:id="rId21" w:history="1">
        <w:r w:rsidR="00D54EA6" w:rsidRPr="0095404F">
          <w:rPr>
            <w:rStyle w:val="Hyperlink"/>
            <w:lang w:val="en-NZ"/>
          </w:rPr>
          <w:t>The Whānau Rangatiratanga Measurement Framework</w:t>
        </w:r>
      </w:hyperlink>
    </w:p>
    <w:p w14:paraId="180EC978" w14:textId="36429E37" w:rsidR="00132794" w:rsidRPr="00827A67" w:rsidRDefault="008D184C" w:rsidP="00261EA5">
      <w:pPr>
        <w:pStyle w:val="ListParagraph"/>
        <w:numPr>
          <w:ilvl w:val="0"/>
          <w:numId w:val="18"/>
        </w:numPr>
        <w:spacing w:line="268" w:lineRule="auto"/>
        <w:rPr>
          <w:lang w:val="en-NZ"/>
        </w:rPr>
      </w:pPr>
      <w:r w:rsidRPr="00136A49">
        <w:rPr>
          <w:lang w:val="en-NZ"/>
        </w:rPr>
        <w:t xml:space="preserve">He </w:t>
      </w:r>
      <w:proofErr w:type="spellStart"/>
      <w:r w:rsidRPr="00136A49">
        <w:rPr>
          <w:lang w:val="en-NZ"/>
        </w:rPr>
        <w:t>Tangata</w:t>
      </w:r>
      <w:proofErr w:type="spellEnd"/>
      <w:r w:rsidRPr="00136A49">
        <w:rPr>
          <w:lang w:val="en-NZ"/>
        </w:rPr>
        <w:t xml:space="preserve"> (2016 Ministry of Health outcomes framework) </w:t>
      </w:r>
      <w:r w:rsidR="00207DC6" w:rsidRPr="00136A49">
        <w:rPr>
          <w:lang w:val="en-NZ"/>
        </w:rPr>
        <w:t>–</w:t>
      </w:r>
      <w:r w:rsidRPr="00DA1B3E">
        <w:rPr>
          <w:lang w:val="en-NZ"/>
        </w:rPr>
        <w:t xml:space="preserve"> </w:t>
      </w:r>
      <w:r w:rsidR="00207DC6" w:rsidRPr="00024119">
        <w:rPr>
          <w:lang w:val="en-NZ"/>
        </w:rPr>
        <w:t xml:space="preserve">draft and </w:t>
      </w:r>
      <w:r w:rsidRPr="00024119">
        <w:rPr>
          <w:lang w:val="en-NZ"/>
        </w:rPr>
        <w:t>unpublished</w:t>
      </w:r>
    </w:p>
    <w:p w14:paraId="053E1BC0" w14:textId="5F73A5D9" w:rsidR="00132794" w:rsidRPr="0095404F" w:rsidRDefault="00132794" w:rsidP="00261EA5">
      <w:pPr>
        <w:pStyle w:val="ListParagraph"/>
        <w:numPr>
          <w:ilvl w:val="0"/>
          <w:numId w:val="18"/>
        </w:numPr>
        <w:spacing w:line="268" w:lineRule="auto"/>
        <w:rPr>
          <w:lang w:val="en-NZ"/>
        </w:rPr>
      </w:pPr>
      <w:proofErr w:type="spellStart"/>
      <w:r w:rsidRPr="0095404F">
        <w:rPr>
          <w:lang w:val="en-NZ"/>
        </w:rPr>
        <w:t>Korimana</w:t>
      </w:r>
      <w:proofErr w:type="spellEnd"/>
      <w:r w:rsidRPr="0095404F">
        <w:rPr>
          <w:lang w:val="en-NZ"/>
        </w:rPr>
        <w:t xml:space="preserve"> </w:t>
      </w:r>
      <w:r w:rsidR="00AF3E06" w:rsidRPr="0095404F">
        <w:rPr>
          <w:lang w:val="en-NZ"/>
        </w:rPr>
        <w:t>bi-cultural peer support p</w:t>
      </w:r>
      <w:r w:rsidRPr="0095404F">
        <w:rPr>
          <w:lang w:val="en-NZ"/>
        </w:rPr>
        <w:t>rinciples</w:t>
      </w:r>
      <w:r w:rsidR="00AF3E06" w:rsidRPr="0095404F">
        <w:rPr>
          <w:lang w:val="en-NZ"/>
        </w:rPr>
        <w:t xml:space="preserve"> – unpublished, training offered by Balance Aotearoa</w:t>
      </w:r>
    </w:p>
    <w:p w14:paraId="257CFEC8" w14:textId="192D1094" w:rsidR="00132794" w:rsidRPr="0095404F" w:rsidRDefault="007070B6" w:rsidP="00261EA5">
      <w:pPr>
        <w:pStyle w:val="ListParagraph"/>
        <w:numPr>
          <w:ilvl w:val="0"/>
          <w:numId w:val="18"/>
        </w:numPr>
        <w:spacing w:line="268" w:lineRule="auto"/>
        <w:rPr>
          <w:lang w:val="en-NZ"/>
        </w:rPr>
      </w:pPr>
      <w:hyperlink r:id="rId22" w:history="1">
        <w:proofErr w:type="spellStart"/>
        <w:r w:rsidR="005B2956" w:rsidRPr="0095404F">
          <w:rPr>
            <w:rStyle w:val="Hyperlink"/>
            <w:lang w:val="en-NZ"/>
          </w:rPr>
          <w:t>Meihana</w:t>
        </w:r>
        <w:proofErr w:type="spellEnd"/>
        <w:r w:rsidR="005B2956" w:rsidRPr="0095404F">
          <w:rPr>
            <w:rStyle w:val="Hyperlink"/>
            <w:lang w:val="en-NZ"/>
          </w:rPr>
          <w:t xml:space="preserve"> model</w:t>
        </w:r>
      </w:hyperlink>
    </w:p>
    <w:p w14:paraId="70E1CBD7" w14:textId="0350FBB5" w:rsidR="004D5060" w:rsidRPr="00136A49" w:rsidRDefault="007070B6" w:rsidP="00261EA5">
      <w:pPr>
        <w:pStyle w:val="ListParagraph"/>
        <w:numPr>
          <w:ilvl w:val="0"/>
          <w:numId w:val="18"/>
        </w:numPr>
        <w:spacing w:line="268" w:lineRule="auto"/>
        <w:rPr>
          <w:lang w:val="en-NZ"/>
        </w:rPr>
      </w:pPr>
      <w:hyperlink r:id="rId23" w:history="1">
        <w:proofErr w:type="spellStart"/>
        <w:r w:rsidR="004D5060" w:rsidRPr="0095404F">
          <w:rPr>
            <w:rStyle w:val="Hyperlink"/>
            <w:lang w:val="en-NZ"/>
          </w:rPr>
          <w:t>Te</w:t>
        </w:r>
        <w:proofErr w:type="spellEnd"/>
        <w:r w:rsidR="004D5060" w:rsidRPr="0095404F">
          <w:rPr>
            <w:rStyle w:val="Hyperlink"/>
            <w:lang w:val="en-NZ"/>
          </w:rPr>
          <w:t xml:space="preserve"> </w:t>
        </w:r>
        <w:proofErr w:type="spellStart"/>
        <w:r w:rsidR="004D5060" w:rsidRPr="0095404F">
          <w:rPr>
            <w:rStyle w:val="Hyperlink"/>
            <w:lang w:val="en-NZ"/>
          </w:rPr>
          <w:t>Wheke</w:t>
        </w:r>
        <w:proofErr w:type="spellEnd"/>
        <w:r w:rsidR="004D5060" w:rsidRPr="0095404F">
          <w:rPr>
            <w:rStyle w:val="Hyperlink"/>
            <w:lang w:val="en-NZ"/>
          </w:rPr>
          <w:t xml:space="preserve"> model</w:t>
        </w:r>
      </w:hyperlink>
      <w:r w:rsidR="004D5060" w:rsidRPr="0095404F">
        <w:rPr>
          <w:lang w:val="en-NZ"/>
        </w:rPr>
        <w:t xml:space="preserve"> (the octopus model)</w:t>
      </w:r>
    </w:p>
    <w:p w14:paraId="4D64BEDE" w14:textId="37D62A72" w:rsidR="004D4D7F" w:rsidRPr="00024119" w:rsidRDefault="004D4D7F" w:rsidP="00261EA5">
      <w:pPr>
        <w:pStyle w:val="ListParagraph"/>
        <w:numPr>
          <w:ilvl w:val="0"/>
          <w:numId w:val="18"/>
        </w:numPr>
        <w:spacing w:line="268" w:lineRule="auto"/>
        <w:rPr>
          <w:lang w:val="en-NZ"/>
        </w:rPr>
      </w:pPr>
      <w:proofErr w:type="spellStart"/>
      <w:r w:rsidRPr="00136A49">
        <w:rPr>
          <w:lang w:val="en-NZ"/>
        </w:rPr>
        <w:t>Wellink</w:t>
      </w:r>
      <w:proofErr w:type="spellEnd"/>
      <w:r w:rsidRPr="00136A49">
        <w:rPr>
          <w:lang w:val="en-NZ"/>
        </w:rPr>
        <w:t xml:space="preserve"> outcomes matrix</w:t>
      </w:r>
      <w:r w:rsidR="00E8000D" w:rsidRPr="00DA1B3E">
        <w:rPr>
          <w:lang w:val="en-NZ"/>
        </w:rPr>
        <w:t xml:space="preserve"> – no longer available online</w:t>
      </w:r>
    </w:p>
    <w:p w14:paraId="2E272544" w14:textId="0F73BE7C" w:rsidR="00C772DD" w:rsidRPr="00136A49" w:rsidRDefault="007070B6" w:rsidP="00261EA5">
      <w:pPr>
        <w:pStyle w:val="ListParagraph"/>
        <w:numPr>
          <w:ilvl w:val="0"/>
          <w:numId w:val="18"/>
        </w:numPr>
        <w:spacing w:line="268" w:lineRule="auto"/>
        <w:rPr>
          <w:lang w:val="en-NZ"/>
        </w:rPr>
      </w:pPr>
      <w:hyperlink r:id="rId24" w:history="1">
        <w:proofErr w:type="spellStart"/>
        <w:r w:rsidR="00C772DD" w:rsidRPr="0095404F">
          <w:rPr>
            <w:rStyle w:val="Hyperlink"/>
            <w:lang w:val="en-NZ"/>
          </w:rPr>
          <w:t>Tūmata</w:t>
        </w:r>
        <w:proofErr w:type="spellEnd"/>
        <w:r w:rsidR="00C772DD" w:rsidRPr="0095404F">
          <w:rPr>
            <w:rStyle w:val="Hyperlink"/>
            <w:lang w:val="en-NZ"/>
          </w:rPr>
          <w:t xml:space="preserve"> </w:t>
        </w:r>
        <w:proofErr w:type="spellStart"/>
        <w:r w:rsidR="00C772DD" w:rsidRPr="0095404F">
          <w:rPr>
            <w:rStyle w:val="Hyperlink"/>
            <w:lang w:val="en-NZ"/>
          </w:rPr>
          <w:t>Kōkiritia</w:t>
        </w:r>
        <w:proofErr w:type="spellEnd"/>
      </w:hyperlink>
      <w:r w:rsidR="00C772DD" w:rsidRPr="0095404F">
        <w:rPr>
          <w:lang w:val="en-NZ"/>
        </w:rPr>
        <w:t xml:space="preserve"> – a framework developed by Māori with lived experience</w:t>
      </w:r>
    </w:p>
    <w:p w14:paraId="5E74EA93" w14:textId="77777777" w:rsidR="0041094E" w:rsidRPr="0095404F" w:rsidRDefault="007070B6" w:rsidP="0041094E">
      <w:pPr>
        <w:pStyle w:val="ListParagraph"/>
        <w:numPr>
          <w:ilvl w:val="0"/>
          <w:numId w:val="18"/>
        </w:numPr>
        <w:spacing w:line="268" w:lineRule="auto"/>
        <w:rPr>
          <w:rStyle w:val="Hyperlink"/>
          <w:color w:val="auto"/>
          <w:u w:val="none"/>
          <w:lang w:val="en-NZ"/>
        </w:rPr>
      </w:pPr>
      <w:hyperlink r:id="rId25" w:history="1">
        <w:r w:rsidR="00207DC6" w:rsidRPr="0095404F">
          <w:rPr>
            <w:rStyle w:val="Hyperlink"/>
            <w:lang w:val="en-NZ"/>
          </w:rPr>
          <w:t xml:space="preserve">Ara </w:t>
        </w:r>
        <w:proofErr w:type="spellStart"/>
        <w:r w:rsidR="00207DC6" w:rsidRPr="0095404F">
          <w:rPr>
            <w:rStyle w:val="Hyperlink"/>
            <w:lang w:val="en-NZ"/>
          </w:rPr>
          <w:t>Taiohi’s</w:t>
        </w:r>
        <w:proofErr w:type="spellEnd"/>
        <w:r w:rsidR="00207DC6" w:rsidRPr="0095404F">
          <w:rPr>
            <w:rStyle w:val="Hyperlink"/>
            <w:lang w:val="en-NZ"/>
          </w:rPr>
          <w:t xml:space="preserve"> developmental framework Mana </w:t>
        </w:r>
        <w:proofErr w:type="spellStart"/>
        <w:r w:rsidR="00207DC6" w:rsidRPr="0095404F">
          <w:rPr>
            <w:rStyle w:val="Hyperlink"/>
            <w:lang w:val="en-NZ"/>
          </w:rPr>
          <w:t>Taiohi</w:t>
        </w:r>
        <w:proofErr w:type="spellEnd"/>
      </w:hyperlink>
    </w:p>
    <w:p w14:paraId="2E772008" w14:textId="77777777" w:rsidR="0041094E" w:rsidRPr="00136A49" w:rsidRDefault="007070B6" w:rsidP="0041094E">
      <w:pPr>
        <w:pStyle w:val="ListParagraph"/>
        <w:numPr>
          <w:ilvl w:val="0"/>
          <w:numId w:val="18"/>
        </w:numPr>
        <w:spacing w:line="268" w:lineRule="auto"/>
        <w:rPr>
          <w:lang w:val="en-NZ"/>
        </w:rPr>
      </w:pPr>
      <w:hyperlink r:id="rId26" w:history="1">
        <w:proofErr w:type="spellStart"/>
        <w:r w:rsidR="0041094E" w:rsidRPr="0095404F">
          <w:rPr>
            <w:rStyle w:val="Hyperlink"/>
            <w:lang w:val="en-NZ"/>
          </w:rPr>
          <w:t>Ngā</w:t>
        </w:r>
        <w:proofErr w:type="spellEnd"/>
        <w:r w:rsidR="0041094E" w:rsidRPr="0095404F">
          <w:rPr>
            <w:rStyle w:val="Hyperlink"/>
            <w:lang w:val="en-NZ"/>
          </w:rPr>
          <w:t xml:space="preserve"> </w:t>
        </w:r>
        <w:proofErr w:type="spellStart"/>
        <w:r w:rsidR="0041094E" w:rsidRPr="0095404F">
          <w:rPr>
            <w:rStyle w:val="Hyperlink"/>
            <w:lang w:val="en-NZ"/>
          </w:rPr>
          <w:t>Pou</w:t>
        </w:r>
        <w:proofErr w:type="spellEnd"/>
        <w:r w:rsidR="0041094E" w:rsidRPr="0095404F">
          <w:rPr>
            <w:rStyle w:val="Hyperlink"/>
            <w:lang w:val="en-NZ"/>
          </w:rPr>
          <w:t xml:space="preserve"> Mana o lo</w:t>
        </w:r>
      </w:hyperlink>
      <w:r w:rsidR="0041094E" w:rsidRPr="0095404F">
        <w:rPr>
          <w:lang w:val="en-NZ"/>
        </w:rPr>
        <w:t xml:space="preserve"> (the four sacred pillars of lo)</w:t>
      </w:r>
    </w:p>
    <w:p w14:paraId="0F70D38E" w14:textId="37731454" w:rsidR="004D4D7F" w:rsidRPr="00DA1B3E" w:rsidRDefault="007070B6" w:rsidP="0041094E">
      <w:pPr>
        <w:pStyle w:val="ListParagraph"/>
        <w:numPr>
          <w:ilvl w:val="0"/>
          <w:numId w:val="18"/>
        </w:numPr>
        <w:spacing w:line="268" w:lineRule="auto"/>
        <w:rPr>
          <w:lang w:val="en-NZ"/>
        </w:rPr>
      </w:pPr>
      <w:hyperlink r:id="rId27" w:history="1">
        <w:r w:rsidR="0041094E" w:rsidRPr="0095404F">
          <w:rPr>
            <w:rStyle w:val="Hyperlink"/>
            <w:lang w:val="en-NZ"/>
          </w:rPr>
          <w:t xml:space="preserve">Mahi a </w:t>
        </w:r>
        <w:proofErr w:type="spellStart"/>
        <w:r w:rsidR="0041094E" w:rsidRPr="0095404F">
          <w:rPr>
            <w:rStyle w:val="Hyperlink"/>
            <w:lang w:val="en-NZ"/>
          </w:rPr>
          <w:t>Atua</w:t>
        </w:r>
        <w:proofErr w:type="spellEnd"/>
      </w:hyperlink>
      <w:r w:rsidR="0041094E" w:rsidRPr="0095404F">
        <w:rPr>
          <w:lang w:val="en-NZ"/>
        </w:rPr>
        <w:t xml:space="preserve"> – u</w:t>
      </w:r>
      <w:r w:rsidR="0041094E" w:rsidRPr="00136A49">
        <w:rPr>
          <w:lang w:val="en-NZ"/>
        </w:rPr>
        <w:t xml:space="preserve">sed in </w:t>
      </w:r>
      <w:proofErr w:type="spellStart"/>
      <w:r w:rsidR="0041094E" w:rsidRPr="00136A49">
        <w:rPr>
          <w:lang w:val="en-NZ"/>
        </w:rPr>
        <w:t>Tairāwhiti</w:t>
      </w:r>
      <w:proofErr w:type="spellEnd"/>
      <w:r w:rsidR="0041094E" w:rsidRPr="00136A49">
        <w:rPr>
          <w:lang w:val="en-NZ"/>
        </w:rPr>
        <w:t xml:space="preserve"> </w:t>
      </w:r>
    </w:p>
    <w:p w14:paraId="54DF9D33" w14:textId="6056D06B" w:rsidR="0041094E" w:rsidRPr="00136A49" w:rsidRDefault="007070B6" w:rsidP="0041094E">
      <w:pPr>
        <w:pStyle w:val="ListParagraph"/>
        <w:numPr>
          <w:ilvl w:val="0"/>
          <w:numId w:val="18"/>
        </w:numPr>
        <w:spacing w:line="268" w:lineRule="auto"/>
        <w:rPr>
          <w:lang w:val="en-NZ"/>
        </w:rPr>
      </w:pPr>
      <w:hyperlink r:id="rId28" w:history="1">
        <w:r w:rsidR="0041094E" w:rsidRPr="0095404F">
          <w:rPr>
            <w:rStyle w:val="Hyperlink"/>
            <w:lang w:val="en-NZ"/>
          </w:rPr>
          <w:t xml:space="preserve">Nga </w:t>
        </w:r>
        <w:proofErr w:type="spellStart"/>
        <w:r w:rsidR="0041094E" w:rsidRPr="0095404F">
          <w:rPr>
            <w:rStyle w:val="Hyperlink"/>
            <w:lang w:val="en-NZ"/>
          </w:rPr>
          <w:t>vaka</w:t>
        </w:r>
        <w:proofErr w:type="spellEnd"/>
        <w:r w:rsidR="0041094E" w:rsidRPr="0095404F">
          <w:rPr>
            <w:rStyle w:val="Hyperlink"/>
            <w:lang w:val="en-NZ"/>
          </w:rPr>
          <w:t xml:space="preserve"> o </w:t>
        </w:r>
        <w:proofErr w:type="spellStart"/>
        <w:r w:rsidR="0041094E" w:rsidRPr="0095404F">
          <w:rPr>
            <w:rStyle w:val="Hyperlink"/>
            <w:lang w:val="en-NZ"/>
          </w:rPr>
          <w:t>Kaiga</w:t>
        </w:r>
        <w:proofErr w:type="spellEnd"/>
        <w:r w:rsidR="0041094E" w:rsidRPr="0095404F">
          <w:rPr>
            <w:rStyle w:val="Hyperlink"/>
            <w:lang w:val="en-NZ"/>
          </w:rPr>
          <w:t xml:space="preserve"> </w:t>
        </w:r>
        <w:proofErr w:type="spellStart"/>
        <w:r w:rsidR="0041094E" w:rsidRPr="0095404F">
          <w:rPr>
            <w:rStyle w:val="Hyperlink"/>
            <w:lang w:val="en-NZ"/>
          </w:rPr>
          <w:t>Tapu</w:t>
        </w:r>
        <w:proofErr w:type="spellEnd"/>
      </w:hyperlink>
      <w:r w:rsidR="0041094E" w:rsidRPr="0095404F">
        <w:rPr>
          <w:lang w:val="en-NZ"/>
        </w:rPr>
        <w:t xml:space="preserve"> Pacific conceptual f</w:t>
      </w:r>
      <w:r w:rsidR="0041094E" w:rsidRPr="00136A49">
        <w:rPr>
          <w:lang w:val="en-NZ"/>
        </w:rPr>
        <w:t>ramework</w:t>
      </w:r>
    </w:p>
    <w:p w14:paraId="7D86770D" w14:textId="74429180" w:rsidR="00557F9A" w:rsidRPr="00136A49" w:rsidRDefault="007070B6" w:rsidP="0041094E">
      <w:pPr>
        <w:pStyle w:val="ListParagraph"/>
        <w:numPr>
          <w:ilvl w:val="0"/>
          <w:numId w:val="18"/>
        </w:numPr>
        <w:spacing w:line="268" w:lineRule="auto"/>
        <w:rPr>
          <w:lang w:val="en-NZ"/>
        </w:rPr>
      </w:pPr>
      <w:hyperlink r:id="rId29" w:anchor="section-4" w:history="1">
        <w:r w:rsidR="00557F9A" w:rsidRPr="0095404F">
          <w:rPr>
            <w:rStyle w:val="Hyperlink"/>
            <w:lang w:val="en-NZ"/>
          </w:rPr>
          <w:t>Living Standards Framework</w:t>
        </w:r>
      </w:hyperlink>
      <w:r w:rsidR="00557F9A" w:rsidRPr="0095404F">
        <w:rPr>
          <w:lang w:val="en-NZ"/>
        </w:rPr>
        <w:t>, Treasury</w:t>
      </w:r>
    </w:p>
    <w:p w14:paraId="38D4DAA7" w14:textId="0850AD75" w:rsidR="00BC322B" w:rsidRPr="00136A49" w:rsidRDefault="007070B6" w:rsidP="0041094E">
      <w:pPr>
        <w:pStyle w:val="ListParagraph"/>
        <w:numPr>
          <w:ilvl w:val="0"/>
          <w:numId w:val="18"/>
        </w:numPr>
        <w:spacing w:line="268" w:lineRule="auto"/>
        <w:rPr>
          <w:lang w:val="en-NZ"/>
        </w:rPr>
      </w:pPr>
      <w:hyperlink r:id="rId30" w:history="1">
        <w:r w:rsidR="00BC322B" w:rsidRPr="0095404F">
          <w:rPr>
            <w:rStyle w:val="Hyperlink"/>
            <w:lang w:val="en-NZ"/>
          </w:rPr>
          <w:t>Māori Ora, Mauri Ora</w:t>
        </w:r>
      </w:hyperlink>
      <w:r w:rsidR="00BC322B" w:rsidRPr="0095404F">
        <w:rPr>
          <w:lang w:val="en-NZ"/>
        </w:rPr>
        <w:t xml:space="preserve"> - a Māori valu</w:t>
      </w:r>
      <w:r w:rsidR="00BC322B" w:rsidRPr="00136A49">
        <w:rPr>
          <w:lang w:val="en-NZ"/>
        </w:rPr>
        <w:t xml:space="preserve">es-based model from </w:t>
      </w:r>
      <w:proofErr w:type="spellStart"/>
      <w:r w:rsidR="00BC322B" w:rsidRPr="00136A49">
        <w:rPr>
          <w:lang w:val="en-NZ"/>
        </w:rPr>
        <w:t>Hāpai</w:t>
      </w:r>
      <w:proofErr w:type="spellEnd"/>
      <w:r w:rsidR="00BC322B" w:rsidRPr="00136A49">
        <w:rPr>
          <w:lang w:val="en-NZ"/>
        </w:rPr>
        <w:t xml:space="preserve"> </w:t>
      </w:r>
      <w:proofErr w:type="spellStart"/>
      <w:r w:rsidR="00BC322B" w:rsidRPr="00136A49">
        <w:rPr>
          <w:lang w:val="en-NZ"/>
        </w:rPr>
        <w:t>Te</w:t>
      </w:r>
      <w:proofErr w:type="spellEnd"/>
      <w:r w:rsidR="00BC322B" w:rsidRPr="00136A49">
        <w:rPr>
          <w:lang w:val="en-NZ"/>
        </w:rPr>
        <w:t xml:space="preserve"> Hauora </w:t>
      </w:r>
    </w:p>
    <w:p w14:paraId="1A1B0C37" w14:textId="5EA91656" w:rsidR="00203DDD" w:rsidRPr="00136A49" w:rsidRDefault="007070B6" w:rsidP="0041094E">
      <w:pPr>
        <w:pStyle w:val="ListParagraph"/>
        <w:numPr>
          <w:ilvl w:val="0"/>
          <w:numId w:val="18"/>
        </w:numPr>
        <w:spacing w:line="268" w:lineRule="auto"/>
        <w:rPr>
          <w:lang w:val="en-NZ"/>
        </w:rPr>
      </w:pPr>
      <w:hyperlink r:id="rId31" w:history="1">
        <w:r w:rsidR="00203DDD" w:rsidRPr="0095404F">
          <w:rPr>
            <w:rStyle w:val="Hyperlink"/>
            <w:lang w:val="en-NZ"/>
          </w:rPr>
          <w:t>Eight models of mental health care for Pacific Peoples</w:t>
        </w:r>
      </w:hyperlink>
      <w:r w:rsidR="00203DDD" w:rsidRPr="0095404F">
        <w:rPr>
          <w:lang w:val="en-NZ"/>
        </w:rPr>
        <w:t xml:space="preserve"> </w:t>
      </w:r>
      <w:r w:rsidR="00203DDD" w:rsidRPr="00136A49">
        <w:rPr>
          <w:lang w:val="en-NZ"/>
        </w:rPr>
        <w:t>(</w:t>
      </w:r>
      <w:proofErr w:type="spellStart"/>
      <w:r w:rsidR="00203DDD" w:rsidRPr="00136A49">
        <w:rPr>
          <w:lang w:val="en-NZ"/>
        </w:rPr>
        <w:t>Suaalii-Sauni</w:t>
      </w:r>
      <w:proofErr w:type="spellEnd"/>
      <w:r w:rsidR="00203DDD" w:rsidRPr="00136A49">
        <w:rPr>
          <w:lang w:val="en-NZ"/>
        </w:rPr>
        <w:t xml:space="preserve"> et al, 2009)</w:t>
      </w:r>
    </w:p>
    <w:p w14:paraId="17CAC6FF" w14:textId="60A2A4AC" w:rsidR="00BF071E" w:rsidRPr="00DA1B3E" w:rsidRDefault="00BF071E" w:rsidP="00BF071E">
      <w:pPr>
        <w:pStyle w:val="ListParagraph"/>
        <w:numPr>
          <w:ilvl w:val="0"/>
          <w:numId w:val="0"/>
        </w:numPr>
        <w:spacing w:line="268" w:lineRule="auto"/>
        <w:ind w:left="720"/>
        <w:rPr>
          <w:lang w:val="en-NZ"/>
        </w:rPr>
      </w:pPr>
    </w:p>
    <w:p w14:paraId="7FDA0C44" w14:textId="50751C98" w:rsidR="005B05A1" w:rsidRPr="0095404F" w:rsidRDefault="004D4D7F" w:rsidP="00261EA5">
      <w:pPr>
        <w:spacing w:line="268" w:lineRule="auto"/>
        <w:rPr>
          <w:lang w:val="en-NZ"/>
        </w:rPr>
      </w:pPr>
      <w:r w:rsidRPr="00827A67">
        <w:rPr>
          <w:lang w:val="en-NZ"/>
        </w:rPr>
        <w:t>Alongside frameworks developed in Aotearoa, there was</w:t>
      </w:r>
      <w:r w:rsidR="00207DC6" w:rsidRPr="0095404F">
        <w:rPr>
          <w:lang w:val="en-NZ"/>
        </w:rPr>
        <w:t xml:space="preserve"> </w:t>
      </w:r>
      <w:r w:rsidRPr="0095404F">
        <w:rPr>
          <w:lang w:val="en-NZ"/>
        </w:rPr>
        <w:t>mention of international frameworks, including:</w:t>
      </w:r>
    </w:p>
    <w:p w14:paraId="2CB3AF5F" w14:textId="630ED53D" w:rsidR="007852F0" w:rsidRPr="00136A49" w:rsidRDefault="007070B6" w:rsidP="00261EA5">
      <w:pPr>
        <w:pStyle w:val="ListParagraph"/>
        <w:numPr>
          <w:ilvl w:val="0"/>
          <w:numId w:val="19"/>
        </w:numPr>
        <w:spacing w:line="268" w:lineRule="auto"/>
        <w:rPr>
          <w:lang w:val="en-NZ"/>
        </w:rPr>
      </w:pPr>
      <w:hyperlink r:id="rId32" w:history="1">
        <w:r w:rsidR="007852F0" w:rsidRPr="0095404F">
          <w:rPr>
            <w:rStyle w:val="Hyperlink"/>
            <w:lang w:val="en-NZ"/>
          </w:rPr>
          <w:t>CHIME</w:t>
        </w:r>
      </w:hyperlink>
      <w:r w:rsidR="007852F0" w:rsidRPr="0095404F">
        <w:rPr>
          <w:lang w:val="en-NZ"/>
        </w:rPr>
        <w:t xml:space="preserve"> – a framework of personal recovery including the five recovery processes comprising: connectedness, hope and optimism about the fu</w:t>
      </w:r>
      <w:r w:rsidR="007852F0" w:rsidRPr="00136A49">
        <w:rPr>
          <w:lang w:val="en-NZ"/>
        </w:rPr>
        <w:t>ture; identity; meaning in life, and empowerment (giving the acronym CHIME)</w:t>
      </w:r>
    </w:p>
    <w:p w14:paraId="5BD22717" w14:textId="2CC87891" w:rsidR="00D43983" w:rsidRPr="0095404F" w:rsidRDefault="007070B6" w:rsidP="00261EA5">
      <w:pPr>
        <w:pStyle w:val="ListParagraph"/>
        <w:numPr>
          <w:ilvl w:val="0"/>
          <w:numId w:val="19"/>
        </w:numPr>
        <w:spacing w:line="268" w:lineRule="auto"/>
        <w:rPr>
          <w:lang w:val="en-NZ"/>
        </w:rPr>
      </w:pPr>
      <w:hyperlink r:id="rId33" w:history="1">
        <w:r w:rsidR="00D43983" w:rsidRPr="0095404F">
          <w:rPr>
            <w:rStyle w:val="Hyperlink"/>
            <w:lang w:val="en-NZ"/>
          </w:rPr>
          <w:t>Australian national framework for recovery-oriented mental health services</w:t>
        </w:r>
      </w:hyperlink>
    </w:p>
    <w:p w14:paraId="73D98473" w14:textId="77777777" w:rsidR="00DC7E58" w:rsidRPr="0095404F" w:rsidRDefault="007070B6" w:rsidP="00261EA5">
      <w:pPr>
        <w:pStyle w:val="ListParagraph"/>
        <w:numPr>
          <w:ilvl w:val="0"/>
          <w:numId w:val="19"/>
        </w:numPr>
        <w:spacing w:line="268" w:lineRule="auto"/>
        <w:rPr>
          <w:lang w:val="en-NZ"/>
        </w:rPr>
      </w:pPr>
      <w:hyperlink r:id="rId34" w:history="1">
        <w:r w:rsidR="00DC7E58" w:rsidRPr="0095404F">
          <w:rPr>
            <w:rStyle w:val="Hyperlink"/>
            <w:lang w:val="en-NZ"/>
          </w:rPr>
          <w:t>Maslow’s hierarchy of needs</w:t>
        </w:r>
      </w:hyperlink>
    </w:p>
    <w:p w14:paraId="4B1766DE" w14:textId="56B46FD6" w:rsidR="00D43983" w:rsidRPr="0095404F" w:rsidRDefault="007070B6" w:rsidP="00261EA5">
      <w:pPr>
        <w:pStyle w:val="ListParagraph"/>
        <w:numPr>
          <w:ilvl w:val="0"/>
          <w:numId w:val="19"/>
        </w:numPr>
        <w:spacing w:line="268" w:lineRule="auto"/>
        <w:rPr>
          <w:lang w:val="en-NZ"/>
        </w:rPr>
      </w:pPr>
      <w:hyperlink r:id="rId35" w:history="1">
        <w:r w:rsidR="005B2956" w:rsidRPr="0095404F">
          <w:rPr>
            <w:rStyle w:val="Hyperlink"/>
            <w:lang w:val="en-NZ"/>
          </w:rPr>
          <w:t>Bronfenbrenner’s Ecological Systems Model</w:t>
        </w:r>
      </w:hyperlink>
    </w:p>
    <w:p w14:paraId="43C68E73" w14:textId="190FEF38" w:rsidR="005B2956" w:rsidRPr="0095404F" w:rsidRDefault="007070B6" w:rsidP="00261EA5">
      <w:pPr>
        <w:pStyle w:val="ListParagraph"/>
        <w:numPr>
          <w:ilvl w:val="0"/>
          <w:numId w:val="19"/>
        </w:numPr>
        <w:spacing w:line="268" w:lineRule="auto"/>
        <w:rPr>
          <w:lang w:val="en-NZ"/>
        </w:rPr>
      </w:pPr>
      <w:hyperlink r:id="rId36" w:history="1">
        <w:r w:rsidR="005B2956" w:rsidRPr="0095404F">
          <w:rPr>
            <w:rStyle w:val="Hyperlink"/>
            <w:lang w:val="en-NZ"/>
          </w:rPr>
          <w:t>Convention on the Rights of People with Disabilities 2006</w:t>
        </w:r>
      </w:hyperlink>
    </w:p>
    <w:p w14:paraId="1358FDA1" w14:textId="0181A1B2" w:rsidR="004D5060" w:rsidRPr="0095404F" w:rsidRDefault="007070B6" w:rsidP="00261EA5">
      <w:pPr>
        <w:pStyle w:val="ListParagraph"/>
        <w:numPr>
          <w:ilvl w:val="0"/>
          <w:numId w:val="19"/>
        </w:numPr>
        <w:spacing w:line="268" w:lineRule="auto"/>
        <w:rPr>
          <w:rStyle w:val="Hyperlink"/>
          <w:color w:val="auto"/>
          <w:u w:val="none"/>
          <w:lang w:val="en-NZ"/>
        </w:rPr>
      </w:pPr>
      <w:hyperlink r:id="rId37" w:history="1">
        <w:r w:rsidR="004D5060" w:rsidRPr="0095404F">
          <w:rPr>
            <w:rStyle w:val="Hyperlink"/>
            <w:lang w:val="en-NZ"/>
          </w:rPr>
          <w:t>The Ottawa Charter for Health Promotion</w:t>
        </w:r>
      </w:hyperlink>
    </w:p>
    <w:p w14:paraId="6524D051" w14:textId="6A4586C9" w:rsidR="00BC322B" w:rsidRPr="00136A49" w:rsidRDefault="007070B6" w:rsidP="00261EA5">
      <w:pPr>
        <w:pStyle w:val="ListParagraph"/>
        <w:numPr>
          <w:ilvl w:val="0"/>
          <w:numId w:val="19"/>
        </w:numPr>
        <w:spacing w:line="268" w:lineRule="auto"/>
        <w:rPr>
          <w:lang w:val="en-NZ"/>
        </w:rPr>
      </w:pPr>
      <w:hyperlink r:id="rId38" w:history="1">
        <w:r w:rsidR="00BC322B" w:rsidRPr="0095404F">
          <w:rPr>
            <w:rStyle w:val="Hyperlink"/>
            <w:lang w:val="en-NZ"/>
          </w:rPr>
          <w:t>Perth Charter for the Promotion of Mental Health and Wellbeing</w:t>
        </w:r>
      </w:hyperlink>
      <w:r w:rsidR="00BC322B" w:rsidRPr="0095404F">
        <w:rPr>
          <w:lang w:val="en-NZ"/>
        </w:rPr>
        <w:t xml:space="preserve"> (w</w:t>
      </w:r>
      <w:r w:rsidR="00BC322B" w:rsidRPr="00136A49">
        <w:rPr>
          <w:lang w:val="en-NZ"/>
        </w:rPr>
        <w:t xml:space="preserve">hich complements the principles of the Ottawa Charter) </w:t>
      </w:r>
    </w:p>
    <w:p w14:paraId="0FB40B04" w14:textId="034BA4BF" w:rsidR="008D184C" w:rsidRPr="0095404F" w:rsidRDefault="007070B6" w:rsidP="00261EA5">
      <w:pPr>
        <w:pStyle w:val="ListParagraph"/>
        <w:numPr>
          <w:ilvl w:val="0"/>
          <w:numId w:val="19"/>
        </w:numPr>
        <w:spacing w:line="268" w:lineRule="auto"/>
        <w:rPr>
          <w:rStyle w:val="Hyperlink"/>
          <w:color w:val="auto"/>
          <w:u w:val="none"/>
          <w:lang w:val="en-NZ"/>
        </w:rPr>
      </w:pPr>
      <w:hyperlink r:id="rId39" w:history="1">
        <w:r w:rsidR="008D184C" w:rsidRPr="0095404F">
          <w:rPr>
            <w:rStyle w:val="Hyperlink"/>
            <w:lang w:val="en-NZ"/>
          </w:rPr>
          <w:t>Intentional peer support</w:t>
        </w:r>
      </w:hyperlink>
    </w:p>
    <w:p w14:paraId="07FBF028" w14:textId="4E532E6C" w:rsidR="00C772DD" w:rsidRPr="0095404F" w:rsidRDefault="007070B6" w:rsidP="00261EA5">
      <w:pPr>
        <w:pStyle w:val="ListParagraph"/>
        <w:numPr>
          <w:ilvl w:val="0"/>
          <w:numId w:val="19"/>
        </w:numPr>
        <w:spacing w:line="268" w:lineRule="auto"/>
        <w:rPr>
          <w:lang w:val="en-NZ"/>
        </w:rPr>
      </w:pPr>
      <w:hyperlink r:id="rId40" w:history="1">
        <w:r w:rsidR="00C772DD" w:rsidRPr="0095404F">
          <w:rPr>
            <w:rStyle w:val="Hyperlink"/>
            <w:lang w:val="en-NZ"/>
          </w:rPr>
          <w:t>Boston Rehabilitation Model</w:t>
        </w:r>
      </w:hyperlink>
    </w:p>
    <w:p w14:paraId="027F4AE8" w14:textId="5C1F7E93" w:rsidR="00844862" w:rsidRPr="00136A49" w:rsidRDefault="007070B6" w:rsidP="00261EA5">
      <w:pPr>
        <w:pStyle w:val="ListParagraph"/>
        <w:numPr>
          <w:ilvl w:val="0"/>
          <w:numId w:val="19"/>
        </w:numPr>
        <w:spacing w:line="268" w:lineRule="auto"/>
        <w:rPr>
          <w:lang w:val="en-NZ"/>
        </w:rPr>
      </w:pPr>
      <w:hyperlink r:id="rId41" w:history="1">
        <w:r w:rsidR="00AF3E06" w:rsidRPr="0095404F">
          <w:rPr>
            <w:rStyle w:val="Hyperlink"/>
            <w:lang w:val="en-NZ"/>
          </w:rPr>
          <w:t>The Art of Facilitating Self Determination</w:t>
        </w:r>
      </w:hyperlink>
      <w:r w:rsidR="00AF3E06" w:rsidRPr="0095404F">
        <w:rPr>
          <w:lang w:val="en-NZ"/>
        </w:rPr>
        <w:t xml:space="preserve"> – principles of a personal an</w:t>
      </w:r>
      <w:r w:rsidR="00AF3E06" w:rsidRPr="00136A49">
        <w:rPr>
          <w:lang w:val="en-NZ"/>
        </w:rPr>
        <w:t>d professional development workshop</w:t>
      </w:r>
    </w:p>
    <w:p w14:paraId="3B1B84DE" w14:textId="4D248FBE" w:rsidR="00AF3E06" w:rsidRPr="00136A49" w:rsidRDefault="00AF3E06" w:rsidP="00261EA5">
      <w:pPr>
        <w:pStyle w:val="ListParagraph"/>
        <w:numPr>
          <w:ilvl w:val="0"/>
          <w:numId w:val="19"/>
        </w:numPr>
        <w:spacing w:line="268" w:lineRule="auto"/>
        <w:rPr>
          <w:lang w:val="en-NZ"/>
        </w:rPr>
      </w:pPr>
      <w:r w:rsidRPr="00024119">
        <w:rPr>
          <w:lang w:val="en-NZ"/>
        </w:rPr>
        <w:t xml:space="preserve">Recovery Models and Key Concepts of Recovery (such as the </w:t>
      </w:r>
      <w:hyperlink r:id="rId42" w:history="1">
        <w:r w:rsidRPr="0095404F">
          <w:rPr>
            <w:rStyle w:val="Hyperlink"/>
            <w:lang w:val="en-NZ"/>
          </w:rPr>
          <w:t>Wellness Recovery Action Plan - WRAP</w:t>
        </w:r>
      </w:hyperlink>
      <w:r w:rsidRPr="0095404F">
        <w:rPr>
          <w:lang w:val="en-NZ"/>
        </w:rPr>
        <w:t xml:space="preserve">) </w:t>
      </w:r>
    </w:p>
    <w:p w14:paraId="5CE032BB" w14:textId="1388F2F1" w:rsidR="00D54EA6" w:rsidRPr="0095404F" w:rsidRDefault="007070B6" w:rsidP="00261EA5">
      <w:pPr>
        <w:pStyle w:val="ListParagraph"/>
        <w:numPr>
          <w:ilvl w:val="0"/>
          <w:numId w:val="19"/>
        </w:numPr>
        <w:spacing w:line="268" w:lineRule="auto"/>
        <w:rPr>
          <w:lang w:val="en-NZ"/>
        </w:rPr>
      </w:pPr>
      <w:hyperlink r:id="rId43" w:history="1">
        <w:r w:rsidR="00D54EA6" w:rsidRPr="0095404F">
          <w:rPr>
            <w:rStyle w:val="Hyperlink"/>
            <w:lang w:val="en-NZ"/>
          </w:rPr>
          <w:t>Human Givens Framework</w:t>
        </w:r>
      </w:hyperlink>
    </w:p>
    <w:p w14:paraId="5F2532E4" w14:textId="3C1C9974" w:rsidR="00D54EA6" w:rsidRPr="0095404F" w:rsidRDefault="007070B6" w:rsidP="00261EA5">
      <w:pPr>
        <w:pStyle w:val="ListParagraph"/>
        <w:numPr>
          <w:ilvl w:val="0"/>
          <w:numId w:val="19"/>
        </w:numPr>
        <w:spacing w:line="268" w:lineRule="auto"/>
        <w:rPr>
          <w:lang w:val="en-NZ"/>
        </w:rPr>
      </w:pPr>
      <w:hyperlink r:id="rId44" w:history="1">
        <w:r w:rsidR="00D54EA6" w:rsidRPr="0095404F">
          <w:rPr>
            <w:rStyle w:val="Hyperlink"/>
            <w:lang w:val="en-NZ"/>
          </w:rPr>
          <w:t>The Power Threat Meaning Framework</w:t>
        </w:r>
      </w:hyperlink>
    </w:p>
    <w:p w14:paraId="6764A9D9" w14:textId="0F8562B3" w:rsidR="00D54EA6" w:rsidRPr="0095404F" w:rsidRDefault="007070B6" w:rsidP="00261EA5">
      <w:pPr>
        <w:pStyle w:val="ListParagraph"/>
        <w:numPr>
          <w:ilvl w:val="0"/>
          <w:numId w:val="19"/>
        </w:numPr>
        <w:spacing w:line="268" w:lineRule="auto"/>
        <w:rPr>
          <w:lang w:val="en-NZ"/>
        </w:rPr>
      </w:pPr>
      <w:hyperlink r:id="rId45" w:history="1">
        <w:r w:rsidR="00D54EA6" w:rsidRPr="0095404F">
          <w:rPr>
            <w:rStyle w:val="Hyperlink"/>
            <w:lang w:val="en-NZ"/>
          </w:rPr>
          <w:t xml:space="preserve">Dr Daniel </w:t>
        </w:r>
        <w:proofErr w:type="spellStart"/>
        <w:r w:rsidR="00D54EA6" w:rsidRPr="0095404F">
          <w:rPr>
            <w:rStyle w:val="Hyperlink"/>
            <w:lang w:val="en-NZ"/>
          </w:rPr>
          <w:t>Amen’s</w:t>
        </w:r>
        <w:proofErr w:type="spellEnd"/>
        <w:r w:rsidR="00D54EA6" w:rsidRPr="0095404F">
          <w:rPr>
            <w:rStyle w:val="Hyperlink"/>
            <w:lang w:val="en-NZ"/>
          </w:rPr>
          <w:t xml:space="preserve"> framework</w:t>
        </w:r>
      </w:hyperlink>
    </w:p>
    <w:p w14:paraId="10C31EC5" w14:textId="2A1FBCE9" w:rsidR="00950668" w:rsidRPr="0095404F" w:rsidRDefault="007070B6" w:rsidP="00261EA5">
      <w:pPr>
        <w:pStyle w:val="ListParagraph"/>
        <w:numPr>
          <w:ilvl w:val="0"/>
          <w:numId w:val="19"/>
        </w:numPr>
        <w:spacing w:line="268" w:lineRule="auto"/>
        <w:rPr>
          <w:rStyle w:val="Hyperlink"/>
          <w:color w:val="auto"/>
          <w:u w:val="none"/>
          <w:lang w:val="en-NZ"/>
        </w:rPr>
      </w:pPr>
      <w:hyperlink r:id="rId46" w:history="1">
        <w:r w:rsidR="00D54EA6" w:rsidRPr="0095404F">
          <w:rPr>
            <w:rStyle w:val="Hyperlink"/>
            <w:lang w:val="en-NZ"/>
          </w:rPr>
          <w:t>Recovery capital</w:t>
        </w:r>
      </w:hyperlink>
    </w:p>
    <w:p w14:paraId="0789D9BA" w14:textId="2AF59DF7" w:rsidR="00203DDD" w:rsidRPr="00136A49" w:rsidRDefault="007070B6" w:rsidP="00203DDD">
      <w:pPr>
        <w:pStyle w:val="ListParagraph"/>
        <w:rPr>
          <w:lang w:val="en-NZ"/>
        </w:rPr>
      </w:pPr>
      <w:hyperlink r:id="rId47" w:history="1">
        <w:r w:rsidR="00203DDD" w:rsidRPr="0095404F">
          <w:rPr>
            <w:rStyle w:val="Hyperlink"/>
            <w:lang w:val="en-NZ"/>
          </w:rPr>
          <w:t>Capabilities approach</w:t>
        </w:r>
      </w:hyperlink>
      <w:r w:rsidR="00203DDD" w:rsidRPr="0095404F">
        <w:rPr>
          <w:lang w:val="en-NZ"/>
        </w:rPr>
        <w:t xml:space="preserve"> (the Livi</w:t>
      </w:r>
      <w:r w:rsidR="00203DDD" w:rsidRPr="00136A49">
        <w:rPr>
          <w:lang w:val="en-NZ"/>
        </w:rPr>
        <w:t>ng Standards Framework was informed by this)</w:t>
      </w:r>
    </w:p>
    <w:p w14:paraId="3F47A897" w14:textId="5BD196BD" w:rsidR="00AF3E06" w:rsidRPr="00024119" w:rsidRDefault="00D54EA6" w:rsidP="00C772DD">
      <w:pPr>
        <w:spacing w:line="268" w:lineRule="auto"/>
        <w:rPr>
          <w:lang w:val="en-NZ"/>
        </w:rPr>
      </w:pPr>
      <w:r w:rsidRPr="0095404F">
        <w:rPr>
          <w:lang w:val="en-NZ"/>
        </w:rPr>
        <w:t xml:space="preserve">Other models suggested include </w:t>
      </w:r>
      <w:r w:rsidR="00C9728D">
        <w:rPr>
          <w:lang w:val="en-NZ"/>
        </w:rPr>
        <w:t xml:space="preserve">psychotherapeutic interventions, </w:t>
      </w:r>
      <w:r w:rsidR="00C772DD" w:rsidRPr="0095404F">
        <w:rPr>
          <w:lang w:val="en-NZ"/>
        </w:rPr>
        <w:t xml:space="preserve">recovery models, </w:t>
      </w:r>
      <w:r w:rsidRPr="0095404F">
        <w:rPr>
          <w:lang w:val="en-NZ"/>
        </w:rPr>
        <w:t>flourishing models, feedback inform</w:t>
      </w:r>
      <w:r w:rsidR="00024119">
        <w:rPr>
          <w:lang w:val="en-NZ"/>
        </w:rPr>
        <w:t>ed by</w:t>
      </w:r>
      <w:r w:rsidRPr="00024119">
        <w:rPr>
          <w:lang w:val="en-NZ"/>
        </w:rPr>
        <w:t xml:space="preserve"> treatment and trauma and violence informed models.</w:t>
      </w:r>
    </w:p>
    <w:p w14:paraId="112AF385" w14:textId="1BF79F8F" w:rsidR="00B72B60" w:rsidRPr="005A4DA6" w:rsidRDefault="00B72B60" w:rsidP="00B72B60">
      <w:pPr>
        <w:spacing w:line="268" w:lineRule="auto"/>
        <w:rPr>
          <w:lang w:val="en-NZ"/>
        </w:rPr>
      </w:pPr>
      <w:r w:rsidRPr="00136A49">
        <w:rPr>
          <w:lang w:val="en-NZ"/>
        </w:rPr>
        <w:t xml:space="preserve">Concern was raised about how some international frameworks and models </w:t>
      </w:r>
      <w:r w:rsidRPr="005A4DA6">
        <w:rPr>
          <w:lang w:val="en-NZ"/>
        </w:rPr>
        <w:t>do not include cultural or indigenous perspectives. The example was given on the Treasury’s Living Standards Framework, largely based on an OECD framework.</w:t>
      </w:r>
      <w:r w:rsidRPr="005A4DA6">
        <w:rPr>
          <w:rStyle w:val="FootnoteReference"/>
          <w:lang w:val="en-NZ"/>
        </w:rPr>
        <w:footnoteReference w:id="14"/>
      </w:r>
      <w:r w:rsidRPr="005A4DA6">
        <w:rPr>
          <w:lang w:val="en-NZ"/>
        </w:rPr>
        <w:t xml:space="preserve"> </w:t>
      </w:r>
      <w:r w:rsidR="00376851" w:rsidRPr="005A4DA6">
        <w:rPr>
          <w:lang w:val="en-NZ"/>
        </w:rPr>
        <w:t>Respondents</w:t>
      </w:r>
      <w:r w:rsidRPr="005A4DA6">
        <w:rPr>
          <w:lang w:val="en-NZ"/>
        </w:rPr>
        <w:t xml:space="preserve"> emphasi</w:t>
      </w:r>
      <w:r w:rsidR="002B35E8" w:rsidRPr="005A4DA6">
        <w:rPr>
          <w:lang w:val="en-NZ"/>
        </w:rPr>
        <w:t>s</w:t>
      </w:r>
      <w:r w:rsidRPr="005A4DA6">
        <w:rPr>
          <w:lang w:val="en-NZ"/>
        </w:rPr>
        <w:t xml:space="preserve">ed that a mental health and wellbeing outcomes framework needs to be based on </w:t>
      </w:r>
      <w:proofErr w:type="spellStart"/>
      <w:r w:rsidRPr="005A4DA6">
        <w:rPr>
          <w:lang w:val="en-NZ"/>
        </w:rPr>
        <w:t>te</w:t>
      </w:r>
      <w:proofErr w:type="spellEnd"/>
      <w:r w:rsidRPr="005A4DA6">
        <w:rPr>
          <w:lang w:val="en-NZ"/>
        </w:rPr>
        <w:t xml:space="preserve"> </w:t>
      </w:r>
      <w:proofErr w:type="spellStart"/>
      <w:r w:rsidRPr="005A4DA6">
        <w:rPr>
          <w:lang w:val="en-NZ"/>
        </w:rPr>
        <w:t>ao</w:t>
      </w:r>
      <w:proofErr w:type="spellEnd"/>
      <w:r w:rsidRPr="005A4DA6">
        <w:rPr>
          <w:lang w:val="en-NZ"/>
        </w:rPr>
        <w:t xml:space="preserve"> Māori (world</w:t>
      </w:r>
      <w:r w:rsidR="00950668" w:rsidRPr="005A4DA6">
        <w:rPr>
          <w:lang w:val="en-NZ"/>
        </w:rPr>
        <w:t>-</w:t>
      </w:r>
      <w:r w:rsidRPr="005A4DA6">
        <w:rPr>
          <w:lang w:val="en-NZ"/>
        </w:rPr>
        <w:t>view) and Māori wisdom.</w:t>
      </w:r>
    </w:p>
    <w:p w14:paraId="3BC274E8" w14:textId="260FE1A3" w:rsidR="00261EA5" w:rsidRPr="005A4DA6" w:rsidRDefault="00E43184" w:rsidP="00261EA5">
      <w:pPr>
        <w:spacing w:line="268" w:lineRule="auto"/>
        <w:rPr>
          <w:lang w:val="en-NZ"/>
        </w:rPr>
      </w:pPr>
      <w:r>
        <w:rPr>
          <w:lang w:val="en-NZ"/>
        </w:rPr>
        <w:t>S</w:t>
      </w:r>
      <w:r w:rsidR="00E9086B" w:rsidRPr="005A4DA6">
        <w:rPr>
          <w:lang w:val="en-NZ"/>
        </w:rPr>
        <w:t xml:space="preserve">ome </w:t>
      </w:r>
      <w:r w:rsidR="00376851" w:rsidRPr="005A4DA6">
        <w:rPr>
          <w:lang w:val="en-NZ"/>
        </w:rPr>
        <w:t>respondents</w:t>
      </w:r>
      <w:r w:rsidR="00E9086B" w:rsidRPr="005A4DA6">
        <w:rPr>
          <w:lang w:val="en-NZ"/>
        </w:rPr>
        <w:t xml:space="preserve"> told us about specific measurement tools, surveys and data reports. This is </w:t>
      </w:r>
      <w:r w:rsidR="00CD1EEC">
        <w:rPr>
          <w:lang w:val="en-NZ"/>
        </w:rPr>
        <w:t>collated</w:t>
      </w:r>
      <w:r w:rsidR="00CD1EEC" w:rsidRPr="005A4DA6">
        <w:rPr>
          <w:lang w:val="en-NZ"/>
        </w:rPr>
        <w:t xml:space="preserve"> </w:t>
      </w:r>
      <w:r w:rsidR="00E9086B" w:rsidRPr="005A4DA6">
        <w:rPr>
          <w:lang w:val="en-NZ"/>
        </w:rPr>
        <w:t>in Appendix 1</w:t>
      </w:r>
      <w:r w:rsidR="00CD1EEC">
        <w:rPr>
          <w:lang w:val="en-NZ"/>
        </w:rPr>
        <w:t xml:space="preserve"> for reference at the data</w:t>
      </w:r>
      <w:r w:rsidR="00E9086B" w:rsidRPr="005A4DA6">
        <w:rPr>
          <w:lang w:val="en-NZ"/>
        </w:rPr>
        <w:t xml:space="preserve"> stage </w:t>
      </w:r>
      <w:r w:rsidR="00CD1EEC">
        <w:rPr>
          <w:lang w:val="en-NZ"/>
        </w:rPr>
        <w:t xml:space="preserve">of </w:t>
      </w:r>
      <w:r w:rsidR="00E9086B" w:rsidRPr="005A4DA6">
        <w:rPr>
          <w:lang w:val="en-NZ"/>
        </w:rPr>
        <w:t>developing this mental health and wellbeing outcomes framework.</w:t>
      </w:r>
    </w:p>
    <w:p w14:paraId="018B541A" w14:textId="3DE6272A" w:rsidR="00055273" w:rsidRPr="00024119" w:rsidRDefault="00261EA5" w:rsidP="00261EA5">
      <w:pPr>
        <w:spacing w:line="268" w:lineRule="auto"/>
        <w:rPr>
          <w:b/>
          <w:i/>
          <w:lang w:val="en-NZ"/>
        </w:rPr>
      </w:pPr>
      <w:r w:rsidRPr="0095404F">
        <w:rPr>
          <w:b/>
          <w:i/>
          <w:lang w:val="en-NZ"/>
        </w:rPr>
        <w:lastRenderedPageBreak/>
        <w:t>Emphasis on non-me</w:t>
      </w:r>
      <w:r w:rsidRPr="00136A49">
        <w:rPr>
          <w:b/>
          <w:i/>
          <w:lang w:val="en-NZ"/>
        </w:rPr>
        <w:t>dicalised models</w:t>
      </w:r>
      <w:r w:rsidR="00950668" w:rsidRPr="00136A49">
        <w:rPr>
          <w:b/>
          <w:i/>
          <w:lang w:val="en-NZ"/>
        </w:rPr>
        <w:t xml:space="preserve"> and frameworks</w:t>
      </w:r>
    </w:p>
    <w:p w14:paraId="58A2C1C5" w14:textId="7C4F1BDA" w:rsidR="00D00EC2" w:rsidRPr="0095404F" w:rsidRDefault="00844862" w:rsidP="00950668">
      <w:pPr>
        <w:autoSpaceDE w:val="0"/>
        <w:autoSpaceDN w:val="0"/>
        <w:adjustRightInd w:val="0"/>
        <w:spacing w:after="120" w:line="240" w:lineRule="auto"/>
        <w:rPr>
          <w:lang w:val="en-NZ"/>
        </w:rPr>
      </w:pPr>
      <w:r w:rsidRPr="0095404F">
        <w:rPr>
          <w:lang w:val="en-NZ"/>
        </w:rPr>
        <w:t>Overall, non-medicalised models and frameworks were a reoccurring theme.</w:t>
      </w:r>
      <w:r w:rsidR="00950668" w:rsidRPr="0095404F">
        <w:rPr>
          <w:lang w:val="en-NZ"/>
        </w:rPr>
        <w:t xml:space="preserve"> </w:t>
      </w:r>
      <w:r w:rsidR="00376851" w:rsidRPr="0095404F">
        <w:rPr>
          <w:lang w:val="en-NZ"/>
        </w:rPr>
        <w:t>Respondents</w:t>
      </w:r>
      <w:r w:rsidR="00950668" w:rsidRPr="0095404F">
        <w:rPr>
          <w:lang w:val="en-NZ"/>
        </w:rPr>
        <w:t xml:space="preserve"> spoke about how models of wellbeing provided a holistic and broader understanding than medicalised models of mental health and mental illness (for further detail see definitions of mental health and wellbeing above).</w:t>
      </w:r>
    </w:p>
    <w:p w14:paraId="521B1F9A" w14:textId="3646D188" w:rsidR="00844862" w:rsidRPr="00024119" w:rsidRDefault="00844862" w:rsidP="00261EA5">
      <w:pPr>
        <w:spacing w:line="268" w:lineRule="auto"/>
        <w:ind w:left="720"/>
        <w:rPr>
          <w:i/>
          <w:lang w:val="en-NZ"/>
        </w:rPr>
      </w:pPr>
      <w:r w:rsidRPr="0095404F">
        <w:rPr>
          <w:i/>
          <w:lang w:val="en-NZ"/>
        </w:rPr>
        <w:t xml:space="preserve">“Non-medicalised models and frameworks, </w:t>
      </w:r>
      <w:r w:rsidR="00024119">
        <w:rPr>
          <w:i/>
          <w:lang w:val="en-NZ"/>
        </w:rPr>
        <w:t>w</w:t>
      </w:r>
      <w:r w:rsidRPr="00024119">
        <w:rPr>
          <w:i/>
          <w:lang w:val="en-NZ"/>
        </w:rPr>
        <w:t>e need more than the ICD9 or the K10. We need more than just a prescription and an appointment for a month’s time. Treat people as people</w:t>
      </w:r>
      <w:r w:rsidRPr="0095404F">
        <w:rPr>
          <w:i/>
          <w:lang w:val="en-NZ"/>
        </w:rPr>
        <w:t>, part of a community with the choice of the support that they need, easy to access and easy to leave and tailored to our individual needs, rev</w:t>
      </w:r>
      <w:r w:rsidR="004D4D7F" w:rsidRPr="0095404F">
        <w:rPr>
          <w:i/>
          <w:lang w:val="en-NZ"/>
        </w:rPr>
        <w:t>i</w:t>
      </w:r>
      <w:r w:rsidRPr="0095404F">
        <w:rPr>
          <w:i/>
          <w:lang w:val="en-NZ"/>
        </w:rPr>
        <w:t>ewed regularly and owned by us.”</w:t>
      </w:r>
      <w:r w:rsidR="00024119">
        <w:rPr>
          <w:i/>
          <w:lang w:val="en-NZ"/>
        </w:rPr>
        <w:t xml:space="preserve"> [</w:t>
      </w:r>
      <w:r w:rsidR="00EF4CEC" w:rsidRPr="00EF4CEC">
        <w:rPr>
          <w:i/>
          <w:lang w:val="en-NZ"/>
        </w:rPr>
        <w:t>Advisory/Māori/Families and Whānau/Consumer</w:t>
      </w:r>
      <w:r w:rsidR="00024119">
        <w:rPr>
          <w:i/>
          <w:lang w:val="en-NZ"/>
        </w:rPr>
        <w:t>]</w:t>
      </w:r>
    </w:p>
    <w:p w14:paraId="093BB443" w14:textId="4EB5AC69" w:rsidR="00261EA5" w:rsidRPr="0095404F" w:rsidRDefault="00261EA5" w:rsidP="00261EA5">
      <w:pPr>
        <w:autoSpaceDE w:val="0"/>
        <w:autoSpaceDN w:val="0"/>
        <w:adjustRightInd w:val="0"/>
        <w:spacing w:after="120" w:line="240" w:lineRule="auto"/>
        <w:rPr>
          <w:b/>
          <w:i/>
          <w:lang w:val="en-NZ"/>
        </w:rPr>
      </w:pPr>
      <w:r w:rsidRPr="0095404F">
        <w:rPr>
          <w:b/>
          <w:i/>
          <w:lang w:val="en-NZ"/>
        </w:rPr>
        <w:t>Individual vs relational models</w:t>
      </w:r>
      <w:r w:rsidR="00950668" w:rsidRPr="0095404F">
        <w:rPr>
          <w:b/>
          <w:i/>
          <w:lang w:val="en-NZ"/>
        </w:rPr>
        <w:t xml:space="preserve"> and frameworks</w:t>
      </w:r>
      <w:r w:rsidRPr="0095404F">
        <w:rPr>
          <w:b/>
          <w:i/>
          <w:lang w:val="en-NZ"/>
        </w:rPr>
        <w:t xml:space="preserve"> of wellbeing</w:t>
      </w:r>
    </w:p>
    <w:p w14:paraId="62DAE518" w14:textId="3546FAC7" w:rsidR="00950668" w:rsidRPr="0095404F" w:rsidRDefault="00376851" w:rsidP="00950668">
      <w:pPr>
        <w:autoSpaceDE w:val="0"/>
        <w:autoSpaceDN w:val="0"/>
        <w:adjustRightInd w:val="0"/>
        <w:spacing w:after="120" w:line="240" w:lineRule="auto"/>
        <w:rPr>
          <w:rFonts w:ascii="Helv" w:hAnsi="Helv" w:cs="Helv"/>
          <w:color w:val="000000"/>
          <w:lang w:val="en-NZ"/>
        </w:rPr>
      </w:pPr>
      <w:r w:rsidRPr="0095404F">
        <w:rPr>
          <w:lang w:val="en-NZ"/>
        </w:rPr>
        <w:t>Respondents</w:t>
      </w:r>
      <w:r w:rsidR="00950668" w:rsidRPr="0095404F">
        <w:rPr>
          <w:lang w:val="en-NZ"/>
        </w:rPr>
        <w:t xml:space="preserve"> identified that frameworks and models broadly fall into two categories:</w:t>
      </w:r>
    </w:p>
    <w:p w14:paraId="01C3AF14" w14:textId="3EFC118B" w:rsidR="00BD48B5" w:rsidRPr="0095404F" w:rsidRDefault="00BD48B5" w:rsidP="00261EA5">
      <w:pPr>
        <w:autoSpaceDE w:val="0"/>
        <w:autoSpaceDN w:val="0"/>
        <w:adjustRightInd w:val="0"/>
        <w:spacing w:after="120" w:line="240" w:lineRule="auto"/>
        <w:ind w:left="720" w:hanging="360"/>
        <w:rPr>
          <w:rFonts w:ascii="Helv" w:hAnsi="Helv" w:cs="Helv"/>
          <w:color w:val="000000"/>
          <w:lang w:val="en-NZ"/>
        </w:rPr>
      </w:pPr>
      <w:r w:rsidRPr="0095404F">
        <w:rPr>
          <w:rFonts w:ascii="Helv" w:hAnsi="Helv" w:cs="Helv"/>
          <w:color w:val="000000"/>
          <w:lang w:val="en-NZ"/>
        </w:rPr>
        <w:t>1.</w:t>
      </w:r>
      <w:r w:rsidRPr="0095404F">
        <w:rPr>
          <w:rFonts w:ascii="Helv" w:hAnsi="Helv" w:cs="Helv"/>
          <w:color w:val="000000"/>
          <w:lang w:val="en-NZ"/>
        </w:rPr>
        <w:tab/>
        <w:t>Individual – concepts are highly focused on individuals</w:t>
      </w:r>
      <w:r w:rsidR="00261EA5" w:rsidRPr="0095404F">
        <w:rPr>
          <w:rFonts w:ascii="Helv" w:hAnsi="Helv" w:cs="Helv"/>
          <w:color w:val="000000"/>
          <w:lang w:val="en-NZ"/>
        </w:rPr>
        <w:t xml:space="preserve">. </w:t>
      </w:r>
      <w:r w:rsidR="00950668" w:rsidRPr="0095404F">
        <w:rPr>
          <w:rFonts w:ascii="Helv" w:hAnsi="Helv" w:cs="Helv"/>
          <w:color w:val="000000"/>
          <w:lang w:val="en-NZ"/>
        </w:rPr>
        <w:t>We heard that t</w:t>
      </w:r>
      <w:r w:rsidR="005E73DA" w:rsidRPr="0095404F">
        <w:rPr>
          <w:rFonts w:ascii="Helv" w:hAnsi="Helv" w:cs="Helv"/>
          <w:color w:val="000000"/>
          <w:lang w:val="en-NZ"/>
        </w:rPr>
        <w:t xml:space="preserve">hese frameworks do not emphasise </w:t>
      </w:r>
      <w:r w:rsidRPr="0095404F">
        <w:rPr>
          <w:rFonts w:ascii="Helv" w:hAnsi="Helv" w:cs="Helv"/>
          <w:color w:val="000000"/>
          <w:lang w:val="en-NZ"/>
        </w:rPr>
        <w:t>how people fit within the context</w:t>
      </w:r>
      <w:r w:rsidR="00055273" w:rsidRPr="0095404F">
        <w:rPr>
          <w:rFonts w:ascii="Helv" w:hAnsi="Helv" w:cs="Helv"/>
          <w:color w:val="000000"/>
          <w:lang w:val="en-NZ"/>
        </w:rPr>
        <w:t xml:space="preserve">, resources </w:t>
      </w:r>
      <w:r w:rsidRPr="0095404F">
        <w:rPr>
          <w:rFonts w:ascii="Helv" w:hAnsi="Helv" w:cs="Helv"/>
          <w:color w:val="000000"/>
          <w:lang w:val="en-NZ"/>
        </w:rPr>
        <w:t>and broader relationships</w:t>
      </w:r>
      <w:r w:rsidR="00950668" w:rsidRPr="0095404F">
        <w:rPr>
          <w:rFonts w:ascii="Helv" w:hAnsi="Helv" w:cs="Helv"/>
          <w:color w:val="000000"/>
          <w:lang w:val="en-NZ"/>
        </w:rPr>
        <w:t xml:space="preserve">, and that these </w:t>
      </w:r>
      <w:r w:rsidRPr="0095404F">
        <w:rPr>
          <w:rFonts w:ascii="Helv" w:hAnsi="Helv" w:cs="Helv"/>
          <w:color w:val="000000"/>
          <w:lang w:val="en-NZ"/>
        </w:rPr>
        <w:t>frameworks often mix up mental distress and wellbeing as</w:t>
      </w:r>
      <w:r w:rsidR="00950668" w:rsidRPr="0095404F">
        <w:rPr>
          <w:rFonts w:ascii="Helv" w:hAnsi="Helv" w:cs="Helv"/>
          <w:color w:val="000000"/>
          <w:lang w:val="en-NZ"/>
        </w:rPr>
        <w:t xml:space="preserve"> being</w:t>
      </w:r>
      <w:r w:rsidRPr="0095404F">
        <w:rPr>
          <w:rFonts w:ascii="Helv" w:hAnsi="Helv" w:cs="Helv"/>
          <w:color w:val="000000"/>
          <w:lang w:val="en-NZ"/>
        </w:rPr>
        <w:t xml:space="preserve"> opposite end</w:t>
      </w:r>
      <w:r w:rsidR="00950668" w:rsidRPr="0095404F">
        <w:rPr>
          <w:rFonts w:ascii="Helv" w:hAnsi="Helv" w:cs="Helv"/>
          <w:color w:val="000000"/>
          <w:lang w:val="en-NZ"/>
        </w:rPr>
        <w:t>s</w:t>
      </w:r>
      <w:r w:rsidRPr="0095404F">
        <w:rPr>
          <w:rFonts w:ascii="Helv" w:hAnsi="Helv" w:cs="Helv"/>
          <w:color w:val="000000"/>
          <w:lang w:val="en-NZ"/>
        </w:rPr>
        <w:t xml:space="preserve"> of </w:t>
      </w:r>
      <w:r w:rsidR="00950668" w:rsidRPr="0095404F">
        <w:rPr>
          <w:rFonts w:ascii="Helv" w:hAnsi="Helv" w:cs="Helv"/>
          <w:color w:val="000000"/>
          <w:lang w:val="en-NZ"/>
        </w:rPr>
        <w:t xml:space="preserve">the </w:t>
      </w:r>
      <w:r w:rsidRPr="0095404F">
        <w:rPr>
          <w:rFonts w:ascii="Helv" w:hAnsi="Helv" w:cs="Helv"/>
          <w:color w:val="000000"/>
          <w:lang w:val="en-NZ"/>
        </w:rPr>
        <w:t xml:space="preserve">same spectrum. </w:t>
      </w:r>
    </w:p>
    <w:p w14:paraId="4B2035B5" w14:textId="081D309B" w:rsidR="00BD48B5" w:rsidRPr="00136A49" w:rsidRDefault="00BD48B5" w:rsidP="00261EA5">
      <w:pPr>
        <w:autoSpaceDE w:val="0"/>
        <w:autoSpaceDN w:val="0"/>
        <w:adjustRightInd w:val="0"/>
        <w:spacing w:after="120" w:line="240" w:lineRule="auto"/>
        <w:ind w:left="720" w:hanging="360"/>
        <w:rPr>
          <w:rFonts w:ascii="Helv" w:hAnsi="Helv" w:cs="Helv"/>
          <w:color w:val="000000"/>
          <w:lang w:val="en-NZ"/>
        </w:rPr>
      </w:pPr>
      <w:r w:rsidRPr="0095404F">
        <w:rPr>
          <w:rFonts w:ascii="Helv" w:hAnsi="Helv" w:cs="Helv"/>
          <w:color w:val="000000"/>
          <w:lang w:val="en-NZ"/>
        </w:rPr>
        <w:t>2.</w:t>
      </w:r>
      <w:r w:rsidRPr="0095404F">
        <w:rPr>
          <w:rFonts w:ascii="Helv" w:hAnsi="Helv" w:cs="Helv"/>
          <w:color w:val="000000"/>
          <w:lang w:val="en-NZ"/>
        </w:rPr>
        <w:tab/>
        <w:t xml:space="preserve">Relational – </w:t>
      </w:r>
      <w:r w:rsidR="00950668" w:rsidRPr="0095404F">
        <w:rPr>
          <w:rFonts w:ascii="Helv" w:hAnsi="Helv" w:cs="Helv"/>
          <w:color w:val="000000"/>
          <w:lang w:val="en-NZ"/>
        </w:rPr>
        <w:t xml:space="preserve">wellbeing is seen as multi-dimensional and people viewed as connected to what they intrinsically value. </w:t>
      </w:r>
      <w:r w:rsidR="000C2657" w:rsidRPr="005A4DA6">
        <w:rPr>
          <w:lang w:val="en-NZ"/>
        </w:rPr>
        <w:t xml:space="preserve">We heard these frameworks address physical health and mental health together, rather than as distinct things, and </w:t>
      </w:r>
      <w:r w:rsidR="00950668" w:rsidRPr="0095404F">
        <w:rPr>
          <w:rFonts w:ascii="Helv" w:hAnsi="Helv" w:cs="Helv"/>
          <w:color w:val="000000"/>
          <w:lang w:val="en-NZ"/>
        </w:rPr>
        <w:t>these frameworks are a lot less servic</w:t>
      </w:r>
      <w:r w:rsidR="00950668" w:rsidRPr="00136A49">
        <w:rPr>
          <w:rFonts w:ascii="Helv" w:hAnsi="Helv" w:cs="Helv"/>
          <w:color w:val="000000"/>
          <w:lang w:val="en-NZ"/>
        </w:rPr>
        <w:t xml:space="preserve">e focused, focussing on how people live their lives. </w:t>
      </w:r>
      <w:proofErr w:type="spellStart"/>
      <w:r w:rsidR="00950668" w:rsidRPr="00136A49">
        <w:rPr>
          <w:rFonts w:ascii="Helv" w:hAnsi="Helv" w:cs="Helv"/>
          <w:color w:val="000000"/>
          <w:lang w:val="en-NZ"/>
        </w:rPr>
        <w:t>Te</w:t>
      </w:r>
      <w:proofErr w:type="spellEnd"/>
      <w:r w:rsidR="00950668" w:rsidRPr="00136A49">
        <w:rPr>
          <w:rFonts w:ascii="Helv" w:hAnsi="Helv" w:cs="Helv"/>
          <w:color w:val="000000"/>
          <w:lang w:val="en-NZ"/>
        </w:rPr>
        <w:t xml:space="preserve"> </w:t>
      </w:r>
      <w:proofErr w:type="spellStart"/>
      <w:r w:rsidR="00950668" w:rsidRPr="00136A49">
        <w:rPr>
          <w:rFonts w:ascii="Helv" w:hAnsi="Helv" w:cs="Helv"/>
          <w:color w:val="000000"/>
          <w:lang w:val="en-NZ"/>
        </w:rPr>
        <w:t>Whare</w:t>
      </w:r>
      <w:proofErr w:type="spellEnd"/>
      <w:r w:rsidR="00950668" w:rsidRPr="00136A49">
        <w:rPr>
          <w:rFonts w:ascii="Helv" w:hAnsi="Helv" w:cs="Helv"/>
          <w:color w:val="000000"/>
          <w:lang w:val="en-NZ"/>
        </w:rPr>
        <w:t xml:space="preserve"> Tapa </w:t>
      </w:r>
      <w:proofErr w:type="spellStart"/>
      <w:r w:rsidR="00950668" w:rsidRPr="00136A49">
        <w:rPr>
          <w:rFonts w:ascii="Helv" w:hAnsi="Helv" w:cs="Helv"/>
          <w:color w:val="000000"/>
          <w:lang w:val="en-NZ"/>
        </w:rPr>
        <w:t>Whā</w:t>
      </w:r>
      <w:proofErr w:type="spellEnd"/>
      <w:r w:rsidR="00950668" w:rsidRPr="00136A49">
        <w:rPr>
          <w:rFonts w:ascii="Helv" w:hAnsi="Helv" w:cs="Helv"/>
          <w:color w:val="000000"/>
          <w:lang w:val="en-NZ"/>
        </w:rPr>
        <w:t xml:space="preserve"> is a relational model of wellbeing.</w:t>
      </w:r>
    </w:p>
    <w:p w14:paraId="7D5438CA" w14:textId="17A9455C" w:rsidR="009C3D08" w:rsidRPr="0095404F" w:rsidRDefault="00844862" w:rsidP="00C7785E">
      <w:pPr>
        <w:spacing w:line="268" w:lineRule="auto"/>
        <w:ind w:left="709"/>
      </w:pPr>
      <w:r w:rsidRPr="0095404F">
        <w:rPr>
          <w:lang w:val="en-NZ"/>
        </w:rPr>
        <w:t xml:space="preserve"> </w:t>
      </w:r>
      <w:r w:rsidRPr="0095404F">
        <w:rPr>
          <w:i/>
          <w:lang w:val="en-NZ"/>
        </w:rPr>
        <w:t>“</w:t>
      </w:r>
      <w:r w:rsidR="00055273" w:rsidRPr="0095404F">
        <w:rPr>
          <w:i/>
          <w:lang w:val="en-NZ"/>
        </w:rPr>
        <w:t>W</w:t>
      </w:r>
      <w:r w:rsidRPr="0095404F">
        <w:rPr>
          <w:i/>
          <w:lang w:val="en-NZ"/>
        </w:rPr>
        <w:t>hich ever model is use</w:t>
      </w:r>
      <w:r w:rsidR="00055273" w:rsidRPr="0095404F">
        <w:rPr>
          <w:i/>
          <w:lang w:val="en-NZ"/>
        </w:rPr>
        <w:t>d, [the framework]</w:t>
      </w:r>
      <w:r w:rsidRPr="0095404F">
        <w:rPr>
          <w:i/>
          <w:lang w:val="en-NZ"/>
        </w:rPr>
        <w:t xml:space="preserve"> needs to </w:t>
      </w:r>
      <w:r w:rsidR="00055273" w:rsidRPr="0095404F">
        <w:rPr>
          <w:i/>
          <w:lang w:val="en-NZ"/>
        </w:rPr>
        <w:t>h</w:t>
      </w:r>
      <w:r w:rsidRPr="0095404F">
        <w:rPr>
          <w:i/>
          <w:lang w:val="en-NZ"/>
        </w:rPr>
        <w:t>ave a stronger focus on relationally centred care rather than purely person centred care as the evidence supports us in that for a great many people the outcomes they achieve to own wellbeing journey has a strong relationships rather than personal goal plans</w:t>
      </w:r>
      <w:r w:rsidR="00C0507A">
        <w:rPr>
          <w:i/>
          <w:lang w:val="en-NZ"/>
        </w:rPr>
        <w:t>.</w:t>
      </w:r>
      <w:r w:rsidRPr="0095404F">
        <w:rPr>
          <w:i/>
          <w:lang w:val="en-NZ"/>
        </w:rPr>
        <w:t xml:space="preserve">” </w:t>
      </w:r>
      <w:r w:rsidR="00C0507A" w:rsidRPr="00C0507A">
        <w:rPr>
          <w:i/>
          <w:lang w:val="en-NZ"/>
        </w:rPr>
        <w:t>[NGO/Advocacy]</w:t>
      </w:r>
    </w:p>
    <w:p w14:paraId="51496F27" w14:textId="24936DDE" w:rsidR="00A21CC3" w:rsidRDefault="009C3D08" w:rsidP="00261EA5">
      <w:pPr>
        <w:spacing w:line="268" w:lineRule="auto"/>
        <w:ind w:left="709"/>
        <w:rPr>
          <w:i/>
          <w:szCs w:val="20"/>
          <w:lang w:val="en-NZ"/>
        </w:rPr>
      </w:pPr>
      <w:r w:rsidRPr="005A4DA6">
        <w:rPr>
          <w:i/>
          <w:sz w:val="24"/>
          <w:lang w:val="en-NZ"/>
        </w:rPr>
        <w:t>“</w:t>
      </w:r>
      <w:r w:rsidRPr="005A4DA6">
        <w:rPr>
          <w:i/>
          <w:szCs w:val="20"/>
          <w:lang w:val="en-NZ"/>
        </w:rPr>
        <w:t xml:space="preserve">[This framework] will need to include concepts of whanaungatanga, belonging, and connection. People are social beings: we evolved to live communally, and our brains are wired to respond to social isolation as an existential threat. The notion that people rely on strong, meaningful social connections for our mental health and wellbeing is widely supported by evidence as well as common experience.” </w:t>
      </w:r>
      <w:r w:rsidR="00C0507A" w:rsidRPr="00C0507A">
        <w:rPr>
          <w:i/>
          <w:szCs w:val="20"/>
          <w:lang w:val="en-NZ"/>
        </w:rPr>
        <w:t>[NGO]</w:t>
      </w:r>
    </w:p>
    <w:p w14:paraId="46EAB1B8" w14:textId="77777777" w:rsidR="00050130" w:rsidRDefault="00050130" w:rsidP="00261EA5">
      <w:pPr>
        <w:spacing w:line="268" w:lineRule="auto"/>
        <w:ind w:left="709"/>
        <w:rPr>
          <w:i/>
          <w:szCs w:val="20"/>
          <w:lang w:val="en-NZ"/>
        </w:rPr>
      </w:pPr>
    </w:p>
    <w:p w14:paraId="76F09B0D" w14:textId="1203EA01" w:rsidR="000C6F0B" w:rsidRPr="00136A49" w:rsidRDefault="006D5DE3" w:rsidP="00C7785E">
      <w:pPr>
        <w:pStyle w:val="Heading3"/>
        <w:spacing w:after="240"/>
        <w:rPr>
          <w:b/>
        </w:rPr>
      </w:pPr>
      <w:bookmarkStart w:id="16" w:name="_Toc42517044"/>
      <w:bookmarkStart w:id="17" w:name="_Toc44926252"/>
      <w:r w:rsidRPr="0095404F">
        <w:rPr>
          <w:b/>
        </w:rPr>
        <w:t>Domains of wellbeing</w:t>
      </w:r>
      <w:bookmarkEnd w:id="16"/>
      <w:bookmarkEnd w:id="17"/>
      <w:r w:rsidRPr="0095404F">
        <w:rPr>
          <w:b/>
        </w:rPr>
        <w:t xml:space="preserve"> </w:t>
      </w:r>
    </w:p>
    <w:tbl>
      <w:tblPr>
        <w:tblStyle w:val="TableGrid"/>
        <w:tblW w:w="0" w:type="auto"/>
        <w:tblInd w:w="0" w:type="dxa"/>
        <w:tblLook w:val="04A0" w:firstRow="1" w:lastRow="0" w:firstColumn="1" w:lastColumn="0" w:noHBand="0" w:noVBand="1"/>
      </w:tblPr>
      <w:tblGrid>
        <w:gridCol w:w="9016"/>
      </w:tblGrid>
      <w:tr w:rsidR="00746334" w:rsidRPr="0095404F" w14:paraId="53AF7A8B" w14:textId="77777777" w:rsidTr="00901D1F">
        <w:tc>
          <w:tcPr>
            <w:tcW w:w="9016" w:type="dxa"/>
            <w:tcBorders>
              <w:top w:val="nil"/>
              <w:left w:val="nil"/>
              <w:bottom w:val="nil"/>
              <w:right w:val="nil"/>
            </w:tcBorders>
            <w:shd w:val="clear" w:color="auto" w:fill="D9D9D9" w:themeFill="background1" w:themeFillShade="D9"/>
          </w:tcPr>
          <w:p w14:paraId="77FA4233" w14:textId="4C6C2BE7" w:rsidR="00D474EC" w:rsidRPr="0095404F" w:rsidRDefault="000A3D30" w:rsidP="00A21CC3">
            <w:pPr>
              <w:spacing w:line="268" w:lineRule="auto"/>
              <w:rPr>
                <w:rFonts w:cs="Arial"/>
                <w:lang w:val="en-NZ"/>
              </w:rPr>
            </w:pPr>
            <w:r w:rsidRPr="0095404F">
              <w:rPr>
                <w:rFonts w:cs="Arial"/>
                <w:lang w:val="en-NZ"/>
              </w:rPr>
              <w:t>T</w:t>
            </w:r>
            <w:r w:rsidR="00D474EC" w:rsidRPr="0095404F">
              <w:rPr>
                <w:rFonts w:cs="Arial"/>
                <w:lang w:val="en-NZ"/>
              </w:rPr>
              <w:t>here were two ways we asked about what domains of wellbeing this framework should consider:</w:t>
            </w:r>
          </w:p>
          <w:p w14:paraId="56CA8E52" w14:textId="438B8B76" w:rsidR="00D474EC" w:rsidRPr="0095404F" w:rsidRDefault="00D474EC" w:rsidP="00A21CC3">
            <w:pPr>
              <w:pStyle w:val="ListParagraph"/>
              <w:numPr>
                <w:ilvl w:val="0"/>
                <w:numId w:val="16"/>
              </w:numPr>
              <w:spacing w:line="268" w:lineRule="auto"/>
              <w:rPr>
                <w:lang w:val="en-NZ"/>
              </w:rPr>
            </w:pPr>
            <w:r w:rsidRPr="0095404F">
              <w:rPr>
                <w:lang w:val="en-NZ"/>
              </w:rPr>
              <w:t>The applica</w:t>
            </w:r>
            <w:r w:rsidR="00495D16" w:rsidRPr="0095404F">
              <w:rPr>
                <w:lang w:val="en-NZ"/>
              </w:rPr>
              <w:t xml:space="preserve">tion </w:t>
            </w:r>
            <w:r w:rsidRPr="0095404F">
              <w:rPr>
                <w:lang w:val="en-NZ"/>
              </w:rPr>
              <w:t>of the Child &amp; Youth Wellbeing outcomes framework domains for adults and older people</w:t>
            </w:r>
          </w:p>
          <w:p w14:paraId="33C2B9EE" w14:textId="7B7DEA0A" w:rsidR="00D474EC" w:rsidRPr="0095404F" w:rsidRDefault="00D474EC" w:rsidP="00A21CC3">
            <w:pPr>
              <w:pStyle w:val="ListParagraph"/>
              <w:numPr>
                <w:ilvl w:val="0"/>
                <w:numId w:val="16"/>
              </w:numPr>
              <w:spacing w:line="268" w:lineRule="auto"/>
              <w:rPr>
                <w:lang w:val="en-NZ"/>
              </w:rPr>
            </w:pPr>
            <w:r w:rsidRPr="0095404F">
              <w:rPr>
                <w:lang w:val="en-NZ"/>
              </w:rPr>
              <w:t>What else should be included for a wellbeing framework for all ages</w:t>
            </w:r>
          </w:p>
          <w:p w14:paraId="28887BFE" w14:textId="4EE74D01" w:rsidR="00D474EC" w:rsidRPr="0095404F" w:rsidRDefault="00D474EC" w:rsidP="00A21CC3">
            <w:pPr>
              <w:spacing w:line="268" w:lineRule="auto"/>
              <w:rPr>
                <w:lang w:val="en-NZ"/>
              </w:rPr>
            </w:pPr>
          </w:p>
          <w:p w14:paraId="717350A9" w14:textId="77777777" w:rsidR="00D474EC" w:rsidRPr="0095404F" w:rsidRDefault="00D474EC" w:rsidP="00A21CC3">
            <w:pPr>
              <w:spacing w:line="240" w:lineRule="auto"/>
              <w:ind w:left="567"/>
              <w:rPr>
                <w:rFonts w:cs="Arial"/>
                <w:i/>
                <w:lang w:val="en-NZ"/>
              </w:rPr>
            </w:pPr>
            <w:r w:rsidRPr="0095404F">
              <w:rPr>
                <w:rFonts w:cs="Arial"/>
                <w:i/>
                <w:lang w:val="en-NZ"/>
              </w:rPr>
              <w:t xml:space="preserve">A recent example of an outcomes framework is New Zealand’s Child and Youth Wellbeing Strategy outcomes framework which was tested and refined through engagement with 10,000 New Zealanders, including 6,000 children and young people on what they thought was most important for child and youth wellbeing.  It also draws on cultural models of wellbeing such as </w:t>
            </w:r>
            <w:proofErr w:type="spellStart"/>
            <w:r w:rsidRPr="0095404F">
              <w:rPr>
                <w:rFonts w:cs="Arial"/>
                <w:i/>
                <w:lang w:val="en-NZ"/>
              </w:rPr>
              <w:t>Te</w:t>
            </w:r>
            <w:proofErr w:type="spellEnd"/>
            <w:r w:rsidRPr="0095404F">
              <w:rPr>
                <w:rFonts w:cs="Arial"/>
                <w:i/>
                <w:lang w:val="en-NZ"/>
              </w:rPr>
              <w:t xml:space="preserve"> </w:t>
            </w:r>
            <w:proofErr w:type="spellStart"/>
            <w:r w:rsidRPr="0095404F">
              <w:rPr>
                <w:rFonts w:cs="Arial"/>
                <w:i/>
                <w:lang w:val="en-NZ"/>
              </w:rPr>
              <w:t>Whare</w:t>
            </w:r>
            <w:proofErr w:type="spellEnd"/>
            <w:r w:rsidRPr="0095404F">
              <w:rPr>
                <w:rFonts w:cs="Arial"/>
                <w:i/>
                <w:lang w:val="en-NZ"/>
              </w:rPr>
              <w:t xml:space="preserve"> Tapa </w:t>
            </w:r>
            <w:proofErr w:type="spellStart"/>
            <w:r w:rsidRPr="0095404F">
              <w:rPr>
                <w:rFonts w:cs="Arial"/>
                <w:i/>
                <w:lang w:val="en-NZ"/>
              </w:rPr>
              <w:t>Whā</w:t>
            </w:r>
            <w:proofErr w:type="spellEnd"/>
            <w:r w:rsidRPr="0095404F">
              <w:rPr>
                <w:rFonts w:cs="Arial"/>
                <w:i/>
                <w:lang w:val="en-NZ"/>
              </w:rPr>
              <w:t xml:space="preserve"> and the Whānau Ora outcomes framework.  </w:t>
            </w:r>
          </w:p>
          <w:p w14:paraId="0B669414" w14:textId="77777777" w:rsidR="00D474EC" w:rsidRPr="0095404F" w:rsidRDefault="00D474EC" w:rsidP="00A21CC3">
            <w:pPr>
              <w:spacing w:line="240" w:lineRule="auto"/>
              <w:ind w:left="567"/>
              <w:rPr>
                <w:rFonts w:cs="Arial"/>
                <w:i/>
                <w:lang w:val="en-NZ"/>
              </w:rPr>
            </w:pPr>
          </w:p>
          <w:p w14:paraId="0598A4B5" w14:textId="7CB50078" w:rsidR="00D474EC" w:rsidRPr="00136A49" w:rsidRDefault="00D474EC" w:rsidP="00A21CC3">
            <w:pPr>
              <w:spacing w:line="240" w:lineRule="auto"/>
              <w:ind w:left="567"/>
              <w:rPr>
                <w:rFonts w:cs="Arial"/>
                <w:i/>
                <w:lang w:val="en-NZ" w:eastAsia="en-GB"/>
              </w:rPr>
            </w:pPr>
            <w:r w:rsidRPr="0095404F">
              <w:rPr>
                <w:rFonts w:cs="Arial"/>
                <w:i/>
                <w:lang w:val="en-NZ" w:eastAsia="en-GB"/>
              </w:rPr>
              <w:t>The</w:t>
            </w:r>
            <w:r w:rsidR="00D77421">
              <w:rPr>
                <w:rFonts w:cs="Arial"/>
                <w:i/>
                <w:lang w:val="en-NZ" w:eastAsia="en-GB"/>
              </w:rPr>
              <w:t xml:space="preserve"> </w:t>
            </w:r>
            <w:hyperlink r:id="rId48" w:history="1">
              <w:r w:rsidR="00D77421" w:rsidRPr="00D77421">
                <w:rPr>
                  <w:rStyle w:val="Hyperlink"/>
                  <w:rFonts w:cs="Arial"/>
                  <w:i/>
                  <w:lang w:val="en-NZ" w:eastAsia="en-GB"/>
                </w:rPr>
                <w:t>Child &amp; Youth Wellbeing framework</w:t>
              </w:r>
            </w:hyperlink>
            <w:r w:rsidRPr="0095404F">
              <w:rPr>
                <w:rFonts w:cs="Arial"/>
                <w:i/>
                <w:lang w:val="en-NZ" w:eastAsia="en-GB"/>
              </w:rPr>
              <w:t xml:space="preserve"> identified six areas of wellbeing. These are:</w:t>
            </w:r>
          </w:p>
          <w:p w14:paraId="4BF362E2" w14:textId="77777777" w:rsidR="00D474EC" w:rsidRPr="0095404F" w:rsidRDefault="00D474EC" w:rsidP="00A21CC3">
            <w:pPr>
              <w:spacing w:line="240" w:lineRule="auto"/>
              <w:ind w:left="567"/>
              <w:rPr>
                <w:rFonts w:cs="Arial"/>
                <w:i/>
                <w:lang w:val="en-NZ" w:eastAsia="en-GB"/>
              </w:rPr>
            </w:pPr>
            <w:r w:rsidRPr="0095404F">
              <w:rPr>
                <w:rFonts w:cs="Arial"/>
                <w:i/>
                <w:lang w:val="en-NZ" w:eastAsia="en-GB"/>
              </w:rPr>
              <w:t>Children and young people ….</w:t>
            </w:r>
          </w:p>
          <w:p w14:paraId="53255B9B" w14:textId="77777777" w:rsidR="00D474EC" w:rsidRPr="0095404F" w:rsidRDefault="00D474EC" w:rsidP="00A21CC3">
            <w:pPr>
              <w:pStyle w:val="ListParagraph"/>
              <w:numPr>
                <w:ilvl w:val="0"/>
                <w:numId w:val="9"/>
              </w:numPr>
              <w:spacing w:line="240" w:lineRule="auto"/>
              <w:ind w:left="567" w:firstLine="284"/>
              <w:rPr>
                <w:i/>
                <w:lang w:val="en-NZ" w:eastAsia="en-GB"/>
              </w:rPr>
            </w:pPr>
            <w:r w:rsidRPr="0095404F">
              <w:rPr>
                <w:i/>
                <w:lang w:val="en-NZ" w:eastAsia="en-GB"/>
              </w:rPr>
              <w:lastRenderedPageBreak/>
              <w:t>are loved, safe and nurtured</w:t>
            </w:r>
          </w:p>
          <w:p w14:paraId="5B382B8A" w14:textId="77777777" w:rsidR="00D474EC" w:rsidRPr="0095404F" w:rsidRDefault="00D474EC" w:rsidP="00A21CC3">
            <w:pPr>
              <w:pStyle w:val="ListParagraph"/>
              <w:numPr>
                <w:ilvl w:val="0"/>
                <w:numId w:val="9"/>
              </w:numPr>
              <w:spacing w:line="240" w:lineRule="auto"/>
              <w:ind w:left="567" w:firstLine="284"/>
              <w:rPr>
                <w:i/>
                <w:lang w:val="en-NZ" w:eastAsia="en-GB"/>
              </w:rPr>
            </w:pPr>
            <w:r w:rsidRPr="0095404F">
              <w:rPr>
                <w:i/>
                <w:lang w:val="en-NZ" w:eastAsia="en-GB"/>
              </w:rPr>
              <w:t>have what they need</w:t>
            </w:r>
          </w:p>
          <w:p w14:paraId="14EB2BFF" w14:textId="77777777" w:rsidR="00D474EC" w:rsidRPr="0095404F" w:rsidRDefault="00D474EC" w:rsidP="00A21CC3">
            <w:pPr>
              <w:pStyle w:val="ListParagraph"/>
              <w:numPr>
                <w:ilvl w:val="0"/>
                <w:numId w:val="9"/>
              </w:numPr>
              <w:spacing w:line="240" w:lineRule="auto"/>
              <w:ind w:left="567" w:firstLine="284"/>
              <w:rPr>
                <w:i/>
                <w:lang w:val="en-NZ" w:eastAsia="en-GB"/>
              </w:rPr>
            </w:pPr>
            <w:r w:rsidRPr="0095404F">
              <w:rPr>
                <w:i/>
                <w:lang w:val="en-NZ" w:eastAsia="en-GB"/>
              </w:rPr>
              <w:t>are happy and healthy</w:t>
            </w:r>
          </w:p>
          <w:p w14:paraId="1D038777" w14:textId="77777777" w:rsidR="00D474EC" w:rsidRPr="0095404F" w:rsidRDefault="00D474EC" w:rsidP="00A21CC3">
            <w:pPr>
              <w:pStyle w:val="ListParagraph"/>
              <w:numPr>
                <w:ilvl w:val="0"/>
                <w:numId w:val="9"/>
              </w:numPr>
              <w:spacing w:line="240" w:lineRule="auto"/>
              <w:ind w:left="567" w:firstLine="284"/>
              <w:rPr>
                <w:i/>
                <w:lang w:val="en-NZ" w:eastAsia="en-GB"/>
              </w:rPr>
            </w:pPr>
            <w:r w:rsidRPr="0095404F">
              <w:rPr>
                <w:i/>
                <w:lang w:val="en-NZ" w:eastAsia="en-GB"/>
              </w:rPr>
              <w:t>are learning and developing</w:t>
            </w:r>
          </w:p>
          <w:p w14:paraId="2B70B20E" w14:textId="77777777" w:rsidR="00D474EC" w:rsidRPr="0095404F" w:rsidRDefault="00D474EC" w:rsidP="00A21CC3">
            <w:pPr>
              <w:pStyle w:val="ListParagraph"/>
              <w:numPr>
                <w:ilvl w:val="0"/>
                <w:numId w:val="9"/>
              </w:numPr>
              <w:spacing w:line="240" w:lineRule="auto"/>
              <w:ind w:left="567" w:firstLine="284"/>
              <w:rPr>
                <w:i/>
                <w:lang w:val="en-NZ" w:eastAsia="en-GB"/>
              </w:rPr>
            </w:pPr>
            <w:r w:rsidRPr="0095404F">
              <w:rPr>
                <w:i/>
                <w:lang w:val="en-NZ" w:eastAsia="en-GB"/>
              </w:rPr>
              <w:t>are accepted, respected and connected</w:t>
            </w:r>
          </w:p>
          <w:p w14:paraId="1D6B840D" w14:textId="77777777" w:rsidR="00D474EC" w:rsidRPr="0095404F" w:rsidRDefault="00D474EC" w:rsidP="00A21CC3">
            <w:pPr>
              <w:pStyle w:val="ListParagraph"/>
              <w:numPr>
                <w:ilvl w:val="0"/>
                <w:numId w:val="9"/>
              </w:numPr>
              <w:spacing w:line="240" w:lineRule="auto"/>
              <w:ind w:left="567" w:firstLine="284"/>
              <w:rPr>
                <w:i/>
                <w:lang w:val="en-NZ" w:eastAsia="en-GB"/>
              </w:rPr>
            </w:pPr>
            <w:r w:rsidRPr="0095404F">
              <w:rPr>
                <w:i/>
                <w:lang w:val="en-NZ" w:eastAsia="en-GB"/>
              </w:rPr>
              <w:t>are involved and empowered</w:t>
            </w:r>
          </w:p>
          <w:p w14:paraId="40B5ACB5" w14:textId="77777777" w:rsidR="00D474EC" w:rsidRPr="0095404F" w:rsidRDefault="00D474EC" w:rsidP="00A21CC3">
            <w:pPr>
              <w:spacing w:line="240" w:lineRule="auto"/>
              <w:ind w:left="567" w:hanging="567"/>
              <w:rPr>
                <w:b/>
                <w:i/>
                <w:lang w:val="en-NZ" w:eastAsia="en-GB"/>
              </w:rPr>
            </w:pPr>
          </w:p>
          <w:p w14:paraId="14AF6842" w14:textId="77777777" w:rsidR="00D474EC" w:rsidRPr="0095404F" w:rsidRDefault="00D474EC" w:rsidP="00A21CC3">
            <w:pPr>
              <w:spacing w:after="240" w:line="240" w:lineRule="auto"/>
              <w:ind w:left="567"/>
              <w:contextualSpacing/>
              <w:rPr>
                <w:i/>
                <w:lang w:val="en-NZ" w:eastAsia="en-GB"/>
              </w:rPr>
            </w:pPr>
            <w:r w:rsidRPr="0095404F">
              <w:rPr>
                <w:i/>
                <w:lang w:val="en-NZ" w:eastAsia="en-GB"/>
              </w:rPr>
              <w:t>How well do you / your organisation think these six key areas could cover wellbeing for everyone (including adults and older people)?</w:t>
            </w:r>
          </w:p>
          <w:p w14:paraId="283F70EA" w14:textId="73103A56" w:rsidR="00D474EC" w:rsidRPr="00136A49" w:rsidRDefault="007070B6" w:rsidP="00A21CC3">
            <w:pPr>
              <w:spacing w:before="60" w:after="240" w:line="240" w:lineRule="auto"/>
              <w:ind w:left="1134" w:hanging="567"/>
              <w:contextualSpacing/>
              <w:rPr>
                <w:lang w:val="en-NZ"/>
              </w:rPr>
            </w:pPr>
            <w:sdt>
              <w:sdtPr>
                <w:rPr>
                  <w:rFonts w:cs="Arial"/>
                  <w:sz w:val="28"/>
                  <w:szCs w:val="28"/>
                  <w:lang w:val="en-NZ"/>
                </w:rPr>
                <w:id w:val="-1784649633"/>
                <w14:checkbox>
                  <w14:checked w14:val="0"/>
                  <w14:checkedState w14:val="2612" w14:font="MS Gothic"/>
                  <w14:uncheckedState w14:val="2610" w14:font="MS Gothic"/>
                </w14:checkbox>
              </w:sdtPr>
              <w:sdtEndPr/>
              <w:sdtContent>
                <w:r w:rsidR="00D474EC" w:rsidRPr="0095404F">
                  <w:rPr>
                    <w:rFonts w:ascii="MS Gothic" w:eastAsia="MS Gothic" w:hAnsi="MS Gothic" w:cs="Arial"/>
                    <w:sz w:val="28"/>
                    <w:szCs w:val="28"/>
                    <w:lang w:val="en-NZ"/>
                  </w:rPr>
                  <w:t>☐</w:t>
                </w:r>
              </w:sdtContent>
            </w:sdt>
            <w:r w:rsidR="00D474EC" w:rsidRPr="0095404F">
              <w:rPr>
                <w:lang w:val="en-NZ"/>
              </w:rPr>
              <w:tab/>
            </w:r>
            <w:r w:rsidR="00D474EC" w:rsidRPr="00136A49">
              <w:rPr>
                <w:i/>
                <w:lang w:val="en-NZ"/>
              </w:rPr>
              <w:t>Not at all</w:t>
            </w:r>
          </w:p>
          <w:p w14:paraId="24DB78AE" w14:textId="6A3EF58C" w:rsidR="00D474EC" w:rsidRPr="00136A49" w:rsidRDefault="007070B6" w:rsidP="00A21CC3">
            <w:pPr>
              <w:spacing w:before="60" w:after="240" w:line="240" w:lineRule="auto"/>
              <w:ind w:left="1134" w:hanging="567"/>
              <w:contextualSpacing/>
              <w:rPr>
                <w:lang w:val="en-NZ"/>
              </w:rPr>
            </w:pPr>
            <w:sdt>
              <w:sdtPr>
                <w:rPr>
                  <w:rFonts w:cs="Arial"/>
                  <w:sz w:val="28"/>
                  <w:szCs w:val="28"/>
                  <w:lang w:val="en-NZ"/>
                </w:rPr>
                <w:id w:val="1217163362"/>
                <w14:checkbox>
                  <w14:checked w14:val="0"/>
                  <w14:checkedState w14:val="2612" w14:font="MS Gothic"/>
                  <w14:uncheckedState w14:val="2610" w14:font="MS Gothic"/>
                </w14:checkbox>
              </w:sdtPr>
              <w:sdtEndPr/>
              <w:sdtContent>
                <w:r w:rsidR="00D474EC" w:rsidRPr="0095404F">
                  <w:rPr>
                    <w:rFonts w:ascii="MS Gothic" w:eastAsia="MS Gothic" w:hAnsi="MS Gothic" w:cs="Arial"/>
                    <w:sz w:val="28"/>
                    <w:szCs w:val="28"/>
                    <w:lang w:val="en-NZ"/>
                  </w:rPr>
                  <w:t>☐</w:t>
                </w:r>
              </w:sdtContent>
            </w:sdt>
            <w:r w:rsidR="00D474EC" w:rsidRPr="0095404F">
              <w:rPr>
                <w:lang w:val="en-NZ"/>
              </w:rPr>
              <w:tab/>
            </w:r>
            <w:r w:rsidR="00D474EC" w:rsidRPr="00136A49">
              <w:rPr>
                <w:i/>
                <w:lang w:val="en-NZ"/>
              </w:rPr>
              <w:t>A little bit</w:t>
            </w:r>
          </w:p>
          <w:p w14:paraId="12B1837B" w14:textId="5E748B20" w:rsidR="00D474EC" w:rsidRPr="00136A49" w:rsidRDefault="007070B6" w:rsidP="00A21CC3">
            <w:pPr>
              <w:spacing w:before="60" w:after="240" w:line="240" w:lineRule="auto"/>
              <w:ind w:left="1134" w:hanging="567"/>
              <w:contextualSpacing/>
              <w:rPr>
                <w:lang w:val="en-NZ"/>
              </w:rPr>
            </w:pPr>
            <w:sdt>
              <w:sdtPr>
                <w:rPr>
                  <w:rFonts w:cs="Arial"/>
                  <w:sz w:val="28"/>
                  <w:szCs w:val="28"/>
                  <w:lang w:val="en-NZ"/>
                </w:rPr>
                <w:id w:val="2022128359"/>
                <w14:checkbox>
                  <w14:checked w14:val="0"/>
                  <w14:checkedState w14:val="2612" w14:font="MS Gothic"/>
                  <w14:uncheckedState w14:val="2610" w14:font="MS Gothic"/>
                </w14:checkbox>
              </w:sdtPr>
              <w:sdtEndPr/>
              <w:sdtContent>
                <w:r w:rsidR="00D474EC" w:rsidRPr="0095404F">
                  <w:rPr>
                    <w:rFonts w:ascii="MS Gothic" w:eastAsia="MS Gothic" w:hAnsi="MS Gothic" w:cs="Arial"/>
                    <w:sz w:val="28"/>
                    <w:szCs w:val="28"/>
                    <w:lang w:val="en-NZ"/>
                  </w:rPr>
                  <w:t>☐</w:t>
                </w:r>
              </w:sdtContent>
            </w:sdt>
            <w:r w:rsidR="00D474EC" w:rsidRPr="0095404F">
              <w:rPr>
                <w:lang w:val="en-NZ"/>
              </w:rPr>
              <w:tab/>
            </w:r>
            <w:r w:rsidR="00D474EC" w:rsidRPr="00136A49">
              <w:rPr>
                <w:i/>
                <w:lang w:val="en-NZ"/>
              </w:rPr>
              <w:t>Somewhat</w:t>
            </w:r>
          </w:p>
          <w:p w14:paraId="3F0DB81C" w14:textId="686410C3" w:rsidR="00D474EC" w:rsidRPr="00136A49" w:rsidRDefault="007070B6" w:rsidP="00A21CC3">
            <w:pPr>
              <w:spacing w:before="60" w:after="240" w:line="240" w:lineRule="auto"/>
              <w:ind w:left="1134" w:hanging="567"/>
              <w:contextualSpacing/>
              <w:rPr>
                <w:lang w:val="en-NZ"/>
              </w:rPr>
            </w:pPr>
            <w:sdt>
              <w:sdtPr>
                <w:rPr>
                  <w:rFonts w:cs="Arial"/>
                  <w:sz w:val="28"/>
                  <w:szCs w:val="28"/>
                  <w:lang w:val="en-NZ"/>
                </w:rPr>
                <w:id w:val="961069224"/>
                <w14:checkbox>
                  <w14:checked w14:val="0"/>
                  <w14:checkedState w14:val="2612" w14:font="MS Gothic"/>
                  <w14:uncheckedState w14:val="2610" w14:font="MS Gothic"/>
                </w14:checkbox>
              </w:sdtPr>
              <w:sdtEndPr/>
              <w:sdtContent>
                <w:r w:rsidR="00D474EC" w:rsidRPr="0095404F">
                  <w:rPr>
                    <w:rFonts w:ascii="MS Gothic" w:eastAsia="MS Gothic" w:hAnsi="MS Gothic" w:cs="Arial"/>
                    <w:sz w:val="28"/>
                    <w:szCs w:val="28"/>
                    <w:lang w:val="en-NZ"/>
                  </w:rPr>
                  <w:t>☐</w:t>
                </w:r>
              </w:sdtContent>
            </w:sdt>
            <w:r w:rsidR="00D474EC" w:rsidRPr="0095404F">
              <w:rPr>
                <w:lang w:val="en-NZ"/>
              </w:rPr>
              <w:tab/>
            </w:r>
            <w:r w:rsidR="00D474EC" w:rsidRPr="00136A49">
              <w:rPr>
                <w:i/>
                <w:lang w:val="en-NZ"/>
              </w:rPr>
              <w:t>Mostly</w:t>
            </w:r>
          </w:p>
          <w:p w14:paraId="0C5CED61" w14:textId="69EA0F62" w:rsidR="00D474EC" w:rsidRPr="00136A49" w:rsidRDefault="007070B6" w:rsidP="00A21CC3">
            <w:pPr>
              <w:spacing w:before="60" w:after="240" w:line="240" w:lineRule="auto"/>
              <w:ind w:left="1134" w:hanging="567"/>
              <w:contextualSpacing/>
              <w:rPr>
                <w:i/>
                <w:lang w:val="en-NZ"/>
              </w:rPr>
            </w:pPr>
            <w:sdt>
              <w:sdtPr>
                <w:rPr>
                  <w:rFonts w:cs="Arial"/>
                  <w:sz w:val="28"/>
                  <w:szCs w:val="28"/>
                  <w:lang w:val="en-NZ"/>
                </w:rPr>
                <w:id w:val="-270476436"/>
                <w14:checkbox>
                  <w14:checked w14:val="0"/>
                  <w14:checkedState w14:val="2612" w14:font="MS Gothic"/>
                  <w14:uncheckedState w14:val="2610" w14:font="MS Gothic"/>
                </w14:checkbox>
              </w:sdtPr>
              <w:sdtEndPr/>
              <w:sdtContent>
                <w:r w:rsidR="00D474EC" w:rsidRPr="0095404F">
                  <w:rPr>
                    <w:rFonts w:ascii="MS Gothic" w:eastAsia="MS Gothic" w:hAnsi="MS Gothic" w:cs="Arial"/>
                    <w:sz w:val="28"/>
                    <w:szCs w:val="28"/>
                    <w:lang w:val="en-NZ"/>
                  </w:rPr>
                  <w:t>☐</w:t>
                </w:r>
              </w:sdtContent>
            </w:sdt>
            <w:r w:rsidR="00D474EC" w:rsidRPr="0095404F">
              <w:rPr>
                <w:i/>
                <w:lang w:val="en-NZ"/>
              </w:rPr>
              <w:tab/>
              <w:t>Completely</w:t>
            </w:r>
          </w:p>
          <w:p w14:paraId="640B6898" w14:textId="77777777" w:rsidR="00D474EC" w:rsidRPr="0095404F" w:rsidRDefault="00D474EC" w:rsidP="00A21CC3">
            <w:pPr>
              <w:spacing w:before="60" w:after="240" w:line="240" w:lineRule="auto"/>
              <w:ind w:left="1134" w:hanging="567"/>
              <w:contextualSpacing/>
              <w:rPr>
                <w:i/>
                <w:lang w:val="en-NZ"/>
              </w:rPr>
            </w:pPr>
          </w:p>
          <w:p w14:paraId="24B87E90" w14:textId="17B13F48" w:rsidR="00D474EC" w:rsidRPr="0095404F" w:rsidRDefault="00D474EC" w:rsidP="00A21CC3">
            <w:pPr>
              <w:spacing w:line="240" w:lineRule="auto"/>
              <w:ind w:left="720" w:hanging="360"/>
              <w:rPr>
                <w:i/>
                <w:lang w:val="en-NZ" w:eastAsia="en-GB"/>
              </w:rPr>
            </w:pPr>
            <w:r w:rsidRPr="0095404F">
              <w:rPr>
                <w:i/>
                <w:lang w:val="en-NZ" w:eastAsia="en-GB"/>
              </w:rPr>
              <w:t xml:space="preserve">(Unless you answered ‘completely’) </w:t>
            </w:r>
          </w:p>
          <w:p w14:paraId="54DC3101" w14:textId="77777777" w:rsidR="00D474EC" w:rsidRPr="0095404F" w:rsidRDefault="00D474EC" w:rsidP="00A21CC3">
            <w:pPr>
              <w:spacing w:line="240" w:lineRule="auto"/>
              <w:ind w:left="720" w:hanging="360"/>
              <w:rPr>
                <w:i/>
                <w:lang w:val="en-NZ" w:eastAsia="en-GB"/>
              </w:rPr>
            </w:pPr>
            <w:r w:rsidRPr="0095404F">
              <w:rPr>
                <w:i/>
                <w:lang w:val="en-NZ" w:eastAsia="en-GB"/>
              </w:rPr>
              <w:t>What are the most important things you/your organisation consider for good wellbeing?</w:t>
            </w:r>
          </w:p>
          <w:p w14:paraId="1A81EE1E" w14:textId="77777777" w:rsidR="00D474EC" w:rsidRPr="0095404F" w:rsidRDefault="00D474EC" w:rsidP="00A21CC3">
            <w:pPr>
              <w:spacing w:line="268" w:lineRule="auto"/>
              <w:rPr>
                <w:i/>
                <w:lang w:val="en-NZ"/>
              </w:rPr>
            </w:pPr>
          </w:p>
          <w:p w14:paraId="4D0F013E" w14:textId="77777777" w:rsidR="00746334" w:rsidRPr="0095404F" w:rsidRDefault="00746334" w:rsidP="00A21CC3">
            <w:pPr>
              <w:spacing w:line="268" w:lineRule="auto"/>
              <w:rPr>
                <w:b/>
                <w:lang w:val="en-NZ"/>
              </w:rPr>
            </w:pPr>
          </w:p>
        </w:tc>
      </w:tr>
    </w:tbl>
    <w:p w14:paraId="1C0AC383" w14:textId="77777777" w:rsidR="00746334" w:rsidRPr="0095404F" w:rsidRDefault="00746334" w:rsidP="00261EA5">
      <w:pPr>
        <w:spacing w:line="268" w:lineRule="auto"/>
        <w:rPr>
          <w:b/>
          <w:lang w:val="en-NZ"/>
        </w:rPr>
      </w:pPr>
    </w:p>
    <w:p w14:paraId="65C0CF8D" w14:textId="36FCB57A" w:rsidR="006D5DE3" w:rsidRPr="00136A49" w:rsidRDefault="0054265A" w:rsidP="000A3D30">
      <w:pPr>
        <w:keepNext/>
        <w:keepLines/>
        <w:spacing w:line="269" w:lineRule="auto"/>
        <w:rPr>
          <w:b/>
          <w:i/>
          <w:lang w:val="en-NZ"/>
        </w:rPr>
      </w:pPr>
      <w:r w:rsidRPr="0095404F">
        <w:rPr>
          <w:b/>
          <w:i/>
          <w:lang w:val="en-NZ"/>
        </w:rPr>
        <w:t>Child &amp; Youth Wellbeing framework</w:t>
      </w:r>
    </w:p>
    <w:p w14:paraId="6D2EC469" w14:textId="0B3BAF50" w:rsidR="006D5DE3" w:rsidRDefault="00D474EC" w:rsidP="000A3D30">
      <w:pPr>
        <w:keepNext/>
        <w:keepLines/>
        <w:spacing w:line="269" w:lineRule="auto"/>
        <w:rPr>
          <w:rFonts w:cs="Arial"/>
          <w:lang w:val="en-NZ"/>
        </w:rPr>
      </w:pPr>
      <w:r w:rsidRPr="00024119">
        <w:rPr>
          <w:rFonts w:cs="Arial"/>
          <w:lang w:val="en-NZ"/>
        </w:rPr>
        <w:t xml:space="preserve">There were a range of </w:t>
      </w:r>
      <w:r w:rsidR="000C2657" w:rsidRPr="00024119">
        <w:rPr>
          <w:rFonts w:cs="Arial"/>
          <w:lang w:val="en-NZ"/>
        </w:rPr>
        <w:t>views on</w:t>
      </w:r>
      <w:r w:rsidRPr="00024119">
        <w:rPr>
          <w:rFonts w:cs="Arial"/>
          <w:lang w:val="en-NZ"/>
        </w:rPr>
        <w:t xml:space="preserve"> how </w:t>
      </w:r>
      <w:r w:rsidR="006D5DE3" w:rsidRPr="00024119">
        <w:rPr>
          <w:rFonts w:cs="Arial"/>
          <w:lang w:val="en-NZ"/>
        </w:rPr>
        <w:t xml:space="preserve">well the six areas </w:t>
      </w:r>
      <w:r w:rsidRPr="00024119">
        <w:rPr>
          <w:rFonts w:cs="Arial"/>
          <w:lang w:val="en-NZ"/>
        </w:rPr>
        <w:t xml:space="preserve">of the Child </w:t>
      </w:r>
      <w:r w:rsidR="00024119">
        <w:rPr>
          <w:rFonts w:cs="Arial"/>
          <w:lang w:val="en-NZ"/>
        </w:rPr>
        <w:t>and</w:t>
      </w:r>
      <w:r w:rsidRPr="00024119">
        <w:rPr>
          <w:rFonts w:cs="Arial"/>
          <w:lang w:val="en-NZ"/>
        </w:rPr>
        <w:t xml:space="preserve"> Youth framework </w:t>
      </w:r>
      <w:r w:rsidR="006D5DE3" w:rsidRPr="0095404F">
        <w:rPr>
          <w:rFonts w:cs="Arial"/>
          <w:lang w:val="en-NZ"/>
        </w:rPr>
        <w:t>could cover wellbeing for everyone (including adults and older people).</w:t>
      </w:r>
      <w:r w:rsidRPr="0095404F">
        <w:rPr>
          <w:rFonts w:cs="Arial"/>
          <w:lang w:val="en-NZ"/>
        </w:rPr>
        <w:t xml:space="preserve"> </w:t>
      </w:r>
      <w:r w:rsidR="006D5DE3" w:rsidRPr="0095404F">
        <w:rPr>
          <w:rFonts w:cs="Arial"/>
          <w:lang w:val="en-NZ"/>
        </w:rPr>
        <w:t xml:space="preserve">Some </w:t>
      </w:r>
      <w:r w:rsidR="00376851" w:rsidRPr="0095404F">
        <w:rPr>
          <w:rFonts w:cs="Arial"/>
          <w:lang w:val="en-NZ"/>
        </w:rPr>
        <w:t>respondents</w:t>
      </w:r>
      <w:r w:rsidR="006D5DE3" w:rsidRPr="0095404F">
        <w:rPr>
          <w:rFonts w:cs="Arial"/>
          <w:lang w:val="en-NZ"/>
        </w:rPr>
        <w:t xml:space="preserve"> felt it ‘completely’ covered what wellbeing </w:t>
      </w:r>
      <w:r w:rsidR="000C2657" w:rsidRPr="0095404F">
        <w:rPr>
          <w:rFonts w:cs="Arial"/>
          <w:lang w:val="en-NZ"/>
        </w:rPr>
        <w:t xml:space="preserve">is </w:t>
      </w:r>
      <w:r w:rsidR="006D5DE3" w:rsidRPr="0095404F">
        <w:rPr>
          <w:rFonts w:cs="Arial"/>
          <w:lang w:val="en-NZ"/>
        </w:rPr>
        <w:t>for adults and older people</w:t>
      </w:r>
      <w:r w:rsidR="00531453" w:rsidRPr="0095404F">
        <w:rPr>
          <w:rFonts w:cs="Arial"/>
          <w:lang w:val="en-NZ"/>
        </w:rPr>
        <w:t>, whilst others felt ‘not at all’</w:t>
      </w:r>
      <w:r w:rsidR="000C2657" w:rsidRPr="0095404F">
        <w:rPr>
          <w:rFonts w:cs="Arial"/>
          <w:lang w:val="en-NZ"/>
        </w:rPr>
        <w:t>,</w:t>
      </w:r>
      <w:r w:rsidR="00531453" w:rsidRPr="0095404F">
        <w:rPr>
          <w:rFonts w:cs="Arial"/>
          <w:lang w:val="en-NZ"/>
        </w:rPr>
        <w:t xml:space="preserve"> or only ‘a little bit’. </w:t>
      </w:r>
      <w:r w:rsidR="000C2657" w:rsidRPr="0095404F">
        <w:rPr>
          <w:rFonts w:cs="Arial"/>
          <w:lang w:val="en-NZ"/>
        </w:rPr>
        <w:t>Not everyone answered this question.</w:t>
      </w:r>
      <w:r w:rsidR="00D16B3C" w:rsidRPr="0095404F">
        <w:rPr>
          <w:rStyle w:val="FootnoteReference"/>
          <w:rFonts w:cs="Arial"/>
          <w:lang w:val="en-NZ"/>
        </w:rPr>
        <w:footnoteReference w:id="15"/>
      </w:r>
      <w:r w:rsidR="000C2657" w:rsidRPr="0095404F">
        <w:rPr>
          <w:rFonts w:cs="Arial"/>
          <w:lang w:val="en-NZ"/>
        </w:rPr>
        <w:t xml:space="preserve"> </w:t>
      </w:r>
      <w:r w:rsidR="004D5060" w:rsidRPr="00136A49">
        <w:rPr>
          <w:rFonts w:cs="Arial"/>
          <w:lang w:val="en-NZ"/>
        </w:rPr>
        <w:t xml:space="preserve">For </w:t>
      </w:r>
      <w:r w:rsidR="00376851" w:rsidRPr="00136A49">
        <w:rPr>
          <w:rFonts w:cs="Arial"/>
          <w:lang w:val="en-NZ"/>
        </w:rPr>
        <w:t>respondents</w:t>
      </w:r>
      <w:r w:rsidR="004D5060" w:rsidRPr="00024119">
        <w:rPr>
          <w:rFonts w:cs="Arial"/>
          <w:lang w:val="en-NZ"/>
        </w:rPr>
        <w:t xml:space="preserve"> who did answer the question, the count of responses are shown in the </w:t>
      </w:r>
      <w:r w:rsidR="0095686E" w:rsidRPr="0095404F">
        <w:rPr>
          <w:rFonts w:cs="Arial"/>
          <w:lang w:val="en-NZ"/>
        </w:rPr>
        <w:t xml:space="preserve">following </w:t>
      </w:r>
      <w:r w:rsidR="004D5060" w:rsidRPr="0095404F">
        <w:rPr>
          <w:rFonts w:cs="Arial"/>
          <w:lang w:val="en-NZ"/>
        </w:rPr>
        <w:t>graph.</w:t>
      </w:r>
    </w:p>
    <w:p w14:paraId="0BC14DF5" w14:textId="55E5324F" w:rsidR="00A21CC3" w:rsidRPr="0095404F" w:rsidRDefault="00014EF6" w:rsidP="00682030">
      <w:pPr>
        <w:keepNext/>
        <w:keepLines/>
        <w:spacing w:line="269" w:lineRule="auto"/>
        <w:jc w:val="center"/>
        <w:rPr>
          <w:rFonts w:cs="Arial"/>
          <w:lang w:val="en-NZ"/>
        </w:rPr>
      </w:pPr>
      <w:r>
        <w:rPr>
          <w:noProof/>
        </w:rPr>
        <w:drawing>
          <wp:inline distT="0" distB="0" distL="0" distR="0" wp14:anchorId="54C7E5ED" wp14:editId="5F61F08D">
            <wp:extent cx="4572000" cy="2743200"/>
            <wp:effectExtent l="0" t="0" r="0" b="0"/>
            <wp:docPr id="1" name="Chart 1">
              <a:extLst xmlns:a="http://schemas.openxmlformats.org/drawingml/2006/main">
                <a:ext uri="{FF2B5EF4-FFF2-40B4-BE49-F238E27FC236}">
                  <a16:creationId xmlns:a16="http://schemas.microsoft.com/office/drawing/2014/main" id="{8ACD9386-EE7D-439F-BA56-2CF90AFCD6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39EE515" w14:textId="0727CDF5" w:rsidR="000A3D30" w:rsidRDefault="00F07546" w:rsidP="00261EA5">
      <w:pPr>
        <w:spacing w:line="268" w:lineRule="auto"/>
        <w:rPr>
          <w:rFonts w:cs="Arial"/>
          <w:lang w:val="en-NZ"/>
        </w:rPr>
      </w:pPr>
      <w:r w:rsidRPr="00136A49">
        <w:rPr>
          <w:rFonts w:cs="Arial"/>
          <w:lang w:val="en-NZ"/>
        </w:rPr>
        <w:t xml:space="preserve">Some </w:t>
      </w:r>
      <w:r w:rsidR="00376851" w:rsidRPr="00136A49">
        <w:rPr>
          <w:rFonts w:cs="Arial"/>
          <w:lang w:val="en-NZ"/>
        </w:rPr>
        <w:t>respondents</w:t>
      </w:r>
      <w:r w:rsidR="00836E08" w:rsidRPr="00024119">
        <w:rPr>
          <w:rFonts w:cs="Arial"/>
          <w:lang w:val="en-NZ"/>
        </w:rPr>
        <w:t xml:space="preserve"> liked </w:t>
      </w:r>
      <w:r w:rsidR="00024119">
        <w:rPr>
          <w:rFonts w:cs="Arial"/>
          <w:lang w:val="en-NZ"/>
        </w:rPr>
        <w:t>the Child and Youth framework</w:t>
      </w:r>
      <w:r w:rsidR="00836E08" w:rsidRPr="00024119">
        <w:rPr>
          <w:rFonts w:cs="Arial"/>
          <w:lang w:val="en-NZ"/>
        </w:rPr>
        <w:t xml:space="preserve"> because it </w:t>
      </w:r>
      <w:r w:rsidR="00836E08" w:rsidRPr="00024119">
        <w:rPr>
          <w:rFonts w:cs="Arial"/>
          <w:i/>
          <w:lang w:val="en-NZ"/>
        </w:rPr>
        <w:t>“is about people”</w:t>
      </w:r>
      <w:r w:rsidR="004D5060" w:rsidRPr="00024119">
        <w:rPr>
          <w:rFonts w:cs="Arial"/>
          <w:lang w:val="en-NZ"/>
        </w:rPr>
        <w:t xml:space="preserve"> and mentioned it was a good framework for </w:t>
      </w:r>
      <w:proofErr w:type="spellStart"/>
      <w:r w:rsidR="004D5060" w:rsidRPr="00024119">
        <w:rPr>
          <w:rFonts w:cs="Arial"/>
          <w:lang w:val="en-NZ"/>
        </w:rPr>
        <w:t>tamariki</w:t>
      </w:r>
      <w:proofErr w:type="spellEnd"/>
      <w:r w:rsidR="004D5060" w:rsidRPr="00024119">
        <w:rPr>
          <w:rFonts w:cs="Arial"/>
          <w:lang w:val="en-NZ"/>
        </w:rPr>
        <w:t xml:space="preserve"> of New Zealand. </w:t>
      </w:r>
    </w:p>
    <w:p w14:paraId="0D7CEA60" w14:textId="322F596E" w:rsidR="00EF4CEC" w:rsidRDefault="00014EF6" w:rsidP="00EF4CEC">
      <w:pPr>
        <w:ind w:left="720"/>
        <w:rPr>
          <w:i/>
        </w:rPr>
      </w:pPr>
      <w:r w:rsidRPr="00014EF6">
        <w:rPr>
          <w:i/>
        </w:rPr>
        <w:lastRenderedPageBreak/>
        <w:t>“[This is a] really good framework. If you look deeper in the framework, then it is all there.”</w:t>
      </w:r>
      <w:r>
        <w:rPr>
          <w:i/>
        </w:rPr>
        <w:t xml:space="preserve"> </w:t>
      </w:r>
      <w:r w:rsidR="00EF4CEC" w:rsidRPr="00EF4CEC">
        <w:rPr>
          <w:i/>
        </w:rPr>
        <w:t>[NGO].</w:t>
      </w:r>
    </w:p>
    <w:p w14:paraId="0E621099" w14:textId="24DB55F2" w:rsidR="00D474EC" w:rsidRPr="0095404F" w:rsidRDefault="005E73DA" w:rsidP="00EF4CEC">
      <w:pPr>
        <w:rPr>
          <w:rFonts w:cs="Arial"/>
          <w:lang w:val="en-NZ"/>
        </w:rPr>
      </w:pPr>
      <w:r w:rsidRPr="0095404F">
        <w:rPr>
          <w:rFonts w:cs="Arial"/>
          <w:lang w:val="en-NZ"/>
        </w:rPr>
        <w:t xml:space="preserve">Whilst </w:t>
      </w:r>
      <w:r w:rsidR="00376851" w:rsidRPr="0095404F">
        <w:rPr>
          <w:rFonts w:cs="Arial"/>
          <w:lang w:val="en-NZ"/>
        </w:rPr>
        <w:t>respondents</w:t>
      </w:r>
      <w:r w:rsidRPr="0095404F">
        <w:rPr>
          <w:rFonts w:cs="Arial"/>
          <w:lang w:val="en-NZ"/>
        </w:rPr>
        <w:t xml:space="preserve"> said there are some </w:t>
      </w:r>
      <w:r w:rsidR="00A33212" w:rsidRPr="0095404F">
        <w:rPr>
          <w:rFonts w:cs="Arial"/>
          <w:lang w:val="en-NZ"/>
        </w:rPr>
        <w:t xml:space="preserve">domains of wellbeing </w:t>
      </w:r>
      <w:r w:rsidRPr="0095404F">
        <w:rPr>
          <w:rFonts w:cs="Arial"/>
          <w:lang w:val="en-NZ"/>
        </w:rPr>
        <w:t xml:space="preserve">universal across the life-course, there are some aspects </w:t>
      </w:r>
      <w:r w:rsidR="00A33212" w:rsidRPr="0095404F">
        <w:rPr>
          <w:rFonts w:cs="Arial"/>
          <w:lang w:val="en-NZ"/>
        </w:rPr>
        <w:t>t</w:t>
      </w:r>
      <w:r w:rsidRPr="0095404F">
        <w:rPr>
          <w:rFonts w:cs="Arial"/>
          <w:lang w:val="en-NZ"/>
        </w:rPr>
        <w:t>hat change as you get older</w:t>
      </w:r>
      <w:r w:rsidR="006925AB" w:rsidRPr="0095404F">
        <w:rPr>
          <w:rFonts w:cs="Arial"/>
          <w:lang w:val="en-NZ"/>
        </w:rPr>
        <w:t>, such as:</w:t>
      </w:r>
    </w:p>
    <w:p w14:paraId="33170578" w14:textId="26CE2174" w:rsidR="00665E52" w:rsidRDefault="00D474EC" w:rsidP="00207DC6">
      <w:pPr>
        <w:spacing w:line="268" w:lineRule="auto"/>
        <w:ind w:left="720"/>
        <w:rPr>
          <w:i/>
          <w:lang w:val="en-NZ"/>
        </w:rPr>
      </w:pPr>
      <w:r w:rsidRPr="0095404F">
        <w:rPr>
          <w:i/>
          <w:lang w:val="en-NZ"/>
        </w:rPr>
        <w:t xml:space="preserve">“Overall [the Child </w:t>
      </w:r>
      <w:r w:rsidR="00024119">
        <w:rPr>
          <w:i/>
          <w:lang w:val="en-NZ"/>
        </w:rPr>
        <w:t>and</w:t>
      </w:r>
      <w:r w:rsidRPr="00024119">
        <w:rPr>
          <w:i/>
          <w:lang w:val="en-NZ"/>
        </w:rPr>
        <w:t xml:space="preserve"> Youth framework] does resonate for children, but missing some things for adults. There is a natural order of needs from children through to adults. Needs change as you get older. When you get older i</w:t>
      </w:r>
      <w:r w:rsidR="00024119">
        <w:rPr>
          <w:i/>
          <w:lang w:val="en-NZ"/>
        </w:rPr>
        <w:t>t i</w:t>
      </w:r>
      <w:r w:rsidRPr="00024119">
        <w:rPr>
          <w:i/>
          <w:lang w:val="en-NZ"/>
        </w:rPr>
        <w:t>s more about passing down knowledge</w:t>
      </w:r>
      <w:r w:rsidRPr="0095404F">
        <w:rPr>
          <w:i/>
          <w:lang w:val="en-NZ"/>
        </w:rPr>
        <w:t xml:space="preserve">, but for younger people it is learning. Having purpose and meaning to kids is not as important. But that is fundamental to an adult. Māori concept to have self-determination. Being a provider and a protector is important for adults.” </w:t>
      </w:r>
      <w:r w:rsidR="00665E52" w:rsidRPr="00665E52">
        <w:rPr>
          <w:i/>
          <w:lang w:val="en-NZ"/>
        </w:rPr>
        <w:t xml:space="preserve">[Māori/Pacific] </w:t>
      </w:r>
    </w:p>
    <w:p w14:paraId="17907EA7" w14:textId="0014E704" w:rsidR="00836E08" w:rsidRPr="0095404F" w:rsidRDefault="00836E08" w:rsidP="00207DC6">
      <w:pPr>
        <w:spacing w:line="268" w:lineRule="auto"/>
        <w:ind w:left="720"/>
        <w:rPr>
          <w:i/>
          <w:lang w:val="en-NZ"/>
        </w:rPr>
      </w:pPr>
      <w:r w:rsidRPr="0095404F">
        <w:rPr>
          <w:i/>
          <w:lang w:val="en-NZ"/>
        </w:rPr>
        <w:t xml:space="preserve">“An adult concept, not in this framework, is about making a contribution.” </w:t>
      </w:r>
      <w:r w:rsidR="00C0507A" w:rsidRPr="00C0507A">
        <w:rPr>
          <w:i/>
          <w:lang w:val="en-NZ"/>
        </w:rPr>
        <w:t>[Individual/Consumer]</w:t>
      </w:r>
    </w:p>
    <w:p w14:paraId="11941836" w14:textId="1CF5C3B8" w:rsidR="00207DC6" w:rsidRPr="0095404F" w:rsidRDefault="00207DC6" w:rsidP="00207DC6">
      <w:pPr>
        <w:spacing w:line="268" w:lineRule="auto"/>
        <w:ind w:left="720"/>
        <w:rPr>
          <w:i/>
          <w:lang w:val="en-NZ"/>
        </w:rPr>
      </w:pPr>
      <w:r w:rsidRPr="0095404F">
        <w:rPr>
          <w:i/>
          <w:lang w:val="en-NZ"/>
        </w:rPr>
        <w:t>“We also suggest a seventh area of wellbeing is added; ‘have support in dealing with life challenges</w:t>
      </w:r>
      <w:r w:rsidR="00A33212" w:rsidRPr="0095404F">
        <w:rPr>
          <w:i/>
          <w:lang w:val="en-NZ"/>
        </w:rPr>
        <w:t>’.”</w:t>
      </w:r>
      <w:r w:rsidRPr="0095404F">
        <w:rPr>
          <w:i/>
          <w:lang w:val="en-NZ"/>
        </w:rPr>
        <w:t xml:space="preserve"> </w:t>
      </w:r>
      <w:r w:rsidR="001E28AA" w:rsidRPr="001E28AA">
        <w:rPr>
          <w:i/>
          <w:lang w:val="en-NZ"/>
        </w:rPr>
        <w:t>[NGO]</w:t>
      </w:r>
    </w:p>
    <w:p w14:paraId="7C309AEA" w14:textId="214A5F17" w:rsidR="002734ED" w:rsidRDefault="00207DC6" w:rsidP="00207DC6">
      <w:pPr>
        <w:spacing w:line="268" w:lineRule="auto"/>
        <w:ind w:left="720"/>
        <w:rPr>
          <w:i/>
          <w:lang w:val="en-NZ"/>
        </w:rPr>
      </w:pPr>
      <w:r w:rsidRPr="0095404F">
        <w:rPr>
          <w:i/>
          <w:lang w:val="en-NZ"/>
        </w:rPr>
        <w:t xml:space="preserve">“We’d also like to see an additional bullet-point regarding discrimination and being able to live free from it. Adding onto “have what they need”, it would also be good to explicitly include something along the lines of “have access to having their emotional needs supported”, as well as a specific point that all folks should have power of self-determination, autonomy, and identity.” </w:t>
      </w:r>
      <w:r w:rsidR="002734ED" w:rsidRPr="002734ED">
        <w:rPr>
          <w:i/>
          <w:lang w:val="en-NZ"/>
        </w:rPr>
        <w:t>[NGO/Advocacy]</w:t>
      </w:r>
    </w:p>
    <w:p w14:paraId="6BC85ED4" w14:textId="41BC68CD" w:rsidR="007B699F" w:rsidRDefault="00235DB8" w:rsidP="007B699F">
      <w:pPr>
        <w:spacing w:line="268" w:lineRule="auto"/>
        <w:ind w:left="720"/>
        <w:rPr>
          <w:i/>
          <w:lang w:val="en-NZ"/>
        </w:rPr>
      </w:pPr>
      <w:r w:rsidRPr="0095404F">
        <w:rPr>
          <w:i/>
          <w:lang w:val="en-NZ"/>
        </w:rPr>
        <w:t xml:space="preserve">“We need something along the lines of this for </w:t>
      </w:r>
      <w:proofErr w:type="spellStart"/>
      <w:r w:rsidRPr="0095404F">
        <w:rPr>
          <w:i/>
          <w:lang w:val="en-NZ"/>
        </w:rPr>
        <w:t>tangata</w:t>
      </w:r>
      <w:proofErr w:type="spellEnd"/>
      <w:r w:rsidRPr="0095404F">
        <w:rPr>
          <w:i/>
          <w:lang w:val="en-NZ"/>
        </w:rPr>
        <w:t xml:space="preserve"> </w:t>
      </w:r>
      <w:proofErr w:type="spellStart"/>
      <w:r w:rsidRPr="0095404F">
        <w:rPr>
          <w:i/>
          <w:lang w:val="en-NZ"/>
        </w:rPr>
        <w:t>whaiora</w:t>
      </w:r>
      <w:proofErr w:type="spellEnd"/>
      <w:r w:rsidRPr="0095404F">
        <w:rPr>
          <w:i/>
          <w:lang w:val="en-NZ"/>
        </w:rPr>
        <w:t xml:space="preserve"> for “acceptance, safe nurturing environments for recovery and the ability to form meaningful social connections and meaningful occupation”. This is something we hear repeatedly from </w:t>
      </w:r>
      <w:proofErr w:type="spellStart"/>
      <w:r w:rsidRPr="0095404F">
        <w:rPr>
          <w:i/>
          <w:lang w:val="en-NZ"/>
        </w:rPr>
        <w:t>tangata</w:t>
      </w:r>
      <w:proofErr w:type="spellEnd"/>
      <w:r w:rsidRPr="0095404F">
        <w:rPr>
          <w:i/>
          <w:lang w:val="en-NZ"/>
        </w:rPr>
        <w:t xml:space="preserve"> </w:t>
      </w:r>
      <w:proofErr w:type="spellStart"/>
      <w:r w:rsidRPr="0095404F">
        <w:rPr>
          <w:i/>
          <w:lang w:val="en-NZ"/>
        </w:rPr>
        <w:t>whaiora</w:t>
      </w:r>
      <w:proofErr w:type="spellEnd"/>
      <w:r w:rsidRPr="0095404F">
        <w:rPr>
          <w:i/>
          <w:lang w:val="en-NZ"/>
        </w:rPr>
        <w:t xml:space="preserve">, particularly in the early stages of their recovery journey.” </w:t>
      </w:r>
      <w:r w:rsidR="007B699F" w:rsidRPr="007B699F">
        <w:rPr>
          <w:i/>
          <w:lang w:val="en-NZ"/>
        </w:rPr>
        <w:t>[DHB/Consumer]</w:t>
      </w:r>
    </w:p>
    <w:p w14:paraId="1925B6DF" w14:textId="74C6055B" w:rsidR="00203DDD" w:rsidRPr="0095404F" w:rsidRDefault="00376851" w:rsidP="007B699F">
      <w:pPr>
        <w:spacing w:line="268" w:lineRule="auto"/>
        <w:rPr>
          <w:lang w:val="en-NZ"/>
        </w:rPr>
      </w:pPr>
      <w:r w:rsidRPr="0095404F">
        <w:rPr>
          <w:lang w:val="en-NZ"/>
        </w:rPr>
        <w:t>Respondents</w:t>
      </w:r>
      <w:r w:rsidR="00203DDD" w:rsidRPr="0095404F">
        <w:rPr>
          <w:lang w:val="en-NZ"/>
        </w:rPr>
        <w:t xml:space="preserve"> also questioned whether the Child and Youth Wellbeing framework reflects different cultur</w:t>
      </w:r>
      <w:r w:rsidR="009F155C" w:rsidRPr="0095404F">
        <w:rPr>
          <w:lang w:val="en-NZ"/>
        </w:rPr>
        <w:t>al perspectives of wellbeing.</w:t>
      </w:r>
    </w:p>
    <w:p w14:paraId="325CE3F2" w14:textId="164171F8" w:rsidR="00203DDD" w:rsidRPr="0095404F" w:rsidRDefault="00203DDD" w:rsidP="00207DC6">
      <w:pPr>
        <w:spacing w:line="268" w:lineRule="auto"/>
        <w:ind w:left="720"/>
        <w:rPr>
          <w:i/>
          <w:lang w:val="en-NZ"/>
        </w:rPr>
      </w:pPr>
      <w:r w:rsidRPr="0095404F">
        <w:rPr>
          <w:i/>
          <w:lang w:val="en-NZ"/>
        </w:rPr>
        <w:t>“We broadly support the outcomes identified by the Child and Youth Wellbeing framework although we would urge the Commission to consider how this framework is viewed by other ethnic groups and reflects their concepts of mental health and wellbeing. For example, an outcome based on ‘</w:t>
      </w:r>
      <w:proofErr w:type="spellStart"/>
      <w:r w:rsidRPr="0095404F">
        <w:rPr>
          <w:i/>
          <w:lang w:val="en-NZ"/>
        </w:rPr>
        <w:t>wairuatanga</w:t>
      </w:r>
      <w:proofErr w:type="spellEnd"/>
      <w:r w:rsidRPr="0095404F">
        <w:rPr>
          <w:i/>
          <w:lang w:val="en-NZ"/>
        </w:rPr>
        <w:t xml:space="preserve">’ (an indigenous principle of consciousness) can be the foundation to good mental health and wellbeing for Māori and is supported by using tikanga (cultural practices), </w:t>
      </w:r>
      <w:proofErr w:type="spellStart"/>
      <w:r w:rsidRPr="0095404F">
        <w:rPr>
          <w:i/>
          <w:lang w:val="en-NZ"/>
        </w:rPr>
        <w:t>te</w:t>
      </w:r>
      <w:proofErr w:type="spellEnd"/>
      <w:r w:rsidRPr="0095404F">
        <w:rPr>
          <w:i/>
          <w:lang w:val="en-NZ"/>
        </w:rPr>
        <w:t xml:space="preserve"> </w:t>
      </w:r>
      <w:proofErr w:type="spellStart"/>
      <w:r w:rsidRPr="0095404F">
        <w:rPr>
          <w:i/>
          <w:lang w:val="en-NZ"/>
        </w:rPr>
        <w:t>reo</w:t>
      </w:r>
      <w:proofErr w:type="spellEnd"/>
      <w:r w:rsidRPr="0095404F">
        <w:rPr>
          <w:i/>
          <w:lang w:val="en-NZ"/>
        </w:rPr>
        <w:t xml:space="preserve"> (language) and </w:t>
      </w:r>
      <w:proofErr w:type="spellStart"/>
      <w:r w:rsidRPr="0095404F">
        <w:rPr>
          <w:i/>
          <w:lang w:val="en-NZ"/>
        </w:rPr>
        <w:t>kawa</w:t>
      </w:r>
      <w:proofErr w:type="spellEnd"/>
      <w:r w:rsidRPr="0095404F">
        <w:rPr>
          <w:i/>
          <w:lang w:val="en-NZ"/>
        </w:rPr>
        <w:t xml:space="preserve"> (traditional customs &amp; rituals).” </w:t>
      </w:r>
      <w:r w:rsidR="00BA49DA" w:rsidRPr="00BA49DA">
        <w:rPr>
          <w:i/>
          <w:lang w:val="en-NZ"/>
        </w:rPr>
        <w:t>[NGO]</w:t>
      </w:r>
    </w:p>
    <w:p w14:paraId="71ECC05A" w14:textId="5D59B3BF" w:rsidR="00235DB8" w:rsidRPr="0095404F" w:rsidRDefault="00235DB8" w:rsidP="00235DB8">
      <w:pPr>
        <w:spacing w:line="268" w:lineRule="auto"/>
        <w:rPr>
          <w:lang w:val="en-NZ"/>
        </w:rPr>
      </w:pPr>
      <w:r w:rsidRPr="0095404F">
        <w:rPr>
          <w:lang w:val="en-NZ"/>
        </w:rPr>
        <w:t xml:space="preserve">There were also some </w:t>
      </w:r>
      <w:r w:rsidR="00376851" w:rsidRPr="0095404F">
        <w:rPr>
          <w:lang w:val="en-NZ"/>
        </w:rPr>
        <w:t>respondents</w:t>
      </w:r>
      <w:r w:rsidRPr="0095404F">
        <w:rPr>
          <w:lang w:val="en-NZ"/>
        </w:rPr>
        <w:t xml:space="preserve"> who did not </w:t>
      </w:r>
      <w:r w:rsidR="000C2657" w:rsidRPr="0095404F">
        <w:rPr>
          <w:lang w:val="en-NZ"/>
        </w:rPr>
        <w:t>view t</w:t>
      </w:r>
      <w:r w:rsidRPr="0095404F">
        <w:rPr>
          <w:lang w:val="en-NZ"/>
        </w:rPr>
        <w:t xml:space="preserve">he Child </w:t>
      </w:r>
      <w:r w:rsidR="00024119">
        <w:rPr>
          <w:lang w:val="en-NZ"/>
        </w:rPr>
        <w:t>and</w:t>
      </w:r>
      <w:r w:rsidRPr="00024119">
        <w:rPr>
          <w:lang w:val="en-NZ"/>
        </w:rPr>
        <w:t xml:space="preserve"> Youth wellbeing framework</w:t>
      </w:r>
      <w:r w:rsidR="000C2657" w:rsidRPr="0095404F">
        <w:rPr>
          <w:lang w:val="en-NZ"/>
        </w:rPr>
        <w:t xml:space="preserve"> as appropriate for wellbeing of adults and older people.</w:t>
      </w:r>
      <w:r w:rsidRPr="0095404F">
        <w:rPr>
          <w:lang w:val="en-NZ"/>
        </w:rPr>
        <w:t xml:space="preserve"> These comments include that it is an outside view of wellbeing, </w:t>
      </w:r>
      <w:r w:rsidR="00EB3CDC" w:rsidRPr="0095404F">
        <w:rPr>
          <w:lang w:val="en-NZ"/>
        </w:rPr>
        <w:t>some domains are problematic</w:t>
      </w:r>
      <w:r w:rsidR="00024119">
        <w:rPr>
          <w:lang w:val="en-NZ"/>
        </w:rPr>
        <w:t>,</w:t>
      </w:r>
      <w:r w:rsidR="000C2657" w:rsidRPr="00024119">
        <w:rPr>
          <w:lang w:val="en-NZ"/>
        </w:rPr>
        <w:t xml:space="preserve"> and a list of things children need rather than a framework</w:t>
      </w:r>
      <w:r w:rsidR="00EB3CDC" w:rsidRPr="0095404F">
        <w:rPr>
          <w:lang w:val="en-NZ"/>
        </w:rPr>
        <w:t>:</w:t>
      </w:r>
    </w:p>
    <w:p w14:paraId="03A540BA" w14:textId="4EE37B50" w:rsidR="00235DB8" w:rsidRPr="0095404F" w:rsidRDefault="00235DB8" w:rsidP="00235DB8">
      <w:pPr>
        <w:spacing w:line="268" w:lineRule="auto"/>
        <w:ind w:left="720"/>
        <w:rPr>
          <w:i/>
          <w:lang w:val="en-NZ"/>
        </w:rPr>
      </w:pPr>
      <w:r w:rsidRPr="0095404F">
        <w:rPr>
          <w:i/>
          <w:lang w:val="en-NZ"/>
        </w:rPr>
        <w:t xml:space="preserve">“[The Child </w:t>
      </w:r>
      <w:r w:rsidR="00024119">
        <w:rPr>
          <w:i/>
          <w:lang w:val="en-NZ"/>
        </w:rPr>
        <w:t>and</w:t>
      </w:r>
      <w:r w:rsidRPr="00024119">
        <w:rPr>
          <w:i/>
          <w:lang w:val="en-NZ"/>
        </w:rPr>
        <w:t xml:space="preserve"> Youth framework] makes assumptions from an outside view. </w:t>
      </w:r>
      <w:r w:rsidR="000C2657" w:rsidRPr="00024119">
        <w:rPr>
          <w:i/>
          <w:lang w:val="en-NZ"/>
        </w:rPr>
        <w:t xml:space="preserve">I.e. </w:t>
      </w:r>
      <w:r w:rsidRPr="0095404F">
        <w:rPr>
          <w:i/>
          <w:lang w:val="en-NZ"/>
        </w:rPr>
        <w:t>who defines “involved and empowered”. If I don't want to be involved am I not empowered not to be?” [</w:t>
      </w:r>
      <w:r w:rsidR="007B699F" w:rsidRPr="007B699F">
        <w:rPr>
          <w:i/>
          <w:lang w:val="en-NZ"/>
        </w:rPr>
        <w:t>Individual/Advisory]</w:t>
      </w:r>
    </w:p>
    <w:p w14:paraId="11667DF9" w14:textId="6B43EFDB" w:rsidR="00BA49DA" w:rsidRDefault="00EB3CDC" w:rsidP="00EB3CDC">
      <w:pPr>
        <w:spacing w:line="268" w:lineRule="auto"/>
        <w:ind w:left="720"/>
        <w:rPr>
          <w:i/>
          <w:lang w:val="en-NZ"/>
        </w:rPr>
      </w:pPr>
      <w:r w:rsidRPr="0095404F">
        <w:rPr>
          <w:i/>
          <w:lang w:val="en-NZ"/>
        </w:rPr>
        <w:t xml:space="preserve">“On reflection of the identified six areas we found the inclusion of “happy” to be particularly problematic.  We do not see ‘happy’ as a measure of mental health and </w:t>
      </w:r>
      <w:r w:rsidRPr="0095404F">
        <w:rPr>
          <w:i/>
          <w:lang w:val="en-NZ"/>
        </w:rPr>
        <w:lastRenderedPageBreak/>
        <w:t xml:space="preserve">wellbeing, rather it is a transient state, that may at times be brought into being as a consequence of mental health and wellbeing.  In fact a consistent state of happiness can become distressing, or distress those around us.” </w:t>
      </w:r>
      <w:r w:rsidR="00BA49DA" w:rsidRPr="00BA49DA">
        <w:rPr>
          <w:i/>
          <w:lang w:val="en-NZ"/>
        </w:rPr>
        <w:t>[</w:t>
      </w:r>
      <w:r w:rsidR="000175D3">
        <w:rPr>
          <w:i/>
          <w:lang w:val="en-NZ"/>
        </w:rPr>
        <w:t>P</w:t>
      </w:r>
      <w:r w:rsidR="000175D3" w:rsidRPr="000175D3">
        <w:rPr>
          <w:i/>
          <w:lang w:val="en-NZ"/>
        </w:rPr>
        <w:t>eople with lived experience of mental distress</w:t>
      </w:r>
      <w:r w:rsidR="00BA49DA" w:rsidRPr="00BA49DA">
        <w:rPr>
          <w:i/>
          <w:lang w:val="en-NZ"/>
        </w:rPr>
        <w:t xml:space="preserve">] </w:t>
      </w:r>
    </w:p>
    <w:p w14:paraId="3BF42333" w14:textId="0C349259" w:rsidR="003D11D6" w:rsidRPr="0095404F" w:rsidRDefault="00EB3CDC" w:rsidP="00D707A0">
      <w:pPr>
        <w:spacing w:line="268" w:lineRule="auto"/>
        <w:ind w:left="720"/>
        <w:rPr>
          <w:b/>
          <w:i/>
          <w:lang w:val="en-NZ"/>
        </w:rPr>
      </w:pPr>
      <w:r w:rsidRPr="0095404F">
        <w:rPr>
          <w:i/>
          <w:lang w:val="en-NZ"/>
        </w:rPr>
        <w:t>“If you have you a list of problems, you can’t see the link between problems, and can’t see new things as they emerge… Need to be able to look upstream, to see the causes</w:t>
      </w:r>
      <w:r w:rsidR="00CF6C7A">
        <w:rPr>
          <w:i/>
          <w:lang w:val="en-NZ"/>
        </w:rPr>
        <w:t>.</w:t>
      </w:r>
      <w:r w:rsidRPr="0095404F">
        <w:rPr>
          <w:i/>
          <w:lang w:val="en-NZ"/>
        </w:rPr>
        <w:t xml:space="preserve">” </w:t>
      </w:r>
      <w:r w:rsidR="00D707A0" w:rsidRPr="00D707A0">
        <w:rPr>
          <w:i/>
          <w:lang w:val="en-NZ"/>
        </w:rPr>
        <w:t>[Academic]</w:t>
      </w:r>
    </w:p>
    <w:p w14:paraId="51B579C6" w14:textId="728D90AD" w:rsidR="00235DB8" w:rsidRPr="0095404F" w:rsidRDefault="00DC7E80" w:rsidP="0006084D">
      <w:pPr>
        <w:keepNext/>
        <w:spacing w:line="269" w:lineRule="auto"/>
        <w:rPr>
          <w:b/>
          <w:i/>
          <w:lang w:val="en-NZ"/>
        </w:rPr>
      </w:pPr>
      <w:r w:rsidRPr="0095404F">
        <w:rPr>
          <w:b/>
          <w:i/>
          <w:lang w:val="en-NZ"/>
        </w:rPr>
        <w:t>A</w:t>
      </w:r>
      <w:r w:rsidR="00235DB8" w:rsidRPr="0095404F">
        <w:rPr>
          <w:b/>
          <w:i/>
          <w:lang w:val="en-NZ"/>
        </w:rPr>
        <w:t>reas to consider for wellbeing for all ages</w:t>
      </w:r>
    </w:p>
    <w:p w14:paraId="0A84E007" w14:textId="6D6BB2D2" w:rsidR="00127164" w:rsidRPr="00024119" w:rsidRDefault="00376851" w:rsidP="00127164">
      <w:pPr>
        <w:spacing w:line="268" w:lineRule="auto"/>
        <w:rPr>
          <w:lang w:val="en-NZ"/>
        </w:rPr>
      </w:pPr>
      <w:r w:rsidRPr="0095404F">
        <w:rPr>
          <w:lang w:val="en-NZ"/>
        </w:rPr>
        <w:t>Respondents</w:t>
      </w:r>
      <w:r w:rsidR="00127164" w:rsidRPr="0095404F">
        <w:rPr>
          <w:lang w:val="en-NZ"/>
        </w:rPr>
        <w:t xml:space="preserve"> mentioned many areas that need to be considered to conceptualise wellbeing across all ages. </w:t>
      </w:r>
      <w:r w:rsidR="00024119">
        <w:rPr>
          <w:lang w:val="en-NZ"/>
        </w:rPr>
        <w:t>These include:</w:t>
      </w:r>
      <w:r w:rsidR="00923D16">
        <w:rPr>
          <w:rStyle w:val="FootnoteReference"/>
          <w:lang w:val="en-NZ"/>
        </w:rPr>
        <w:footnoteReference w:id="16"/>
      </w:r>
    </w:p>
    <w:p w14:paraId="03DF4AAF" w14:textId="5F3A06B9" w:rsidR="008A40CE" w:rsidRPr="0095404F" w:rsidRDefault="008A40CE" w:rsidP="000A3D30">
      <w:pPr>
        <w:spacing w:after="0" w:line="269" w:lineRule="auto"/>
        <w:ind w:left="360"/>
        <w:contextualSpacing/>
        <w:rPr>
          <w:i/>
          <w:lang w:val="en-NZ"/>
        </w:rPr>
      </w:pPr>
      <w:r w:rsidRPr="0095404F">
        <w:rPr>
          <w:i/>
          <w:lang w:val="en-NZ"/>
        </w:rPr>
        <w:t>Human rights upheld</w:t>
      </w:r>
      <w:r w:rsidR="003D41F2" w:rsidRPr="0095404F">
        <w:rPr>
          <w:i/>
          <w:lang w:val="en-NZ"/>
        </w:rPr>
        <w:t xml:space="preserve">, </w:t>
      </w:r>
      <w:r w:rsidRPr="0095404F">
        <w:rPr>
          <w:i/>
          <w:lang w:val="en-NZ"/>
        </w:rPr>
        <w:t>free from discrimination</w:t>
      </w:r>
      <w:r w:rsidR="003D41F2" w:rsidRPr="0095404F">
        <w:rPr>
          <w:i/>
          <w:lang w:val="en-NZ"/>
        </w:rPr>
        <w:t xml:space="preserve"> and justice</w:t>
      </w:r>
    </w:p>
    <w:p w14:paraId="247EBAC6" w14:textId="48558F1A" w:rsidR="00F07546" w:rsidRPr="0095404F" w:rsidRDefault="00EB3CDC" w:rsidP="000A3D30">
      <w:pPr>
        <w:pStyle w:val="ListParagraph"/>
        <w:numPr>
          <w:ilvl w:val="0"/>
          <w:numId w:val="22"/>
        </w:numPr>
        <w:spacing w:before="0" w:after="0" w:line="269" w:lineRule="auto"/>
        <w:rPr>
          <w:lang w:val="en-NZ"/>
        </w:rPr>
      </w:pPr>
      <w:r w:rsidRPr="0095404F">
        <w:rPr>
          <w:lang w:val="en-NZ"/>
        </w:rPr>
        <w:t>Free from s</w:t>
      </w:r>
      <w:r w:rsidR="00F07546" w:rsidRPr="0095404F">
        <w:rPr>
          <w:lang w:val="en-NZ"/>
        </w:rPr>
        <w:t>tructural racism</w:t>
      </w:r>
    </w:p>
    <w:p w14:paraId="2E52FAB4" w14:textId="0847F1BC" w:rsidR="008A40CE" w:rsidRPr="0095404F" w:rsidRDefault="008A40CE" w:rsidP="000A3D30">
      <w:pPr>
        <w:pStyle w:val="ListParagraph"/>
        <w:numPr>
          <w:ilvl w:val="0"/>
          <w:numId w:val="22"/>
        </w:numPr>
        <w:spacing w:before="0" w:after="0" w:line="269" w:lineRule="auto"/>
        <w:rPr>
          <w:lang w:val="en-NZ"/>
        </w:rPr>
      </w:pPr>
      <w:r w:rsidRPr="0095404F">
        <w:rPr>
          <w:lang w:val="en-NZ"/>
        </w:rPr>
        <w:t>Equity and freedom from inequity</w:t>
      </w:r>
    </w:p>
    <w:p w14:paraId="09F5A70E" w14:textId="78E4CCAD" w:rsidR="008A40CE" w:rsidRPr="0095404F" w:rsidRDefault="008A40CE" w:rsidP="000A3D30">
      <w:pPr>
        <w:pStyle w:val="ListParagraph"/>
        <w:numPr>
          <w:ilvl w:val="0"/>
          <w:numId w:val="22"/>
        </w:numPr>
        <w:spacing w:before="0" w:after="0" w:line="269" w:lineRule="auto"/>
        <w:rPr>
          <w:b/>
          <w:lang w:val="en-NZ"/>
        </w:rPr>
      </w:pPr>
      <w:r w:rsidRPr="0095404F">
        <w:rPr>
          <w:lang w:val="en-NZ"/>
        </w:rPr>
        <w:t>Aware of and ab</w:t>
      </w:r>
      <w:r w:rsidR="00127164" w:rsidRPr="0095404F">
        <w:rPr>
          <w:lang w:val="en-NZ"/>
        </w:rPr>
        <w:t>ility</w:t>
      </w:r>
      <w:r w:rsidRPr="0095404F">
        <w:rPr>
          <w:lang w:val="en-NZ"/>
        </w:rPr>
        <w:t xml:space="preserve"> to exercise human rights</w:t>
      </w:r>
    </w:p>
    <w:p w14:paraId="164C9BFF" w14:textId="188A55BF" w:rsidR="003D41F2" w:rsidRPr="0095404F" w:rsidRDefault="003D41F2" w:rsidP="000A3D30">
      <w:pPr>
        <w:pStyle w:val="ListParagraph"/>
        <w:numPr>
          <w:ilvl w:val="0"/>
          <w:numId w:val="22"/>
        </w:numPr>
        <w:spacing w:before="0" w:after="0" w:line="269" w:lineRule="auto"/>
        <w:rPr>
          <w:lang w:val="en-NZ"/>
        </w:rPr>
      </w:pPr>
      <w:r w:rsidRPr="0095404F">
        <w:rPr>
          <w:lang w:val="en-NZ"/>
        </w:rPr>
        <w:t>Justice and fairness within community</w:t>
      </w:r>
    </w:p>
    <w:p w14:paraId="0E0851FD" w14:textId="63250046" w:rsidR="003F68CC" w:rsidRPr="0095404F" w:rsidRDefault="003F68CC" w:rsidP="000A3D30">
      <w:pPr>
        <w:pStyle w:val="ListParagraph"/>
        <w:numPr>
          <w:ilvl w:val="0"/>
          <w:numId w:val="22"/>
        </w:numPr>
        <w:spacing w:before="0" w:after="0" w:line="269" w:lineRule="auto"/>
        <w:rPr>
          <w:lang w:val="en-NZ"/>
        </w:rPr>
      </w:pPr>
      <w:r w:rsidRPr="0095404F">
        <w:rPr>
          <w:lang w:val="en-NZ"/>
        </w:rPr>
        <w:t>Ability to be free from discrimination</w:t>
      </w:r>
    </w:p>
    <w:p w14:paraId="1D88765E" w14:textId="5BD70D61" w:rsidR="003F68CC" w:rsidRPr="0095404F" w:rsidRDefault="003F68CC" w:rsidP="000A3D30">
      <w:pPr>
        <w:pStyle w:val="ListParagraph"/>
        <w:numPr>
          <w:ilvl w:val="0"/>
          <w:numId w:val="22"/>
        </w:numPr>
        <w:spacing w:before="0" w:after="0" w:line="269" w:lineRule="auto"/>
        <w:rPr>
          <w:lang w:val="en-NZ"/>
        </w:rPr>
      </w:pPr>
      <w:r w:rsidRPr="0095404F">
        <w:rPr>
          <w:lang w:val="en-NZ"/>
        </w:rPr>
        <w:t>Sense of security and safety</w:t>
      </w:r>
    </w:p>
    <w:p w14:paraId="64291CF9" w14:textId="597325EF" w:rsidR="00E972C9" w:rsidRPr="0095404F" w:rsidRDefault="00E972C9" w:rsidP="000A3D30">
      <w:pPr>
        <w:pStyle w:val="ListParagraph"/>
        <w:numPr>
          <w:ilvl w:val="0"/>
          <w:numId w:val="22"/>
        </w:numPr>
        <w:spacing w:before="0" w:after="0" w:line="269" w:lineRule="auto"/>
        <w:rPr>
          <w:lang w:val="en-NZ"/>
        </w:rPr>
      </w:pPr>
      <w:r w:rsidRPr="0095404F">
        <w:rPr>
          <w:lang w:val="en-NZ"/>
        </w:rPr>
        <w:t>Free from homophobia, biphobia and transphobia</w:t>
      </w:r>
      <w:r w:rsidRPr="0095404F">
        <w:rPr>
          <w:rStyle w:val="FootnoteReference"/>
          <w:lang w:val="en-NZ"/>
        </w:rPr>
        <w:footnoteReference w:id="17"/>
      </w:r>
    </w:p>
    <w:p w14:paraId="41AB8AC7" w14:textId="77777777" w:rsidR="000A3D30" w:rsidRPr="00136A49" w:rsidRDefault="000A3D30" w:rsidP="00A33212">
      <w:pPr>
        <w:spacing w:after="0" w:line="269" w:lineRule="auto"/>
        <w:contextualSpacing/>
        <w:rPr>
          <w:i/>
          <w:sz w:val="16"/>
          <w:lang w:val="en-NZ"/>
        </w:rPr>
      </w:pPr>
    </w:p>
    <w:p w14:paraId="2DBB1CCF" w14:textId="65CDA04C" w:rsidR="00127164" w:rsidRPr="0095404F" w:rsidRDefault="003D41F2" w:rsidP="000A3D30">
      <w:pPr>
        <w:spacing w:after="0" w:line="269" w:lineRule="auto"/>
        <w:ind w:left="360"/>
        <w:contextualSpacing/>
        <w:rPr>
          <w:i/>
          <w:lang w:val="en-NZ"/>
        </w:rPr>
      </w:pPr>
      <w:r w:rsidRPr="0095404F">
        <w:rPr>
          <w:i/>
          <w:lang w:val="en-NZ"/>
        </w:rPr>
        <w:t>Belonging, a</w:t>
      </w:r>
      <w:r w:rsidR="008A40CE" w:rsidRPr="0095404F">
        <w:rPr>
          <w:i/>
          <w:lang w:val="en-NZ"/>
        </w:rPr>
        <w:t xml:space="preserve">ccepted, </w:t>
      </w:r>
      <w:r w:rsidR="00127164" w:rsidRPr="0095404F">
        <w:rPr>
          <w:i/>
          <w:lang w:val="en-NZ"/>
        </w:rPr>
        <w:t>valued</w:t>
      </w:r>
    </w:p>
    <w:p w14:paraId="5544FD07" w14:textId="77777777" w:rsidR="00127164" w:rsidRPr="0095404F" w:rsidRDefault="00127164" w:rsidP="00127164">
      <w:pPr>
        <w:pStyle w:val="ListParagraph"/>
        <w:numPr>
          <w:ilvl w:val="0"/>
          <w:numId w:val="22"/>
        </w:numPr>
        <w:spacing w:before="0" w:after="0" w:line="269" w:lineRule="auto"/>
        <w:rPr>
          <w:lang w:val="en-NZ"/>
        </w:rPr>
      </w:pPr>
      <w:r w:rsidRPr="0095404F">
        <w:rPr>
          <w:lang w:val="en-NZ"/>
        </w:rPr>
        <w:t>Belonging and feeling accepted</w:t>
      </w:r>
    </w:p>
    <w:p w14:paraId="22F4EA14" w14:textId="52ABE3D6" w:rsidR="00127164" w:rsidRPr="0095404F" w:rsidRDefault="00127164" w:rsidP="00127164">
      <w:pPr>
        <w:pStyle w:val="ListParagraph"/>
        <w:numPr>
          <w:ilvl w:val="0"/>
          <w:numId w:val="22"/>
        </w:numPr>
        <w:spacing w:before="0" w:after="0" w:line="269" w:lineRule="auto"/>
        <w:rPr>
          <w:lang w:val="en-NZ"/>
        </w:rPr>
      </w:pPr>
      <w:r w:rsidRPr="0095404F">
        <w:rPr>
          <w:lang w:val="en-NZ"/>
        </w:rPr>
        <w:t>Knowing who you are</w:t>
      </w:r>
    </w:p>
    <w:p w14:paraId="6978E06E" w14:textId="5D46CA41" w:rsidR="00127164" w:rsidRPr="0095404F" w:rsidRDefault="00127164" w:rsidP="00127164">
      <w:pPr>
        <w:pStyle w:val="ListParagraph"/>
        <w:numPr>
          <w:ilvl w:val="0"/>
          <w:numId w:val="22"/>
        </w:numPr>
        <w:spacing w:before="0" w:after="0" w:line="269" w:lineRule="auto"/>
        <w:rPr>
          <w:lang w:val="en-NZ"/>
        </w:rPr>
      </w:pPr>
      <w:r w:rsidRPr="0095404F">
        <w:rPr>
          <w:lang w:val="en-NZ"/>
        </w:rPr>
        <w:t>Are valued</w:t>
      </w:r>
    </w:p>
    <w:p w14:paraId="6CC72F23" w14:textId="77777777" w:rsidR="00127164" w:rsidRPr="00D377B8" w:rsidRDefault="00127164" w:rsidP="00D377B8">
      <w:pPr>
        <w:spacing w:after="0" w:line="269" w:lineRule="auto"/>
        <w:contextualSpacing/>
        <w:rPr>
          <w:i/>
          <w:sz w:val="16"/>
          <w:lang w:val="en-NZ"/>
        </w:rPr>
      </w:pPr>
    </w:p>
    <w:p w14:paraId="27AADAA4" w14:textId="50809421" w:rsidR="008A40CE" w:rsidRPr="0095404F" w:rsidRDefault="00127164" w:rsidP="000A3D30">
      <w:pPr>
        <w:spacing w:after="0" w:line="269" w:lineRule="auto"/>
        <w:ind w:left="360"/>
        <w:contextualSpacing/>
        <w:rPr>
          <w:i/>
          <w:lang w:val="en-NZ"/>
        </w:rPr>
      </w:pPr>
      <w:r w:rsidRPr="0095404F">
        <w:rPr>
          <w:i/>
          <w:lang w:val="en-NZ"/>
        </w:rPr>
        <w:t>Treated with</w:t>
      </w:r>
      <w:r w:rsidR="008A40CE" w:rsidRPr="0095404F">
        <w:rPr>
          <w:i/>
          <w:lang w:val="en-NZ"/>
        </w:rPr>
        <w:t xml:space="preserve"> dignity, kindness, love, etc</w:t>
      </w:r>
    </w:p>
    <w:p w14:paraId="12D0253B" w14:textId="77777777" w:rsidR="003D41F2" w:rsidRPr="0095404F" w:rsidRDefault="003D41F2" w:rsidP="000A3D30">
      <w:pPr>
        <w:pStyle w:val="ListParagraph"/>
        <w:numPr>
          <w:ilvl w:val="0"/>
          <w:numId w:val="22"/>
        </w:numPr>
        <w:spacing w:before="0" w:after="0" w:line="269" w:lineRule="auto"/>
        <w:rPr>
          <w:lang w:val="en-NZ"/>
        </w:rPr>
      </w:pPr>
      <w:r w:rsidRPr="0095404F">
        <w:rPr>
          <w:lang w:val="en-NZ"/>
        </w:rPr>
        <w:t xml:space="preserve">Kindness, tolerance, forgiveness, acceptance, </w:t>
      </w:r>
      <w:proofErr w:type="spellStart"/>
      <w:r w:rsidRPr="0095404F">
        <w:rPr>
          <w:lang w:val="en-NZ"/>
        </w:rPr>
        <w:t>manaakitanga</w:t>
      </w:r>
      <w:proofErr w:type="spellEnd"/>
      <w:r w:rsidRPr="0095404F">
        <w:rPr>
          <w:lang w:val="en-NZ"/>
        </w:rPr>
        <w:t>, aroha</w:t>
      </w:r>
    </w:p>
    <w:p w14:paraId="6F88BE3C" w14:textId="6A8EE7CA" w:rsidR="003D41F2" w:rsidRPr="0095404F" w:rsidRDefault="003D41F2" w:rsidP="00127164">
      <w:pPr>
        <w:pStyle w:val="ListParagraph"/>
        <w:numPr>
          <w:ilvl w:val="0"/>
          <w:numId w:val="22"/>
        </w:numPr>
        <w:spacing w:before="0" w:after="0" w:line="269" w:lineRule="auto"/>
        <w:rPr>
          <w:lang w:val="en-NZ"/>
        </w:rPr>
      </w:pPr>
      <w:r w:rsidRPr="0095404F">
        <w:rPr>
          <w:lang w:val="en-NZ"/>
        </w:rPr>
        <w:t>Are encouraged creatively</w:t>
      </w:r>
    </w:p>
    <w:p w14:paraId="71A55A5E" w14:textId="7E91FA05" w:rsidR="003D41F2" w:rsidRPr="0095404F" w:rsidRDefault="003D41F2" w:rsidP="000A3D30">
      <w:pPr>
        <w:pStyle w:val="ListParagraph"/>
        <w:numPr>
          <w:ilvl w:val="0"/>
          <w:numId w:val="22"/>
        </w:numPr>
        <w:spacing w:before="0" w:after="0" w:line="269" w:lineRule="auto"/>
        <w:rPr>
          <w:lang w:val="en-NZ"/>
        </w:rPr>
      </w:pPr>
      <w:r w:rsidRPr="0095404F">
        <w:rPr>
          <w:lang w:val="en-NZ"/>
        </w:rPr>
        <w:t>Dignity (especially for older adults)</w:t>
      </w:r>
    </w:p>
    <w:p w14:paraId="7C0A44BB" w14:textId="77777777" w:rsidR="000A3D30" w:rsidRPr="0095404F" w:rsidRDefault="000A3D30" w:rsidP="000A3D30">
      <w:pPr>
        <w:spacing w:after="0" w:line="269" w:lineRule="auto"/>
        <w:ind w:left="360"/>
        <w:contextualSpacing/>
        <w:rPr>
          <w:i/>
          <w:sz w:val="16"/>
          <w:szCs w:val="16"/>
          <w:lang w:val="en-NZ"/>
        </w:rPr>
      </w:pPr>
    </w:p>
    <w:p w14:paraId="282F089B" w14:textId="6CF7DDF0" w:rsidR="008A40CE" w:rsidRPr="0095404F" w:rsidRDefault="003D41F2" w:rsidP="000A3D30">
      <w:pPr>
        <w:spacing w:after="0" w:line="269" w:lineRule="auto"/>
        <w:ind w:left="360"/>
        <w:contextualSpacing/>
        <w:rPr>
          <w:i/>
          <w:lang w:val="en-NZ"/>
        </w:rPr>
      </w:pPr>
      <w:r w:rsidRPr="0095404F">
        <w:rPr>
          <w:i/>
          <w:lang w:val="en-NZ"/>
        </w:rPr>
        <w:t>Self-determination</w:t>
      </w:r>
    </w:p>
    <w:p w14:paraId="61E2DC45" w14:textId="1D1F6345" w:rsidR="003D41F2" w:rsidRPr="0095404F" w:rsidRDefault="003D41F2" w:rsidP="000A3D30">
      <w:pPr>
        <w:pStyle w:val="ListParagraph"/>
        <w:numPr>
          <w:ilvl w:val="0"/>
          <w:numId w:val="22"/>
        </w:numPr>
        <w:spacing w:before="0" w:after="0" w:line="269" w:lineRule="auto"/>
        <w:rPr>
          <w:lang w:val="en-NZ"/>
        </w:rPr>
      </w:pPr>
      <w:r w:rsidRPr="0095404F">
        <w:rPr>
          <w:lang w:val="en-NZ"/>
        </w:rPr>
        <w:t>Self-determination</w:t>
      </w:r>
    </w:p>
    <w:p w14:paraId="58300D28" w14:textId="59176ABE" w:rsidR="003F68CC" w:rsidRPr="0095404F" w:rsidRDefault="003F68CC" w:rsidP="000A3D30">
      <w:pPr>
        <w:pStyle w:val="ListParagraph"/>
        <w:numPr>
          <w:ilvl w:val="0"/>
          <w:numId w:val="22"/>
        </w:numPr>
        <w:spacing w:before="0" w:after="0" w:line="269" w:lineRule="auto"/>
        <w:rPr>
          <w:lang w:val="en-NZ"/>
        </w:rPr>
      </w:pPr>
      <w:r w:rsidRPr="0095404F">
        <w:rPr>
          <w:lang w:val="en-NZ"/>
        </w:rPr>
        <w:t>Rangatiratanga</w:t>
      </w:r>
    </w:p>
    <w:p w14:paraId="22708E07" w14:textId="2921A4E2" w:rsidR="003F68CC" w:rsidRPr="0095404F" w:rsidRDefault="003D41F2" w:rsidP="000A3D30">
      <w:pPr>
        <w:pStyle w:val="ListParagraph"/>
        <w:numPr>
          <w:ilvl w:val="0"/>
          <w:numId w:val="22"/>
        </w:numPr>
        <w:spacing w:before="0" w:after="0" w:line="269" w:lineRule="auto"/>
        <w:rPr>
          <w:lang w:val="en-NZ"/>
        </w:rPr>
      </w:pPr>
      <w:r w:rsidRPr="0095404F">
        <w:rPr>
          <w:lang w:val="en-NZ"/>
        </w:rPr>
        <w:t>Ownership and control over life / autonomy</w:t>
      </w:r>
    </w:p>
    <w:p w14:paraId="45FDCCFE" w14:textId="77777777" w:rsidR="000A3D30" w:rsidRPr="0095404F" w:rsidRDefault="000A3D30" w:rsidP="000A3D30">
      <w:pPr>
        <w:spacing w:after="0" w:line="269" w:lineRule="auto"/>
        <w:ind w:left="360"/>
        <w:contextualSpacing/>
        <w:rPr>
          <w:i/>
          <w:sz w:val="16"/>
          <w:szCs w:val="16"/>
          <w:lang w:val="en-NZ"/>
        </w:rPr>
      </w:pPr>
    </w:p>
    <w:p w14:paraId="18895C4E" w14:textId="3BB36685" w:rsidR="008A40CE" w:rsidRPr="0095404F" w:rsidRDefault="008A40CE" w:rsidP="000A3D30">
      <w:pPr>
        <w:spacing w:after="0" w:line="269" w:lineRule="auto"/>
        <w:ind w:left="360"/>
        <w:contextualSpacing/>
        <w:rPr>
          <w:i/>
          <w:lang w:val="en-NZ"/>
        </w:rPr>
      </w:pPr>
      <w:r w:rsidRPr="0095404F">
        <w:rPr>
          <w:i/>
          <w:lang w:val="en-NZ"/>
        </w:rPr>
        <w:t>Spiritual</w:t>
      </w:r>
      <w:r w:rsidR="00166F1F" w:rsidRPr="0095404F">
        <w:rPr>
          <w:i/>
          <w:lang w:val="en-NZ"/>
        </w:rPr>
        <w:t xml:space="preserve"> and cultural</w:t>
      </w:r>
      <w:r w:rsidRPr="0095404F">
        <w:rPr>
          <w:i/>
          <w:lang w:val="en-NZ"/>
        </w:rPr>
        <w:t xml:space="preserve"> needs</w:t>
      </w:r>
    </w:p>
    <w:p w14:paraId="4E359A8C" w14:textId="61377CF6" w:rsidR="00235DB8" w:rsidRPr="0095404F" w:rsidRDefault="00235DB8" w:rsidP="000A3D30">
      <w:pPr>
        <w:pStyle w:val="ListParagraph"/>
        <w:numPr>
          <w:ilvl w:val="0"/>
          <w:numId w:val="22"/>
        </w:numPr>
        <w:spacing w:before="0" w:after="0" w:line="269" w:lineRule="auto"/>
        <w:rPr>
          <w:lang w:val="en-NZ"/>
        </w:rPr>
      </w:pPr>
      <w:r w:rsidRPr="0095404F">
        <w:rPr>
          <w:lang w:val="en-NZ"/>
        </w:rPr>
        <w:t>Opportunity to practice religion, spirituality o</w:t>
      </w:r>
      <w:r w:rsidR="00127164" w:rsidRPr="0095404F">
        <w:rPr>
          <w:lang w:val="en-NZ"/>
        </w:rPr>
        <w:t>r</w:t>
      </w:r>
      <w:r w:rsidRPr="0095404F">
        <w:rPr>
          <w:lang w:val="en-NZ"/>
        </w:rPr>
        <w:t xml:space="preserve"> belief without prejudice</w:t>
      </w:r>
    </w:p>
    <w:p w14:paraId="5FDF7581" w14:textId="3D22AD3E" w:rsidR="008A40CE" w:rsidRPr="0095404F" w:rsidRDefault="00A33212" w:rsidP="000A3D30">
      <w:pPr>
        <w:pStyle w:val="ListParagraph"/>
        <w:numPr>
          <w:ilvl w:val="0"/>
          <w:numId w:val="22"/>
        </w:numPr>
        <w:spacing w:before="0" w:after="0" w:line="269" w:lineRule="auto"/>
        <w:rPr>
          <w:lang w:val="en-NZ"/>
        </w:rPr>
      </w:pPr>
      <w:r w:rsidRPr="0095404F">
        <w:rPr>
          <w:lang w:val="en-NZ"/>
        </w:rPr>
        <w:t>P</w:t>
      </w:r>
      <w:r w:rsidR="008A40CE" w:rsidRPr="0095404F">
        <w:rPr>
          <w:lang w:val="en-NZ"/>
        </w:rPr>
        <w:t>sychological and spiritual needs are met</w:t>
      </w:r>
    </w:p>
    <w:p w14:paraId="765CF4AB" w14:textId="6828D2A1" w:rsidR="00166F1F" w:rsidRPr="0095404F" w:rsidRDefault="00166F1F" w:rsidP="000A3D30">
      <w:pPr>
        <w:pStyle w:val="ListParagraph"/>
        <w:numPr>
          <w:ilvl w:val="0"/>
          <w:numId w:val="22"/>
        </w:numPr>
        <w:spacing w:before="0" w:after="0" w:line="269" w:lineRule="auto"/>
        <w:rPr>
          <w:lang w:val="en-NZ"/>
        </w:rPr>
      </w:pPr>
      <w:r w:rsidRPr="0095404F">
        <w:rPr>
          <w:lang w:val="en-NZ"/>
        </w:rPr>
        <w:t>Acknowledging and celebrating cultural identity and diversity</w:t>
      </w:r>
    </w:p>
    <w:p w14:paraId="01254BD3" w14:textId="18623140" w:rsidR="00C772DD" w:rsidRPr="0095404F" w:rsidRDefault="00C772DD" w:rsidP="000A3D30">
      <w:pPr>
        <w:pStyle w:val="ListParagraph"/>
        <w:numPr>
          <w:ilvl w:val="0"/>
          <w:numId w:val="22"/>
        </w:numPr>
        <w:spacing w:before="0" w:after="0" w:line="269" w:lineRule="auto"/>
        <w:rPr>
          <w:lang w:val="en-NZ"/>
        </w:rPr>
      </w:pPr>
      <w:r w:rsidRPr="0095404F">
        <w:rPr>
          <w:lang w:val="en-NZ"/>
        </w:rPr>
        <w:t>Connection to culture</w:t>
      </w:r>
    </w:p>
    <w:p w14:paraId="151EA1D6" w14:textId="77777777" w:rsidR="000A3D30" w:rsidRPr="0095404F" w:rsidRDefault="000A3D30" w:rsidP="000A3D30">
      <w:pPr>
        <w:spacing w:after="0" w:line="269" w:lineRule="auto"/>
        <w:ind w:left="720" w:hanging="360"/>
        <w:contextualSpacing/>
        <w:rPr>
          <w:i/>
          <w:sz w:val="16"/>
          <w:szCs w:val="16"/>
          <w:lang w:val="en-NZ"/>
        </w:rPr>
      </w:pPr>
    </w:p>
    <w:p w14:paraId="4710431B" w14:textId="34AE1313" w:rsidR="008A40CE" w:rsidRPr="0095404F" w:rsidRDefault="003D41F2" w:rsidP="00D377B8">
      <w:pPr>
        <w:keepNext/>
        <w:spacing w:after="0" w:line="269" w:lineRule="auto"/>
        <w:ind w:left="714" w:hanging="357"/>
        <w:contextualSpacing/>
        <w:rPr>
          <w:i/>
          <w:lang w:val="en-NZ"/>
        </w:rPr>
      </w:pPr>
      <w:r w:rsidRPr="0095404F">
        <w:rPr>
          <w:i/>
          <w:lang w:val="en-NZ"/>
        </w:rPr>
        <w:t>Hav</w:t>
      </w:r>
      <w:r w:rsidR="003F68CC" w:rsidRPr="0095404F">
        <w:rPr>
          <w:i/>
          <w:lang w:val="en-NZ"/>
        </w:rPr>
        <w:t>e</w:t>
      </w:r>
      <w:r w:rsidRPr="0095404F">
        <w:rPr>
          <w:i/>
          <w:lang w:val="en-NZ"/>
        </w:rPr>
        <w:t xml:space="preserve"> purpose</w:t>
      </w:r>
      <w:r w:rsidR="00DC7E80" w:rsidRPr="0095404F">
        <w:rPr>
          <w:i/>
          <w:lang w:val="en-NZ"/>
        </w:rPr>
        <w:t>,</w:t>
      </w:r>
      <w:r w:rsidRPr="0095404F">
        <w:rPr>
          <w:i/>
          <w:lang w:val="en-NZ"/>
        </w:rPr>
        <w:t xml:space="preserve"> meaning</w:t>
      </w:r>
      <w:r w:rsidR="00DC7E80" w:rsidRPr="0095404F">
        <w:rPr>
          <w:i/>
          <w:lang w:val="en-NZ"/>
        </w:rPr>
        <w:t xml:space="preserve"> and can contribute</w:t>
      </w:r>
    </w:p>
    <w:p w14:paraId="1342C87A" w14:textId="1496F833" w:rsidR="003D41F2" w:rsidRPr="0095404F" w:rsidRDefault="003D41F2" w:rsidP="000A3D30">
      <w:pPr>
        <w:pStyle w:val="ListParagraph"/>
        <w:numPr>
          <w:ilvl w:val="0"/>
          <w:numId w:val="22"/>
        </w:numPr>
        <w:spacing w:before="0" w:after="0" w:line="269" w:lineRule="auto"/>
        <w:rPr>
          <w:b/>
          <w:lang w:val="en-NZ"/>
        </w:rPr>
      </w:pPr>
      <w:r w:rsidRPr="0095404F">
        <w:rPr>
          <w:lang w:val="en-NZ"/>
        </w:rPr>
        <w:t>A sense of meaning</w:t>
      </w:r>
      <w:r w:rsidR="009F155C" w:rsidRPr="0095404F">
        <w:rPr>
          <w:lang w:val="en-NZ"/>
        </w:rPr>
        <w:t xml:space="preserve"> and purpose</w:t>
      </w:r>
    </w:p>
    <w:p w14:paraId="577CE358" w14:textId="67494D91" w:rsidR="003D41F2" w:rsidRPr="0095404F" w:rsidRDefault="003F68CC" w:rsidP="000A3D30">
      <w:pPr>
        <w:pStyle w:val="ListParagraph"/>
        <w:numPr>
          <w:ilvl w:val="0"/>
          <w:numId w:val="22"/>
        </w:numPr>
        <w:spacing w:before="0" w:after="0" w:line="269" w:lineRule="auto"/>
        <w:rPr>
          <w:lang w:val="en-NZ"/>
        </w:rPr>
      </w:pPr>
      <w:r w:rsidRPr="0095404F">
        <w:rPr>
          <w:lang w:val="en-NZ"/>
        </w:rPr>
        <w:lastRenderedPageBreak/>
        <w:t>Can contribute</w:t>
      </w:r>
    </w:p>
    <w:p w14:paraId="3592B029" w14:textId="13A1EB1B" w:rsidR="003D41F2" w:rsidRPr="0095404F" w:rsidRDefault="003D41F2" w:rsidP="000A3D30">
      <w:pPr>
        <w:pStyle w:val="ListParagraph"/>
        <w:numPr>
          <w:ilvl w:val="0"/>
          <w:numId w:val="22"/>
        </w:numPr>
        <w:spacing w:before="0" w:after="0" w:line="269" w:lineRule="auto"/>
        <w:rPr>
          <w:b/>
          <w:lang w:val="en-NZ"/>
        </w:rPr>
      </w:pPr>
      <w:r w:rsidRPr="0095404F">
        <w:rPr>
          <w:lang w:val="en-NZ"/>
        </w:rPr>
        <w:t>Opportunities to realise potential</w:t>
      </w:r>
    </w:p>
    <w:p w14:paraId="2BDFB13F" w14:textId="427A2E20" w:rsidR="00235DB8" w:rsidRPr="0095404F" w:rsidRDefault="003D41F2" w:rsidP="000A3D30">
      <w:pPr>
        <w:pStyle w:val="ListParagraph"/>
        <w:numPr>
          <w:ilvl w:val="0"/>
          <w:numId w:val="22"/>
        </w:numPr>
        <w:spacing w:before="0" w:after="0" w:line="269" w:lineRule="auto"/>
        <w:rPr>
          <w:lang w:val="en-NZ"/>
        </w:rPr>
      </w:pPr>
      <w:r w:rsidRPr="0095404F">
        <w:rPr>
          <w:lang w:val="en-NZ"/>
        </w:rPr>
        <w:t>Education, employment or volunteering or a socially valuable role</w:t>
      </w:r>
    </w:p>
    <w:p w14:paraId="6448594A" w14:textId="09663D02" w:rsidR="00FB369C" w:rsidRPr="0095404F" w:rsidRDefault="00FB369C" w:rsidP="000A3D30">
      <w:pPr>
        <w:pStyle w:val="ListParagraph"/>
        <w:numPr>
          <w:ilvl w:val="0"/>
          <w:numId w:val="22"/>
        </w:numPr>
        <w:spacing w:before="0" w:after="0" w:line="269" w:lineRule="auto"/>
        <w:rPr>
          <w:lang w:val="en-NZ"/>
        </w:rPr>
      </w:pPr>
      <w:r w:rsidRPr="0095404F">
        <w:rPr>
          <w:lang w:val="en-NZ"/>
        </w:rPr>
        <w:t>Meaningful occupation</w:t>
      </w:r>
    </w:p>
    <w:p w14:paraId="70E110E2" w14:textId="0ABF47AC" w:rsidR="003F68CC" w:rsidRPr="0095404F" w:rsidRDefault="003F68CC" w:rsidP="000A3D30">
      <w:pPr>
        <w:pStyle w:val="ListParagraph"/>
        <w:numPr>
          <w:ilvl w:val="0"/>
          <w:numId w:val="22"/>
        </w:numPr>
        <w:spacing w:before="0" w:after="0" w:line="269" w:lineRule="auto"/>
        <w:rPr>
          <w:lang w:val="en-NZ"/>
        </w:rPr>
      </w:pPr>
      <w:r w:rsidRPr="0095404F">
        <w:rPr>
          <w:lang w:val="en-NZ"/>
        </w:rPr>
        <w:t>Identity</w:t>
      </w:r>
    </w:p>
    <w:p w14:paraId="672D5598" w14:textId="26ACB912" w:rsidR="003F68CC" w:rsidRPr="0095404F" w:rsidRDefault="003F68CC" w:rsidP="000A3D30">
      <w:pPr>
        <w:pStyle w:val="ListParagraph"/>
        <w:numPr>
          <w:ilvl w:val="0"/>
          <w:numId w:val="22"/>
        </w:numPr>
        <w:spacing w:before="0" w:after="0" w:line="269" w:lineRule="auto"/>
        <w:rPr>
          <w:lang w:val="en-NZ"/>
        </w:rPr>
      </w:pPr>
      <w:r w:rsidRPr="0095404F">
        <w:rPr>
          <w:lang w:val="en-NZ"/>
        </w:rPr>
        <w:t>Sense of hope</w:t>
      </w:r>
    </w:p>
    <w:p w14:paraId="72D3353E" w14:textId="77777777" w:rsidR="000A3D30" w:rsidRPr="0095404F" w:rsidRDefault="000A3D30" w:rsidP="000A3D30">
      <w:pPr>
        <w:spacing w:after="0" w:line="269" w:lineRule="auto"/>
        <w:ind w:left="360"/>
        <w:contextualSpacing/>
        <w:rPr>
          <w:i/>
          <w:sz w:val="16"/>
          <w:szCs w:val="16"/>
          <w:lang w:val="en-NZ"/>
        </w:rPr>
      </w:pPr>
    </w:p>
    <w:p w14:paraId="1F668AFF" w14:textId="533351BA" w:rsidR="008A40CE" w:rsidRPr="0095404F" w:rsidRDefault="008A40CE" w:rsidP="0006084D">
      <w:pPr>
        <w:keepNext/>
        <w:spacing w:after="0" w:line="269" w:lineRule="auto"/>
        <w:ind w:left="357"/>
        <w:contextualSpacing/>
        <w:rPr>
          <w:i/>
          <w:lang w:val="en-NZ"/>
        </w:rPr>
      </w:pPr>
      <w:r w:rsidRPr="0095404F">
        <w:rPr>
          <w:i/>
          <w:lang w:val="en-NZ"/>
        </w:rPr>
        <w:t>Relationships and personal connections</w:t>
      </w:r>
    </w:p>
    <w:p w14:paraId="0AE69DF0" w14:textId="3277F6C8" w:rsidR="00166F1F" w:rsidRPr="0095404F" w:rsidRDefault="00166F1F" w:rsidP="000A3D30">
      <w:pPr>
        <w:pStyle w:val="ListParagraph"/>
        <w:numPr>
          <w:ilvl w:val="0"/>
          <w:numId w:val="22"/>
        </w:numPr>
        <w:spacing w:before="0" w:after="0" w:line="269" w:lineRule="auto"/>
        <w:rPr>
          <w:lang w:val="en-NZ"/>
        </w:rPr>
      </w:pPr>
      <w:proofErr w:type="spellStart"/>
      <w:r w:rsidRPr="0095404F">
        <w:rPr>
          <w:lang w:val="en-NZ"/>
        </w:rPr>
        <w:t>Whakawhanaungatanga</w:t>
      </w:r>
      <w:proofErr w:type="spellEnd"/>
    </w:p>
    <w:p w14:paraId="56DA559B" w14:textId="3FC1DA75" w:rsidR="00EB3CDC" w:rsidRPr="0095404F" w:rsidRDefault="003F68CC" w:rsidP="000A3D30">
      <w:pPr>
        <w:pStyle w:val="ListParagraph"/>
        <w:numPr>
          <w:ilvl w:val="0"/>
          <w:numId w:val="22"/>
        </w:numPr>
        <w:spacing w:before="0" w:after="0" w:line="269" w:lineRule="auto"/>
        <w:rPr>
          <w:lang w:val="en-NZ"/>
        </w:rPr>
      </w:pPr>
      <w:r w:rsidRPr="0095404F">
        <w:rPr>
          <w:lang w:val="en-NZ"/>
        </w:rPr>
        <w:t>B</w:t>
      </w:r>
      <w:r w:rsidR="00EB3CDC" w:rsidRPr="0095404F">
        <w:rPr>
          <w:lang w:val="en-NZ"/>
        </w:rPr>
        <w:t xml:space="preserve">elonging </w:t>
      </w:r>
      <w:r w:rsidR="00127164" w:rsidRPr="0095404F">
        <w:rPr>
          <w:lang w:val="en-NZ"/>
        </w:rPr>
        <w:t>in</w:t>
      </w:r>
      <w:r w:rsidR="00EB3CDC" w:rsidRPr="0095404F">
        <w:rPr>
          <w:lang w:val="en-NZ"/>
        </w:rPr>
        <w:t xml:space="preserve"> family and social group</w:t>
      </w:r>
    </w:p>
    <w:p w14:paraId="326CC43C" w14:textId="4D310FE3" w:rsidR="00EB3CDC" w:rsidRPr="0095404F" w:rsidRDefault="00EB3CDC" w:rsidP="000A3D30">
      <w:pPr>
        <w:pStyle w:val="ListParagraph"/>
        <w:numPr>
          <w:ilvl w:val="0"/>
          <w:numId w:val="22"/>
        </w:numPr>
        <w:spacing w:before="0" w:after="0" w:line="269" w:lineRule="auto"/>
        <w:rPr>
          <w:lang w:val="en-NZ"/>
        </w:rPr>
      </w:pPr>
      <w:r w:rsidRPr="0095404F">
        <w:rPr>
          <w:lang w:val="en-NZ"/>
        </w:rPr>
        <w:t>Form intimate relationships and partnerships</w:t>
      </w:r>
    </w:p>
    <w:p w14:paraId="6FD802A2" w14:textId="048D19B1" w:rsidR="003D41F2" w:rsidRPr="0095404F" w:rsidRDefault="003D41F2" w:rsidP="000A3D30">
      <w:pPr>
        <w:pStyle w:val="ListParagraph"/>
        <w:numPr>
          <w:ilvl w:val="0"/>
          <w:numId w:val="22"/>
        </w:numPr>
        <w:spacing w:before="0" w:after="0" w:line="269" w:lineRule="auto"/>
        <w:rPr>
          <w:lang w:val="en-NZ"/>
        </w:rPr>
      </w:pPr>
      <w:r w:rsidRPr="0095404F">
        <w:rPr>
          <w:lang w:val="en-NZ"/>
        </w:rPr>
        <w:t>Reciprocal relationships and the importance of altruism in healing</w:t>
      </w:r>
    </w:p>
    <w:p w14:paraId="341F4BEE" w14:textId="7161ED47" w:rsidR="003D41F2" w:rsidRPr="0095404F" w:rsidRDefault="003D41F2" w:rsidP="000A3D30">
      <w:pPr>
        <w:pStyle w:val="ListParagraph"/>
        <w:numPr>
          <w:ilvl w:val="0"/>
          <w:numId w:val="22"/>
        </w:numPr>
        <w:spacing w:before="0" w:after="0" w:line="269" w:lineRule="auto"/>
        <w:rPr>
          <w:lang w:val="en-NZ"/>
        </w:rPr>
      </w:pPr>
      <w:r w:rsidRPr="0095404F">
        <w:rPr>
          <w:lang w:val="en-NZ"/>
        </w:rPr>
        <w:t>Being loved and nurtured</w:t>
      </w:r>
    </w:p>
    <w:p w14:paraId="54D8A7CA" w14:textId="045CCE5C" w:rsidR="003F68CC" w:rsidRPr="0095404F" w:rsidRDefault="003F68CC" w:rsidP="000A3D30">
      <w:pPr>
        <w:pStyle w:val="ListParagraph"/>
        <w:numPr>
          <w:ilvl w:val="0"/>
          <w:numId w:val="22"/>
        </w:numPr>
        <w:spacing w:before="0" w:after="0" w:line="269" w:lineRule="auto"/>
        <w:rPr>
          <w:lang w:val="en-NZ"/>
        </w:rPr>
      </w:pPr>
      <w:r w:rsidRPr="0095404F">
        <w:rPr>
          <w:lang w:val="en-NZ"/>
        </w:rPr>
        <w:t>Social inclusion</w:t>
      </w:r>
    </w:p>
    <w:p w14:paraId="77655418" w14:textId="401EB1EB" w:rsidR="00127164" w:rsidRPr="0095404F" w:rsidRDefault="00127164" w:rsidP="00127164">
      <w:pPr>
        <w:spacing w:after="0" w:line="269" w:lineRule="auto"/>
        <w:rPr>
          <w:sz w:val="16"/>
          <w:lang w:val="en-NZ"/>
        </w:rPr>
      </w:pPr>
    </w:p>
    <w:p w14:paraId="749C48DA" w14:textId="4E2A467E" w:rsidR="00127164" w:rsidRPr="0095404F" w:rsidRDefault="00127164" w:rsidP="00127164">
      <w:pPr>
        <w:spacing w:after="0" w:line="269" w:lineRule="auto"/>
        <w:ind w:left="360"/>
        <w:rPr>
          <w:i/>
          <w:lang w:val="en-NZ"/>
        </w:rPr>
      </w:pPr>
      <w:r w:rsidRPr="0095404F">
        <w:rPr>
          <w:i/>
          <w:lang w:val="en-NZ"/>
        </w:rPr>
        <w:t>Provider and teacher</w:t>
      </w:r>
    </w:p>
    <w:p w14:paraId="6EC55F81" w14:textId="46DF1CA6" w:rsidR="00FB369C" w:rsidRPr="0095404F" w:rsidRDefault="00FB369C" w:rsidP="000A3D30">
      <w:pPr>
        <w:pStyle w:val="ListParagraph"/>
        <w:numPr>
          <w:ilvl w:val="0"/>
          <w:numId w:val="22"/>
        </w:numPr>
        <w:spacing w:before="0" w:after="0" w:line="269" w:lineRule="auto"/>
        <w:rPr>
          <w:lang w:val="en-NZ"/>
        </w:rPr>
      </w:pPr>
      <w:r w:rsidRPr="0095404F">
        <w:rPr>
          <w:lang w:val="en-NZ"/>
        </w:rPr>
        <w:t>To protect, provide for and nurture their families</w:t>
      </w:r>
    </w:p>
    <w:p w14:paraId="5452930F" w14:textId="77777777" w:rsidR="00127164" w:rsidRPr="0095404F" w:rsidRDefault="00127164" w:rsidP="00127164">
      <w:pPr>
        <w:pStyle w:val="ListParagraph"/>
        <w:numPr>
          <w:ilvl w:val="0"/>
          <w:numId w:val="22"/>
        </w:numPr>
        <w:spacing w:before="0" w:after="0" w:line="269" w:lineRule="auto"/>
        <w:rPr>
          <w:lang w:val="en-NZ"/>
        </w:rPr>
      </w:pPr>
      <w:r w:rsidRPr="0095404F">
        <w:rPr>
          <w:lang w:val="en-NZ"/>
        </w:rPr>
        <w:t>Passing down knowledge</w:t>
      </w:r>
    </w:p>
    <w:p w14:paraId="60C620AA" w14:textId="77777777" w:rsidR="000A3D30" w:rsidRPr="0095404F" w:rsidRDefault="000A3D30" w:rsidP="00127164">
      <w:pPr>
        <w:spacing w:after="0" w:line="269" w:lineRule="auto"/>
        <w:contextualSpacing/>
        <w:rPr>
          <w:i/>
          <w:sz w:val="16"/>
          <w:szCs w:val="16"/>
          <w:lang w:val="en-NZ"/>
        </w:rPr>
      </w:pPr>
    </w:p>
    <w:p w14:paraId="1A799823" w14:textId="76E59508" w:rsidR="00127164" w:rsidRPr="0095404F" w:rsidRDefault="00FB369C" w:rsidP="00127164">
      <w:pPr>
        <w:spacing w:after="0" w:line="269" w:lineRule="auto"/>
        <w:ind w:left="360"/>
        <w:contextualSpacing/>
        <w:rPr>
          <w:i/>
          <w:lang w:val="en-NZ"/>
        </w:rPr>
      </w:pPr>
      <w:r w:rsidRPr="0095404F">
        <w:rPr>
          <w:i/>
          <w:lang w:val="en-NZ"/>
        </w:rPr>
        <w:t>Skills</w:t>
      </w:r>
    </w:p>
    <w:p w14:paraId="05A1FFA0" w14:textId="2D08D759" w:rsidR="00FB369C" w:rsidRDefault="00FB369C" w:rsidP="000A3D30">
      <w:pPr>
        <w:pStyle w:val="ListParagraph"/>
        <w:numPr>
          <w:ilvl w:val="0"/>
          <w:numId w:val="22"/>
        </w:numPr>
        <w:spacing w:before="0" w:after="0" w:line="269" w:lineRule="auto"/>
        <w:rPr>
          <w:lang w:val="en-NZ"/>
        </w:rPr>
      </w:pPr>
      <w:r w:rsidRPr="0095404F">
        <w:rPr>
          <w:lang w:val="en-NZ"/>
        </w:rPr>
        <w:t>Resilience to cope with life stressors</w:t>
      </w:r>
    </w:p>
    <w:p w14:paraId="473A43E7" w14:textId="506EEDDB" w:rsidR="00D377B8" w:rsidRPr="0095404F" w:rsidRDefault="00D377B8" w:rsidP="000A3D30">
      <w:pPr>
        <w:pStyle w:val="ListParagraph"/>
        <w:numPr>
          <w:ilvl w:val="0"/>
          <w:numId w:val="22"/>
        </w:numPr>
        <w:spacing w:before="0" w:after="0" w:line="269" w:lineRule="auto"/>
        <w:rPr>
          <w:lang w:val="en-NZ"/>
        </w:rPr>
      </w:pPr>
      <w:r>
        <w:rPr>
          <w:lang w:val="en-NZ"/>
        </w:rPr>
        <w:t>Being able to recover from emotional challenges</w:t>
      </w:r>
    </w:p>
    <w:p w14:paraId="32D848E2" w14:textId="5EC53F86" w:rsidR="00FB369C" w:rsidRPr="0095404F" w:rsidRDefault="00FB369C" w:rsidP="000A3D30">
      <w:pPr>
        <w:pStyle w:val="ListParagraph"/>
        <w:numPr>
          <w:ilvl w:val="0"/>
          <w:numId w:val="22"/>
        </w:numPr>
        <w:spacing w:before="0" w:after="0" w:line="269" w:lineRule="auto"/>
        <w:rPr>
          <w:lang w:val="en-NZ"/>
        </w:rPr>
      </w:pPr>
      <w:r w:rsidRPr="0095404F">
        <w:rPr>
          <w:lang w:val="en-NZ"/>
        </w:rPr>
        <w:t>Experience and management of a range of emotions</w:t>
      </w:r>
    </w:p>
    <w:p w14:paraId="65C0AAF9" w14:textId="77777777" w:rsidR="00127164" w:rsidRPr="0095404F" w:rsidRDefault="00127164" w:rsidP="00127164">
      <w:pPr>
        <w:pStyle w:val="ListParagraph"/>
        <w:numPr>
          <w:ilvl w:val="0"/>
          <w:numId w:val="22"/>
        </w:numPr>
        <w:spacing w:before="0" w:after="0" w:line="269" w:lineRule="auto"/>
        <w:rPr>
          <w:lang w:val="en-NZ"/>
        </w:rPr>
      </w:pPr>
      <w:r w:rsidRPr="0095404F">
        <w:rPr>
          <w:lang w:val="en-NZ"/>
        </w:rPr>
        <w:t>Mindful of self and environment around</w:t>
      </w:r>
    </w:p>
    <w:p w14:paraId="2B6C088C" w14:textId="7EBC7120" w:rsidR="00127164" w:rsidRPr="0095404F" w:rsidRDefault="00127164" w:rsidP="00127164">
      <w:pPr>
        <w:pStyle w:val="ListParagraph"/>
        <w:numPr>
          <w:ilvl w:val="0"/>
          <w:numId w:val="22"/>
        </w:numPr>
        <w:spacing w:before="0" w:after="0" w:line="269" w:lineRule="auto"/>
        <w:rPr>
          <w:lang w:val="en-NZ"/>
        </w:rPr>
      </w:pPr>
      <w:r w:rsidRPr="0095404F">
        <w:rPr>
          <w:lang w:val="en-NZ"/>
        </w:rPr>
        <w:t>Freedom from addiction</w:t>
      </w:r>
    </w:p>
    <w:p w14:paraId="1E4CC619" w14:textId="32586A9E" w:rsidR="009F155C" w:rsidRDefault="009F155C" w:rsidP="00127164">
      <w:pPr>
        <w:pStyle w:val="ListParagraph"/>
        <w:numPr>
          <w:ilvl w:val="0"/>
          <w:numId w:val="22"/>
        </w:numPr>
        <w:spacing w:before="0" w:after="0" w:line="269" w:lineRule="auto"/>
        <w:rPr>
          <w:lang w:val="en-NZ"/>
        </w:rPr>
      </w:pPr>
      <w:r w:rsidRPr="0095404F">
        <w:rPr>
          <w:lang w:val="en-NZ"/>
        </w:rPr>
        <w:t>Self-esteem</w:t>
      </w:r>
    </w:p>
    <w:p w14:paraId="04FF08DE" w14:textId="4206C39B" w:rsidR="00963ACA" w:rsidRDefault="00963ACA" w:rsidP="00963ACA">
      <w:pPr>
        <w:pStyle w:val="ListParagraph"/>
        <w:numPr>
          <w:ilvl w:val="0"/>
          <w:numId w:val="22"/>
        </w:numPr>
        <w:spacing w:before="0" w:after="0" w:line="269" w:lineRule="auto"/>
        <w:rPr>
          <w:lang w:val="en-NZ"/>
        </w:rPr>
      </w:pPr>
      <w:r w:rsidRPr="00963ACA">
        <w:rPr>
          <w:lang w:val="en-NZ"/>
        </w:rPr>
        <w:t>Being connected to self, can give oneself time to reflect instead of react</w:t>
      </w:r>
    </w:p>
    <w:p w14:paraId="11F3C22B" w14:textId="77777777" w:rsidR="00963ACA" w:rsidRPr="00963ACA" w:rsidRDefault="00963ACA" w:rsidP="00963ACA">
      <w:pPr>
        <w:pStyle w:val="ListParagraph"/>
        <w:numPr>
          <w:ilvl w:val="0"/>
          <w:numId w:val="22"/>
        </w:numPr>
        <w:spacing w:before="0" w:after="0" w:line="269" w:lineRule="auto"/>
        <w:rPr>
          <w:lang w:val="en-NZ"/>
        </w:rPr>
      </w:pPr>
      <w:r w:rsidRPr="00963ACA">
        <w:rPr>
          <w:lang w:val="en-NZ"/>
        </w:rPr>
        <w:t>Activities of daily living – sleep well, eat well, showering, pride in appearance, tidy living space</w:t>
      </w:r>
    </w:p>
    <w:p w14:paraId="000F9AE8" w14:textId="378ACAB9" w:rsidR="00127164" w:rsidRPr="0095404F" w:rsidRDefault="00127164" w:rsidP="00127164">
      <w:pPr>
        <w:spacing w:after="0" w:line="269" w:lineRule="auto"/>
        <w:rPr>
          <w:sz w:val="16"/>
          <w:lang w:val="en-NZ"/>
        </w:rPr>
      </w:pPr>
    </w:p>
    <w:p w14:paraId="628FF4E5" w14:textId="55C83560" w:rsidR="00127164" w:rsidRPr="0095404F" w:rsidRDefault="00127164" w:rsidP="00127164">
      <w:pPr>
        <w:spacing w:after="0" w:line="269" w:lineRule="auto"/>
        <w:ind w:left="360"/>
        <w:rPr>
          <w:i/>
          <w:lang w:val="en-NZ"/>
        </w:rPr>
      </w:pPr>
      <w:r w:rsidRPr="0095404F">
        <w:rPr>
          <w:i/>
          <w:lang w:val="en-NZ"/>
        </w:rPr>
        <w:t>Supports</w:t>
      </w:r>
    </w:p>
    <w:p w14:paraId="2E70E2F0" w14:textId="77777777" w:rsidR="00FB369C" w:rsidRPr="0095404F" w:rsidRDefault="00FB369C" w:rsidP="000A3D30">
      <w:pPr>
        <w:pStyle w:val="ListParagraph"/>
        <w:numPr>
          <w:ilvl w:val="0"/>
          <w:numId w:val="22"/>
        </w:numPr>
        <w:spacing w:before="0" w:after="0" w:line="269" w:lineRule="auto"/>
        <w:rPr>
          <w:lang w:val="en-NZ"/>
        </w:rPr>
      </w:pPr>
      <w:r w:rsidRPr="0095404F">
        <w:rPr>
          <w:lang w:val="en-NZ"/>
        </w:rPr>
        <w:t>Opportunity to choose from a selection of easily accessible services and supports</w:t>
      </w:r>
    </w:p>
    <w:p w14:paraId="3BBEED0D" w14:textId="77777777" w:rsidR="00FB369C" w:rsidRPr="0095404F" w:rsidRDefault="00FB369C" w:rsidP="000A3D30">
      <w:pPr>
        <w:pStyle w:val="ListParagraph"/>
        <w:numPr>
          <w:ilvl w:val="0"/>
          <w:numId w:val="22"/>
        </w:numPr>
        <w:spacing w:before="0" w:after="0" w:line="269" w:lineRule="auto"/>
        <w:rPr>
          <w:lang w:val="en-NZ"/>
        </w:rPr>
      </w:pPr>
      <w:r w:rsidRPr="0095404F">
        <w:rPr>
          <w:lang w:val="en-NZ"/>
        </w:rPr>
        <w:t>Have support in dealing with life challenges</w:t>
      </w:r>
    </w:p>
    <w:p w14:paraId="5203AF91" w14:textId="4E82A965" w:rsidR="00FB369C" w:rsidRPr="0095404F" w:rsidRDefault="00FB369C" w:rsidP="000A3D30">
      <w:pPr>
        <w:pStyle w:val="ListParagraph"/>
        <w:numPr>
          <w:ilvl w:val="0"/>
          <w:numId w:val="22"/>
        </w:numPr>
        <w:spacing w:before="0" w:after="0" w:line="269" w:lineRule="auto"/>
        <w:rPr>
          <w:lang w:val="en-NZ"/>
        </w:rPr>
      </w:pPr>
      <w:r w:rsidRPr="0095404F">
        <w:rPr>
          <w:lang w:val="en-NZ"/>
        </w:rPr>
        <w:t>Have access to having emotional needs supported and have wellbeing enhanced</w:t>
      </w:r>
    </w:p>
    <w:p w14:paraId="62FA9A86" w14:textId="5291EFB4" w:rsidR="00A33212" w:rsidRPr="005A4DA6" w:rsidRDefault="00A33212" w:rsidP="00127164">
      <w:pPr>
        <w:pStyle w:val="CommentText"/>
        <w:numPr>
          <w:ilvl w:val="0"/>
          <w:numId w:val="22"/>
        </w:numPr>
        <w:spacing w:after="0"/>
        <w:ind w:left="714" w:hanging="357"/>
        <w:rPr>
          <w:sz w:val="24"/>
          <w:szCs w:val="22"/>
          <w:lang w:val="en-NZ"/>
        </w:rPr>
      </w:pPr>
      <w:r w:rsidRPr="0095404F">
        <w:rPr>
          <w:sz w:val="22"/>
          <w:lang w:val="en-NZ"/>
        </w:rPr>
        <w:t>Safe and nurturing environments for recovery</w:t>
      </w:r>
    </w:p>
    <w:p w14:paraId="4D317C7B" w14:textId="77777777" w:rsidR="000A3D30" w:rsidRPr="0095404F" w:rsidRDefault="000A3D30" w:rsidP="000A3D30">
      <w:pPr>
        <w:spacing w:after="0" w:line="269" w:lineRule="auto"/>
        <w:ind w:left="360"/>
        <w:contextualSpacing/>
        <w:rPr>
          <w:i/>
          <w:sz w:val="16"/>
          <w:szCs w:val="16"/>
          <w:lang w:val="en-NZ"/>
        </w:rPr>
      </w:pPr>
    </w:p>
    <w:p w14:paraId="002F9E4B" w14:textId="2BE00BCD" w:rsidR="008A40CE" w:rsidRPr="00024119" w:rsidRDefault="008A40CE" w:rsidP="000A3D30">
      <w:pPr>
        <w:spacing w:after="0" w:line="269" w:lineRule="auto"/>
        <w:ind w:left="360"/>
        <w:contextualSpacing/>
        <w:rPr>
          <w:i/>
          <w:lang w:val="en-NZ"/>
        </w:rPr>
      </w:pPr>
      <w:r w:rsidRPr="00136A49">
        <w:rPr>
          <w:i/>
          <w:lang w:val="en-NZ"/>
        </w:rPr>
        <w:t xml:space="preserve">Adequate </w:t>
      </w:r>
      <w:r w:rsidR="003F68CC" w:rsidRPr="00136A49">
        <w:rPr>
          <w:i/>
          <w:lang w:val="en-NZ"/>
        </w:rPr>
        <w:t xml:space="preserve">material </w:t>
      </w:r>
      <w:r w:rsidRPr="00024119">
        <w:rPr>
          <w:i/>
          <w:lang w:val="en-NZ"/>
        </w:rPr>
        <w:t>resources</w:t>
      </w:r>
    </w:p>
    <w:p w14:paraId="08B553F7" w14:textId="6DF665A6" w:rsidR="008A40CE" w:rsidRPr="0095404F" w:rsidRDefault="008A40CE" w:rsidP="000A3D30">
      <w:pPr>
        <w:pStyle w:val="ListParagraph"/>
        <w:numPr>
          <w:ilvl w:val="0"/>
          <w:numId w:val="22"/>
        </w:numPr>
        <w:spacing w:before="0" w:after="0" w:line="269" w:lineRule="auto"/>
        <w:rPr>
          <w:lang w:val="en-NZ"/>
        </w:rPr>
      </w:pPr>
      <w:r w:rsidRPr="0095404F">
        <w:rPr>
          <w:lang w:val="en-NZ"/>
        </w:rPr>
        <w:t>Secure housing</w:t>
      </w:r>
    </w:p>
    <w:p w14:paraId="7FE5C8D9" w14:textId="5D2CD90C" w:rsidR="008A40CE" w:rsidRPr="0095404F" w:rsidRDefault="008A40CE" w:rsidP="000A3D30">
      <w:pPr>
        <w:pStyle w:val="ListParagraph"/>
        <w:numPr>
          <w:ilvl w:val="0"/>
          <w:numId w:val="22"/>
        </w:numPr>
        <w:spacing w:before="0" w:after="0" w:line="269" w:lineRule="auto"/>
        <w:rPr>
          <w:lang w:val="en-NZ"/>
        </w:rPr>
      </w:pPr>
      <w:r w:rsidRPr="0095404F">
        <w:rPr>
          <w:lang w:val="en-NZ"/>
        </w:rPr>
        <w:t>Enough money to live on</w:t>
      </w:r>
    </w:p>
    <w:p w14:paraId="683B3442" w14:textId="2E44EA72" w:rsidR="008A40CE" w:rsidRPr="0095404F" w:rsidRDefault="008A40CE" w:rsidP="000A3D30">
      <w:pPr>
        <w:pStyle w:val="ListParagraph"/>
        <w:numPr>
          <w:ilvl w:val="0"/>
          <w:numId w:val="22"/>
        </w:numPr>
        <w:spacing w:before="0" w:after="0" w:line="269" w:lineRule="auto"/>
        <w:rPr>
          <w:lang w:val="en-NZ"/>
        </w:rPr>
      </w:pPr>
      <w:r w:rsidRPr="0095404F">
        <w:rPr>
          <w:lang w:val="en-NZ"/>
        </w:rPr>
        <w:t>Food</w:t>
      </w:r>
    </w:p>
    <w:p w14:paraId="24E2E32B" w14:textId="7266E45F" w:rsidR="008A40CE" w:rsidRPr="0095404F" w:rsidRDefault="008A40CE" w:rsidP="000A3D30">
      <w:pPr>
        <w:pStyle w:val="ListParagraph"/>
        <w:numPr>
          <w:ilvl w:val="0"/>
          <w:numId w:val="22"/>
        </w:numPr>
        <w:spacing w:before="0" w:after="0" w:line="269" w:lineRule="auto"/>
        <w:rPr>
          <w:lang w:val="en-NZ"/>
        </w:rPr>
      </w:pPr>
      <w:r w:rsidRPr="0095404F">
        <w:rPr>
          <w:lang w:val="en-NZ"/>
        </w:rPr>
        <w:t>Heating</w:t>
      </w:r>
    </w:p>
    <w:p w14:paraId="7053F92F" w14:textId="1383C7F0" w:rsidR="003F68CC" w:rsidRPr="0095404F" w:rsidRDefault="003F68CC" w:rsidP="000A3D30">
      <w:pPr>
        <w:pStyle w:val="ListParagraph"/>
        <w:numPr>
          <w:ilvl w:val="0"/>
          <w:numId w:val="22"/>
        </w:numPr>
        <w:spacing w:before="0" w:after="0" w:line="269" w:lineRule="auto"/>
        <w:rPr>
          <w:lang w:val="en-NZ"/>
        </w:rPr>
      </w:pPr>
      <w:r w:rsidRPr="0095404F">
        <w:rPr>
          <w:lang w:val="en-NZ"/>
        </w:rPr>
        <w:t>Addressing income disparity</w:t>
      </w:r>
    </w:p>
    <w:p w14:paraId="419A0553" w14:textId="242B21D3" w:rsidR="003F68CC" w:rsidRPr="0095404F" w:rsidRDefault="003F68CC" w:rsidP="000A3D30">
      <w:pPr>
        <w:pStyle w:val="ListParagraph"/>
        <w:numPr>
          <w:ilvl w:val="0"/>
          <w:numId w:val="22"/>
        </w:numPr>
        <w:spacing w:before="0" w:after="0" w:line="269" w:lineRule="auto"/>
        <w:rPr>
          <w:lang w:val="en-NZ"/>
        </w:rPr>
      </w:pPr>
      <w:r w:rsidRPr="0095404F">
        <w:rPr>
          <w:lang w:val="en-NZ"/>
        </w:rPr>
        <w:t>Including these needs being met for dependants</w:t>
      </w:r>
    </w:p>
    <w:p w14:paraId="25BD6A1B" w14:textId="4F5B2E00" w:rsidR="00A33212" w:rsidRPr="0095404F" w:rsidRDefault="00A33212" w:rsidP="00A33212">
      <w:pPr>
        <w:spacing w:after="0" w:line="269" w:lineRule="auto"/>
        <w:rPr>
          <w:sz w:val="16"/>
          <w:lang w:val="en-NZ"/>
        </w:rPr>
      </w:pPr>
    </w:p>
    <w:p w14:paraId="4B471DFF" w14:textId="77777777" w:rsidR="00A33212" w:rsidRPr="0095404F" w:rsidRDefault="00A33212" w:rsidP="00A33212">
      <w:pPr>
        <w:spacing w:after="0" w:line="269" w:lineRule="auto"/>
        <w:ind w:left="360"/>
        <w:contextualSpacing/>
        <w:rPr>
          <w:i/>
          <w:lang w:val="en-NZ"/>
        </w:rPr>
      </w:pPr>
      <w:r w:rsidRPr="0095404F">
        <w:rPr>
          <w:i/>
          <w:lang w:val="en-NZ"/>
        </w:rPr>
        <w:t>Environment</w:t>
      </w:r>
    </w:p>
    <w:p w14:paraId="0256A9AA" w14:textId="77777777" w:rsidR="00A33212" w:rsidRPr="0095404F" w:rsidRDefault="00A33212" w:rsidP="00A33212">
      <w:pPr>
        <w:pStyle w:val="ListParagraph"/>
        <w:numPr>
          <w:ilvl w:val="0"/>
          <w:numId w:val="22"/>
        </w:numPr>
        <w:spacing w:before="0" w:after="0" w:line="269" w:lineRule="auto"/>
        <w:rPr>
          <w:lang w:val="en-NZ"/>
        </w:rPr>
      </w:pPr>
      <w:r w:rsidRPr="0095404F">
        <w:rPr>
          <w:lang w:val="en-NZ"/>
        </w:rPr>
        <w:t>The health of our environment, clean waterways, protected wildlife</w:t>
      </w:r>
    </w:p>
    <w:p w14:paraId="7800A1AB" w14:textId="51B7930F" w:rsidR="00A33212" w:rsidRPr="0095404F" w:rsidRDefault="00A33212" w:rsidP="00A33212">
      <w:pPr>
        <w:spacing w:after="0" w:line="269" w:lineRule="auto"/>
        <w:rPr>
          <w:sz w:val="16"/>
          <w:lang w:val="en-NZ"/>
        </w:rPr>
      </w:pPr>
    </w:p>
    <w:p w14:paraId="0A91780D" w14:textId="113CF811" w:rsidR="00A33212" w:rsidRPr="0095404F" w:rsidRDefault="00A33212" w:rsidP="00A33212">
      <w:pPr>
        <w:spacing w:after="0" w:line="269" w:lineRule="auto"/>
        <w:ind w:left="360"/>
        <w:rPr>
          <w:i/>
          <w:lang w:val="en-NZ"/>
        </w:rPr>
      </w:pPr>
      <w:r w:rsidRPr="0095404F">
        <w:rPr>
          <w:i/>
          <w:lang w:val="en-NZ"/>
        </w:rPr>
        <w:t>Physical health</w:t>
      </w:r>
    </w:p>
    <w:p w14:paraId="40BB2135" w14:textId="17FC68E4" w:rsidR="00A33212" w:rsidRPr="0095404F" w:rsidRDefault="00A33212" w:rsidP="00A33212">
      <w:pPr>
        <w:pStyle w:val="ListParagraph"/>
        <w:numPr>
          <w:ilvl w:val="0"/>
          <w:numId w:val="22"/>
        </w:numPr>
        <w:spacing w:before="0" w:after="0" w:line="269" w:lineRule="auto"/>
        <w:rPr>
          <w:lang w:val="en-NZ"/>
        </w:rPr>
      </w:pPr>
      <w:r w:rsidRPr="0095404F">
        <w:rPr>
          <w:lang w:val="en-NZ"/>
        </w:rPr>
        <w:t>Physical health</w:t>
      </w:r>
    </w:p>
    <w:p w14:paraId="2A758E7E" w14:textId="19A3ECAB" w:rsidR="00A33212" w:rsidRPr="0095404F" w:rsidRDefault="00A33212" w:rsidP="00A33212">
      <w:pPr>
        <w:pStyle w:val="ListParagraph"/>
        <w:numPr>
          <w:ilvl w:val="0"/>
          <w:numId w:val="22"/>
        </w:numPr>
        <w:spacing w:before="0" w:after="0" w:line="269" w:lineRule="auto"/>
        <w:rPr>
          <w:lang w:val="en-NZ"/>
        </w:rPr>
      </w:pPr>
      <w:r w:rsidRPr="0095404F">
        <w:rPr>
          <w:lang w:val="en-NZ"/>
        </w:rPr>
        <w:t>Physical needs are met</w:t>
      </w:r>
    </w:p>
    <w:p w14:paraId="4673A542" w14:textId="3C0EAE09" w:rsidR="00A33212" w:rsidRPr="005A4DA6" w:rsidRDefault="00A33212" w:rsidP="00CF6C7A">
      <w:pPr>
        <w:pStyle w:val="CommentText"/>
        <w:spacing w:before="240"/>
        <w:rPr>
          <w:sz w:val="24"/>
          <w:szCs w:val="22"/>
          <w:lang w:val="en-NZ"/>
        </w:rPr>
      </w:pPr>
      <w:r w:rsidRPr="005A4DA6">
        <w:rPr>
          <w:sz w:val="22"/>
          <w:lang w:val="en-NZ"/>
        </w:rPr>
        <w:lastRenderedPageBreak/>
        <w:t xml:space="preserve">A few notes from the author of this paper </w:t>
      </w:r>
      <w:r w:rsidR="005A4DA6">
        <w:rPr>
          <w:sz w:val="22"/>
          <w:lang w:val="en-NZ"/>
        </w:rPr>
        <w:t>about the areas of wellbeing mentioned:</w:t>
      </w:r>
      <w:r w:rsidR="005A4DA6" w:rsidRPr="005A4DA6">
        <w:rPr>
          <w:sz w:val="24"/>
          <w:szCs w:val="22"/>
          <w:lang w:val="en-NZ"/>
        </w:rPr>
        <w:t xml:space="preserve"> </w:t>
      </w:r>
    </w:p>
    <w:p w14:paraId="38F5FDFA" w14:textId="3613B4DB" w:rsidR="004C317E" w:rsidRPr="005A4DA6" w:rsidRDefault="00A24D2B" w:rsidP="00A33212">
      <w:pPr>
        <w:pStyle w:val="CommentText"/>
        <w:numPr>
          <w:ilvl w:val="0"/>
          <w:numId w:val="24"/>
        </w:numPr>
        <w:rPr>
          <w:sz w:val="22"/>
          <w:szCs w:val="22"/>
          <w:lang w:val="en-NZ"/>
        </w:rPr>
      </w:pPr>
      <w:r>
        <w:rPr>
          <w:sz w:val="22"/>
          <w:szCs w:val="22"/>
          <w:lang w:val="en-NZ"/>
        </w:rPr>
        <w:t>T</w:t>
      </w:r>
      <w:r w:rsidR="00FB369C" w:rsidRPr="005A4DA6">
        <w:rPr>
          <w:sz w:val="22"/>
          <w:szCs w:val="22"/>
          <w:lang w:val="en-NZ"/>
        </w:rPr>
        <w:t>h</w:t>
      </w:r>
      <w:r w:rsidR="00A33212" w:rsidRPr="005A4DA6">
        <w:rPr>
          <w:sz w:val="22"/>
          <w:szCs w:val="22"/>
          <w:lang w:val="en-NZ"/>
        </w:rPr>
        <w:t xml:space="preserve">e </w:t>
      </w:r>
      <w:r w:rsidR="00FB369C" w:rsidRPr="005A4DA6">
        <w:rPr>
          <w:sz w:val="22"/>
          <w:szCs w:val="22"/>
          <w:lang w:val="en-NZ"/>
        </w:rPr>
        <w:t>category</w:t>
      </w:r>
      <w:r w:rsidR="003D11D6" w:rsidRPr="005A4DA6">
        <w:rPr>
          <w:sz w:val="22"/>
          <w:szCs w:val="22"/>
          <w:lang w:val="en-NZ"/>
        </w:rPr>
        <w:t xml:space="preserve"> indicatively</w:t>
      </w:r>
      <w:r w:rsidR="00FB369C" w:rsidRPr="005A4DA6">
        <w:rPr>
          <w:sz w:val="22"/>
          <w:szCs w:val="22"/>
          <w:lang w:val="en-NZ"/>
        </w:rPr>
        <w:t xml:space="preserve"> termed ‘adequate material resources’ was only suggested by a few </w:t>
      </w:r>
      <w:r w:rsidR="00376851" w:rsidRPr="005A4DA6">
        <w:rPr>
          <w:sz w:val="22"/>
          <w:szCs w:val="22"/>
          <w:lang w:val="en-NZ"/>
        </w:rPr>
        <w:t>respondents</w:t>
      </w:r>
      <w:r w:rsidR="003D11D6" w:rsidRPr="005A4DA6">
        <w:rPr>
          <w:sz w:val="22"/>
          <w:szCs w:val="22"/>
          <w:lang w:val="en-NZ"/>
        </w:rPr>
        <w:t>. However,</w:t>
      </w:r>
      <w:r w:rsidR="00FB369C" w:rsidRPr="005A4DA6">
        <w:rPr>
          <w:sz w:val="22"/>
          <w:szCs w:val="22"/>
          <w:lang w:val="en-NZ"/>
        </w:rPr>
        <w:t xml:space="preserve"> these areas dominate the domains of many wellbeing frameworks. </w:t>
      </w:r>
      <w:r w:rsidR="004C317E" w:rsidRPr="005A4DA6">
        <w:rPr>
          <w:sz w:val="22"/>
          <w:szCs w:val="22"/>
          <w:lang w:val="en-NZ"/>
        </w:rPr>
        <w:t xml:space="preserve">One person we spoke to said money and other resources are not measures of wellbeing, but rather they are instruments to obtain other things that people value. This person </w:t>
      </w:r>
      <w:r w:rsidR="00865908" w:rsidRPr="005A4DA6">
        <w:rPr>
          <w:sz w:val="22"/>
          <w:szCs w:val="22"/>
          <w:lang w:val="en-NZ"/>
        </w:rPr>
        <w:t>defined</w:t>
      </w:r>
      <w:r w:rsidR="004C317E" w:rsidRPr="005A4DA6">
        <w:rPr>
          <w:sz w:val="22"/>
          <w:szCs w:val="22"/>
          <w:lang w:val="en-NZ"/>
        </w:rPr>
        <w:t xml:space="preserve"> wellbeing </w:t>
      </w:r>
      <w:r w:rsidR="00865908" w:rsidRPr="005A4DA6">
        <w:rPr>
          <w:sz w:val="22"/>
          <w:szCs w:val="22"/>
          <w:lang w:val="en-NZ"/>
        </w:rPr>
        <w:t xml:space="preserve">as </w:t>
      </w:r>
      <w:r w:rsidR="004C317E" w:rsidRPr="005A4DA6">
        <w:rPr>
          <w:sz w:val="22"/>
          <w:szCs w:val="22"/>
          <w:lang w:val="en-NZ"/>
        </w:rPr>
        <w:t xml:space="preserve">what people intrinsically value, such as identity, meaning and belonging. Whilst this distinction was only explicitly referenced by one person, the sentiment came through from many others, as illustrated by the list above on areas to conceptualise wellbeing. </w:t>
      </w:r>
    </w:p>
    <w:p w14:paraId="1EAD964A" w14:textId="15B1BD08" w:rsidR="00FB369C" w:rsidRPr="005A4DA6" w:rsidRDefault="00A24D2B" w:rsidP="00A33212">
      <w:pPr>
        <w:pStyle w:val="CommentText"/>
        <w:numPr>
          <w:ilvl w:val="0"/>
          <w:numId w:val="24"/>
        </w:numPr>
        <w:rPr>
          <w:sz w:val="22"/>
          <w:szCs w:val="22"/>
          <w:lang w:val="en-NZ"/>
        </w:rPr>
      </w:pPr>
      <w:r>
        <w:rPr>
          <w:sz w:val="22"/>
          <w:szCs w:val="22"/>
          <w:lang w:val="en-NZ"/>
        </w:rPr>
        <w:t>P</w:t>
      </w:r>
      <w:r w:rsidR="00FB369C" w:rsidRPr="005A4DA6">
        <w:rPr>
          <w:sz w:val="22"/>
          <w:szCs w:val="22"/>
          <w:lang w:val="en-NZ"/>
        </w:rPr>
        <w:t xml:space="preserve">hysical health </w:t>
      </w:r>
      <w:r>
        <w:rPr>
          <w:sz w:val="22"/>
          <w:szCs w:val="22"/>
          <w:lang w:val="en-NZ"/>
        </w:rPr>
        <w:t xml:space="preserve">was </w:t>
      </w:r>
      <w:r w:rsidR="00D377B8">
        <w:rPr>
          <w:sz w:val="22"/>
          <w:szCs w:val="22"/>
          <w:lang w:val="en-NZ"/>
        </w:rPr>
        <w:t xml:space="preserve">also </w:t>
      </w:r>
      <w:r>
        <w:rPr>
          <w:sz w:val="22"/>
          <w:szCs w:val="22"/>
          <w:lang w:val="en-NZ"/>
        </w:rPr>
        <w:t>only mentioned by</w:t>
      </w:r>
      <w:r w:rsidR="000175D3">
        <w:rPr>
          <w:sz w:val="22"/>
          <w:szCs w:val="22"/>
          <w:lang w:val="en-NZ"/>
        </w:rPr>
        <w:t xml:space="preserve"> a few </w:t>
      </w:r>
      <w:r>
        <w:rPr>
          <w:sz w:val="22"/>
          <w:szCs w:val="22"/>
          <w:lang w:val="en-NZ"/>
        </w:rPr>
        <w:t>respondents</w:t>
      </w:r>
      <w:r w:rsidR="00FB369C" w:rsidRPr="005A4DA6">
        <w:rPr>
          <w:sz w:val="22"/>
          <w:szCs w:val="22"/>
          <w:lang w:val="en-NZ"/>
        </w:rPr>
        <w:t xml:space="preserve">. </w:t>
      </w:r>
      <w:r w:rsidR="00A33212" w:rsidRPr="005A4DA6">
        <w:rPr>
          <w:sz w:val="22"/>
          <w:szCs w:val="22"/>
          <w:lang w:val="en-NZ"/>
        </w:rPr>
        <w:t xml:space="preserve">This is an area that commonly appears in wellbeing frameworks, and </w:t>
      </w:r>
      <w:r w:rsidR="00DC7270" w:rsidRPr="005A4DA6">
        <w:rPr>
          <w:sz w:val="22"/>
          <w:szCs w:val="22"/>
          <w:lang w:val="en-NZ"/>
        </w:rPr>
        <w:t>health agencies often see themselves as one of the lead agencies of wellbeing. As one person we spoke to put it:</w:t>
      </w:r>
    </w:p>
    <w:p w14:paraId="38480B04" w14:textId="3C728BA7" w:rsidR="00055273" w:rsidRPr="0095404F" w:rsidRDefault="00DC7270" w:rsidP="007B699F">
      <w:pPr>
        <w:pStyle w:val="CommentText"/>
        <w:ind w:left="720"/>
        <w:rPr>
          <w:lang w:val="en-NZ"/>
        </w:rPr>
      </w:pPr>
      <w:r w:rsidRPr="005A4DA6">
        <w:rPr>
          <w:i/>
          <w:sz w:val="22"/>
          <w:lang w:val="en-NZ"/>
        </w:rPr>
        <w:t xml:space="preserve">“Health sees itself at the centre of wellbeing, which is ironic. Remind the health system themselves that they a determinant of wellbeing, so put health back in its place.” </w:t>
      </w:r>
      <w:r w:rsidR="007B699F" w:rsidRPr="007B699F">
        <w:rPr>
          <w:i/>
          <w:sz w:val="22"/>
          <w:lang w:val="en-NZ"/>
        </w:rPr>
        <w:t>[</w:t>
      </w:r>
      <w:r w:rsidR="0033420D">
        <w:rPr>
          <w:i/>
          <w:sz w:val="22"/>
          <w:lang w:val="en-NZ"/>
        </w:rPr>
        <w:t>Multidisciplinary Group</w:t>
      </w:r>
      <w:r w:rsidR="007B699F" w:rsidRPr="007B699F">
        <w:rPr>
          <w:i/>
          <w:sz w:val="22"/>
          <w:lang w:val="en-NZ"/>
        </w:rPr>
        <w:t>]</w:t>
      </w:r>
    </w:p>
    <w:p w14:paraId="53876A54" w14:textId="5945748B" w:rsidR="00531453" w:rsidRPr="00136A49" w:rsidRDefault="00490EDF" w:rsidP="00014EF6">
      <w:pPr>
        <w:keepNext/>
        <w:spacing w:line="269" w:lineRule="auto"/>
        <w:rPr>
          <w:b/>
          <w:i/>
          <w:lang w:val="en-NZ"/>
        </w:rPr>
      </w:pPr>
      <w:r w:rsidRPr="00136A49">
        <w:rPr>
          <w:b/>
          <w:i/>
          <w:lang w:val="en-NZ"/>
        </w:rPr>
        <w:t>Self-defining wellbeing is important</w:t>
      </w:r>
    </w:p>
    <w:p w14:paraId="5C0EBF6D" w14:textId="4E2C070D" w:rsidR="00325238" w:rsidRPr="0095404F" w:rsidRDefault="00325238" w:rsidP="00261EA5">
      <w:pPr>
        <w:spacing w:line="268" w:lineRule="auto"/>
        <w:rPr>
          <w:lang w:val="en-NZ"/>
        </w:rPr>
      </w:pPr>
      <w:r w:rsidRPr="00024119">
        <w:rPr>
          <w:lang w:val="en-NZ"/>
        </w:rPr>
        <w:t>A st</w:t>
      </w:r>
      <w:r w:rsidR="005E73DA" w:rsidRPr="00024119">
        <w:rPr>
          <w:lang w:val="en-NZ"/>
        </w:rPr>
        <w:t xml:space="preserve">rong </w:t>
      </w:r>
      <w:r w:rsidRPr="00024119">
        <w:rPr>
          <w:lang w:val="en-NZ"/>
        </w:rPr>
        <w:t>theme that came through was that wellbeing needs to be self-defined. Whilst we can identify some universal a</w:t>
      </w:r>
      <w:r w:rsidRPr="0095404F">
        <w:rPr>
          <w:lang w:val="en-NZ"/>
        </w:rPr>
        <w:t>reas (e</w:t>
      </w:r>
      <w:r w:rsidR="005E73DA" w:rsidRPr="0095404F">
        <w:rPr>
          <w:lang w:val="en-NZ"/>
        </w:rPr>
        <w:t>.</w:t>
      </w:r>
      <w:r w:rsidRPr="0095404F">
        <w:rPr>
          <w:lang w:val="en-NZ"/>
        </w:rPr>
        <w:t xml:space="preserve">g. </w:t>
      </w:r>
      <w:r w:rsidR="00DC7E80" w:rsidRPr="0095404F">
        <w:rPr>
          <w:lang w:val="en-NZ"/>
        </w:rPr>
        <w:t>relationships,</w:t>
      </w:r>
      <w:r w:rsidRPr="0095404F">
        <w:rPr>
          <w:lang w:val="en-NZ"/>
        </w:rPr>
        <w:t xml:space="preserve"> free from discrimination, etc), each person defines their wellbeing based on what they intrinsically value.</w:t>
      </w:r>
    </w:p>
    <w:p w14:paraId="041EA1B9" w14:textId="15837E26" w:rsidR="00325238" w:rsidRDefault="00325238" w:rsidP="00261EA5">
      <w:pPr>
        <w:spacing w:line="268" w:lineRule="auto"/>
        <w:ind w:left="720"/>
        <w:rPr>
          <w:i/>
          <w:lang w:val="en-NZ"/>
        </w:rPr>
      </w:pPr>
      <w:r w:rsidRPr="0095404F">
        <w:rPr>
          <w:i/>
          <w:lang w:val="en-NZ"/>
        </w:rPr>
        <w:t>“People will self-define what good wellbeing means for them, so ask them and record what they say. How are things going for you? What is going well and where are you experiencing challenges? How are things for your whānau and your community? How is that impacting your wellbeing?” [</w:t>
      </w:r>
      <w:r w:rsidR="00EF4CEC" w:rsidRPr="00EF4CEC">
        <w:rPr>
          <w:i/>
          <w:lang w:val="en-NZ"/>
        </w:rPr>
        <w:t>Advisory/Māori/Families and Whānau/Consumer</w:t>
      </w:r>
      <w:r w:rsidRPr="0095404F">
        <w:rPr>
          <w:i/>
          <w:lang w:val="en-NZ"/>
        </w:rPr>
        <w:t>]</w:t>
      </w:r>
    </w:p>
    <w:p w14:paraId="2BAF520D" w14:textId="63D23E5F" w:rsidR="00963ACA" w:rsidRPr="00963ACA" w:rsidRDefault="00963ACA" w:rsidP="00963ACA">
      <w:pPr>
        <w:pStyle w:val="TableText"/>
        <w:numPr>
          <w:ilvl w:val="0"/>
          <w:numId w:val="45"/>
        </w:numPr>
        <w:spacing w:before="120" w:after="120"/>
        <w:rPr>
          <w:i/>
          <w:sz w:val="22"/>
        </w:rPr>
      </w:pPr>
      <w:r w:rsidRPr="00963ACA">
        <w:rPr>
          <w:i/>
        </w:rPr>
        <w:t>“</w:t>
      </w:r>
      <w:r w:rsidRPr="00963ACA">
        <w:rPr>
          <w:i/>
          <w:sz w:val="22"/>
        </w:rPr>
        <w:t>The outcomes framework would need to be ultimately defined in ways that reflect individual consumer needs/goals and incorporate specific outcomes for consumers that are meaningful</w:t>
      </w:r>
      <w:r w:rsidRPr="00963ACA">
        <w:rPr>
          <w:i/>
        </w:rPr>
        <w:t xml:space="preserve">…. </w:t>
      </w:r>
      <w:r w:rsidRPr="00963ACA">
        <w:rPr>
          <w:i/>
          <w:sz w:val="22"/>
        </w:rPr>
        <w:t>Success should be individual and individually purposeful.”</w:t>
      </w:r>
      <w:r>
        <w:rPr>
          <w:i/>
          <w:sz w:val="22"/>
        </w:rPr>
        <w:t xml:space="preserve"> </w:t>
      </w:r>
      <w:r w:rsidRPr="00963ACA">
        <w:rPr>
          <w:i/>
          <w:sz w:val="22"/>
        </w:rPr>
        <w:t>[NGO/Māori/Pacific/Families and Whānau/Consumer]</w:t>
      </w:r>
    </w:p>
    <w:p w14:paraId="06B4ECE9" w14:textId="24C32FD3" w:rsidR="00EB3CDC" w:rsidRPr="0095404F" w:rsidRDefault="00EB3CDC" w:rsidP="00261EA5">
      <w:pPr>
        <w:spacing w:line="268" w:lineRule="auto"/>
        <w:rPr>
          <w:b/>
          <w:i/>
          <w:lang w:val="en-NZ"/>
        </w:rPr>
      </w:pPr>
      <w:r w:rsidRPr="0095404F">
        <w:rPr>
          <w:b/>
          <w:i/>
          <w:lang w:val="en-NZ"/>
        </w:rPr>
        <w:t>Wellbeing is fluid</w:t>
      </w:r>
    </w:p>
    <w:p w14:paraId="5F4FD5EF" w14:textId="5AE5106A" w:rsidR="00531453" w:rsidRPr="0095404F" w:rsidRDefault="00376851" w:rsidP="00261EA5">
      <w:pPr>
        <w:spacing w:line="268" w:lineRule="auto"/>
        <w:rPr>
          <w:lang w:val="en-NZ"/>
        </w:rPr>
      </w:pPr>
      <w:r w:rsidRPr="0095404F">
        <w:rPr>
          <w:lang w:val="en-NZ"/>
        </w:rPr>
        <w:t>Respondents</w:t>
      </w:r>
      <w:r w:rsidR="00325238" w:rsidRPr="0095404F">
        <w:rPr>
          <w:lang w:val="en-NZ"/>
        </w:rPr>
        <w:t xml:space="preserve"> also spoke how wellbeing is a fluid and ever-evolving concept.</w:t>
      </w:r>
    </w:p>
    <w:p w14:paraId="64358D89" w14:textId="5DBB3258" w:rsidR="00EF4CEC" w:rsidRDefault="00274DF2" w:rsidP="00EF4CEC">
      <w:pPr>
        <w:spacing w:line="268" w:lineRule="auto"/>
        <w:ind w:left="720"/>
        <w:rPr>
          <w:i/>
          <w:lang w:val="en-NZ"/>
        </w:rPr>
      </w:pPr>
      <w:r w:rsidRPr="0095404F">
        <w:rPr>
          <w:i/>
          <w:lang w:val="en-NZ"/>
        </w:rPr>
        <w:t>“A way of assessing wellbeing at a point in time, accepting that wellbeing is fluid dependant on life events and how one responds to those.”</w:t>
      </w:r>
      <w:r w:rsidR="00D00EC2" w:rsidRPr="0095404F">
        <w:rPr>
          <w:i/>
          <w:lang w:val="en-NZ"/>
        </w:rPr>
        <w:t xml:space="preserve"> [</w:t>
      </w:r>
      <w:r w:rsidR="00EF4CEC" w:rsidRPr="00EF4CEC">
        <w:rPr>
          <w:i/>
          <w:lang w:val="en-NZ"/>
        </w:rPr>
        <w:t>Advisory/Māori/Families and Whānau/Consumer</w:t>
      </w:r>
      <w:r w:rsidR="00EF4CEC">
        <w:rPr>
          <w:i/>
          <w:lang w:val="en-NZ"/>
        </w:rPr>
        <w:t>]</w:t>
      </w:r>
    </w:p>
    <w:p w14:paraId="1E699E5C" w14:textId="10D70F7D" w:rsidR="0095686E" w:rsidRPr="0095404F" w:rsidRDefault="0095686E" w:rsidP="00EF4CEC">
      <w:pPr>
        <w:spacing w:line="268" w:lineRule="auto"/>
        <w:rPr>
          <w:b/>
          <w:i/>
          <w:lang w:val="en-NZ"/>
        </w:rPr>
      </w:pPr>
      <w:r w:rsidRPr="0095404F">
        <w:rPr>
          <w:b/>
          <w:i/>
          <w:lang w:val="en-NZ"/>
        </w:rPr>
        <w:t xml:space="preserve">Wellbeing </w:t>
      </w:r>
      <w:r w:rsidR="0033420D">
        <w:rPr>
          <w:b/>
          <w:i/>
          <w:lang w:val="en-NZ"/>
        </w:rPr>
        <w:t>needs are</w:t>
      </w:r>
      <w:r w:rsidRPr="0095404F">
        <w:rPr>
          <w:b/>
          <w:i/>
          <w:lang w:val="en-NZ"/>
        </w:rPr>
        <w:t xml:space="preserve"> the same for people with mental distress as for everyone</w:t>
      </w:r>
    </w:p>
    <w:p w14:paraId="710930EF" w14:textId="26B0FAC0" w:rsidR="00DC7E80" w:rsidRPr="0095404F" w:rsidRDefault="00DC7E80" w:rsidP="0095686E">
      <w:pPr>
        <w:spacing w:line="268" w:lineRule="auto"/>
        <w:rPr>
          <w:lang w:val="en-NZ"/>
        </w:rPr>
      </w:pPr>
      <w:r w:rsidRPr="0095404F">
        <w:rPr>
          <w:lang w:val="en-NZ"/>
        </w:rPr>
        <w:t xml:space="preserve">Some </w:t>
      </w:r>
      <w:r w:rsidR="00376851" w:rsidRPr="0095404F">
        <w:rPr>
          <w:lang w:val="en-NZ"/>
        </w:rPr>
        <w:t>respondents</w:t>
      </w:r>
      <w:r w:rsidRPr="0095404F">
        <w:rPr>
          <w:lang w:val="en-NZ"/>
        </w:rPr>
        <w:t xml:space="preserve"> mentioned that </w:t>
      </w:r>
      <w:r w:rsidR="000A3D30" w:rsidRPr="0095404F">
        <w:rPr>
          <w:lang w:val="en-NZ"/>
        </w:rPr>
        <w:t>needs for promoting wellbeing applies right across the spectrum of mental illness and distress.</w:t>
      </w:r>
    </w:p>
    <w:p w14:paraId="1BFCDD41" w14:textId="2F95947F" w:rsidR="00836E08" w:rsidRPr="0095404F" w:rsidRDefault="00836E08" w:rsidP="00261EA5">
      <w:pPr>
        <w:spacing w:line="268" w:lineRule="auto"/>
        <w:ind w:left="720"/>
        <w:rPr>
          <w:i/>
          <w:lang w:val="en-NZ"/>
        </w:rPr>
      </w:pPr>
      <w:r w:rsidRPr="0095404F">
        <w:rPr>
          <w:i/>
          <w:lang w:val="en-NZ"/>
        </w:rPr>
        <w:t>“Measure what matters to people. What matters to people with significant mental distress, is what matters for everyone (</w:t>
      </w:r>
      <w:proofErr w:type="spellStart"/>
      <w:r w:rsidRPr="0095404F">
        <w:rPr>
          <w:i/>
          <w:lang w:val="en-NZ"/>
        </w:rPr>
        <w:t>eg.</w:t>
      </w:r>
      <w:proofErr w:type="spellEnd"/>
      <w:r w:rsidRPr="0095404F">
        <w:rPr>
          <w:i/>
          <w:lang w:val="en-NZ"/>
        </w:rPr>
        <w:t xml:space="preserve"> good relationships, secure housing, enough money to live on, etc).” </w:t>
      </w:r>
      <w:r w:rsidR="00C0507A" w:rsidRPr="00C0507A">
        <w:rPr>
          <w:i/>
          <w:lang w:val="en-NZ"/>
        </w:rPr>
        <w:t>[Individual/Consumer]</w:t>
      </w:r>
    </w:p>
    <w:p w14:paraId="22A21883" w14:textId="220FEE68" w:rsidR="00EB3CDC" w:rsidRPr="00B6235E" w:rsidRDefault="00EB3CDC" w:rsidP="00D377B8">
      <w:pPr>
        <w:keepNext/>
        <w:spacing w:line="269" w:lineRule="auto"/>
        <w:rPr>
          <w:b/>
          <w:i/>
          <w:lang w:val="en-NZ"/>
        </w:rPr>
      </w:pPr>
      <w:r w:rsidRPr="0095404F">
        <w:rPr>
          <w:b/>
          <w:i/>
          <w:lang w:val="en-NZ"/>
        </w:rPr>
        <w:lastRenderedPageBreak/>
        <w:t>Includ</w:t>
      </w:r>
      <w:r w:rsidR="00490EDF" w:rsidRPr="0095404F">
        <w:rPr>
          <w:b/>
          <w:i/>
          <w:lang w:val="en-NZ"/>
        </w:rPr>
        <w:t>e</w:t>
      </w:r>
      <w:r w:rsidRPr="0095404F">
        <w:rPr>
          <w:b/>
          <w:i/>
          <w:lang w:val="en-NZ"/>
        </w:rPr>
        <w:t xml:space="preserve"> </w:t>
      </w:r>
      <w:r w:rsidR="00771ABB">
        <w:rPr>
          <w:b/>
          <w:i/>
          <w:lang w:val="en-NZ"/>
        </w:rPr>
        <w:t>hindering</w:t>
      </w:r>
      <w:r w:rsidRPr="0095404F">
        <w:rPr>
          <w:b/>
          <w:i/>
          <w:lang w:val="en-NZ"/>
        </w:rPr>
        <w:t xml:space="preserve"> factors</w:t>
      </w:r>
    </w:p>
    <w:p w14:paraId="751DF832" w14:textId="1CEE24D5" w:rsidR="00112AE9" w:rsidRPr="0095404F" w:rsidRDefault="00376851" w:rsidP="00112AE9">
      <w:pPr>
        <w:spacing w:line="268" w:lineRule="auto"/>
        <w:rPr>
          <w:lang w:val="en-NZ"/>
        </w:rPr>
      </w:pPr>
      <w:r w:rsidRPr="0095404F">
        <w:rPr>
          <w:lang w:val="en-NZ"/>
        </w:rPr>
        <w:t>Respondents</w:t>
      </w:r>
      <w:r w:rsidR="00112AE9" w:rsidRPr="0095404F">
        <w:rPr>
          <w:lang w:val="en-NZ"/>
        </w:rPr>
        <w:t xml:space="preserve"> </w:t>
      </w:r>
      <w:r w:rsidR="00A24D2B">
        <w:rPr>
          <w:lang w:val="en-NZ"/>
        </w:rPr>
        <w:t xml:space="preserve">recommended specific areas for the framework to include (e.g. </w:t>
      </w:r>
      <w:r w:rsidR="00112AE9" w:rsidRPr="0095404F">
        <w:rPr>
          <w:lang w:val="en-NZ"/>
        </w:rPr>
        <w:t>loneliness (particularly for older people), reduction of trauma/adversity, free</w:t>
      </w:r>
      <w:r w:rsidR="00A24D2B">
        <w:rPr>
          <w:lang w:val="en-NZ"/>
        </w:rPr>
        <w:t>dom</w:t>
      </w:r>
      <w:r w:rsidR="00112AE9" w:rsidRPr="0095404F">
        <w:rPr>
          <w:lang w:val="en-NZ"/>
        </w:rPr>
        <w:t xml:space="preserve"> from </w:t>
      </w:r>
      <w:r w:rsidR="00A24D2B">
        <w:rPr>
          <w:lang w:val="en-NZ"/>
        </w:rPr>
        <w:t xml:space="preserve">human </w:t>
      </w:r>
      <w:r w:rsidR="00112AE9" w:rsidRPr="0095404F">
        <w:rPr>
          <w:lang w:val="en-NZ"/>
        </w:rPr>
        <w:t>rights abuse</w:t>
      </w:r>
      <w:r w:rsidR="00A24D2B">
        <w:rPr>
          <w:lang w:val="en-NZ"/>
        </w:rPr>
        <w:t>s</w:t>
      </w:r>
      <w:r w:rsidR="00112AE9" w:rsidRPr="0095404F">
        <w:rPr>
          <w:lang w:val="en-NZ"/>
        </w:rPr>
        <w:t xml:space="preserve"> and discrimination</w:t>
      </w:r>
      <w:r w:rsidR="00A24D2B">
        <w:rPr>
          <w:lang w:val="en-NZ"/>
        </w:rPr>
        <w:t>)</w:t>
      </w:r>
      <w:r w:rsidR="00112AE9" w:rsidRPr="0095404F">
        <w:rPr>
          <w:lang w:val="en-NZ"/>
        </w:rPr>
        <w:t>.</w:t>
      </w:r>
    </w:p>
    <w:p w14:paraId="1A001AB6" w14:textId="0BDD5E80" w:rsidR="00BA49DA" w:rsidRPr="000175D3" w:rsidRDefault="00112AE9" w:rsidP="000175D3">
      <w:pPr>
        <w:spacing w:line="268" w:lineRule="auto"/>
        <w:ind w:left="720"/>
        <w:rPr>
          <w:i/>
        </w:rPr>
      </w:pPr>
      <w:r w:rsidRPr="0095404F">
        <w:rPr>
          <w:i/>
          <w:lang w:val="en-NZ"/>
        </w:rPr>
        <w:t xml:space="preserve"> </w:t>
      </w:r>
      <w:r w:rsidR="00BE2018" w:rsidRPr="0095404F">
        <w:rPr>
          <w:i/>
          <w:lang w:val="en-NZ"/>
        </w:rPr>
        <w:t xml:space="preserve">“Any outcomes framework that is aiming at an improvement in wellbeing needs to be trauma </w:t>
      </w:r>
      <w:r w:rsidR="00BE2018" w:rsidRPr="00771ABB">
        <w:rPr>
          <w:i/>
          <w:lang w:val="en-NZ"/>
        </w:rPr>
        <w:t xml:space="preserve">informed, and this will require consideration to outcomes that are focused on a reduction of trauma/adversity.” </w:t>
      </w:r>
      <w:r w:rsidR="00BA49DA" w:rsidRPr="00BA49DA">
        <w:rPr>
          <w:i/>
          <w:lang w:val="en-NZ"/>
        </w:rPr>
        <w:t>[</w:t>
      </w:r>
      <w:r w:rsidR="000175D3" w:rsidRPr="000175D3">
        <w:rPr>
          <w:i/>
        </w:rPr>
        <w:t>P</w:t>
      </w:r>
      <w:proofErr w:type="spellStart"/>
      <w:r w:rsidR="000175D3" w:rsidRPr="000175D3">
        <w:rPr>
          <w:i/>
          <w:lang w:val="en-NZ"/>
        </w:rPr>
        <w:t>eople</w:t>
      </w:r>
      <w:proofErr w:type="spellEnd"/>
      <w:r w:rsidR="000175D3" w:rsidRPr="000175D3">
        <w:rPr>
          <w:i/>
          <w:lang w:val="en-NZ"/>
        </w:rPr>
        <w:t xml:space="preserve"> with lived experience of mental distress</w:t>
      </w:r>
      <w:r w:rsidR="00CF6C7A">
        <w:rPr>
          <w:i/>
          <w:lang w:val="en-NZ"/>
        </w:rPr>
        <w:t>]</w:t>
      </w:r>
      <w:r w:rsidR="00BA49DA" w:rsidRPr="00BA49DA">
        <w:rPr>
          <w:i/>
          <w:lang w:val="en-NZ"/>
        </w:rPr>
        <w:t xml:space="preserve"> </w:t>
      </w:r>
    </w:p>
    <w:p w14:paraId="3D508153" w14:textId="5E40BD37" w:rsidR="00836E08" w:rsidRPr="00771ABB" w:rsidRDefault="00BE2018" w:rsidP="00EB3CDC">
      <w:pPr>
        <w:spacing w:line="268" w:lineRule="auto"/>
        <w:ind w:left="720"/>
        <w:rPr>
          <w:i/>
          <w:lang w:val="en-NZ"/>
        </w:rPr>
      </w:pPr>
      <w:r w:rsidRPr="00771ABB">
        <w:rPr>
          <w:i/>
          <w:lang w:val="en-NZ"/>
        </w:rPr>
        <w:t xml:space="preserve">“We are very much aware that wellbeing cannot be experienced when Human Rights Act 1993 and NZ Bill of Rights 1990 are not maintained.  When a person’s self-determination and autonomy over their body is removed, there is no wellbeing.” </w:t>
      </w:r>
      <w:r w:rsidR="00BA49DA" w:rsidRPr="00BA49DA">
        <w:rPr>
          <w:i/>
          <w:lang w:val="en-NZ"/>
        </w:rPr>
        <w:t>[</w:t>
      </w:r>
      <w:r w:rsidR="000175D3">
        <w:rPr>
          <w:i/>
          <w:lang w:val="en-NZ"/>
        </w:rPr>
        <w:t>P</w:t>
      </w:r>
      <w:r w:rsidR="000175D3" w:rsidRPr="000175D3">
        <w:rPr>
          <w:i/>
          <w:lang w:val="en-NZ"/>
        </w:rPr>
        <w:t>eople with lived experience of mental distress</w:t>
      </w:r>
      <w:r w:rsidR="00BA49DA" w:rsidRPr="00BA49DA">
        <w:rPr>
          <w:i/>
          <w:lang w:val="en-NZ"/>
        </w:rPr>
        <w:t>]</w:t>
      </w:r>
    </w:p>
    <w:p w14:paraId="3050AF30" w14:textId="357BF739" w:rsidR="00CF6C7A" w:rsidRDefault="009C3D08" w:rsidP="008231EC">
      <w:pPr>
        <w:tabs>
          <w:tab w:val="left" w:pos="3080"/>
        </w:tabs>
        <w:spacing w:line="268" w:lineRule="auto"/>
        <w:ind w:left="720"/>
        <w:rPr>
          <w:i/>
          <w:lang w:val="en-NZ"/>
        </w:rPr>
      </w:pPr>
      <w:r w:rsidRPr="00771ABB">
        <w:rPr>
          <w:i/>
          <w:lang w:val="en-NZ"/>
        </w:rPr>
        <w:t xml:space="preserve">“While it is important that this vision of connection is defined and described positively – as the presence of something, not the absence of something – self-reported loneliness will provide a useful way to measure how well this positive vision is being achieved. This is because loneliness is tangible, universally experienced and therefore understood, and because we already have a well-established indicator of it in the Stats NZ wellbeing </w:t>
      </w:r>
      <w:r w:rsidRPr="00CF6C7A">
        <w:rPr>
          <w:i/>
          <w:lang w:val="en-NZ"/>
        </w:rPr>
        <w:t xml:space="preserve">measures.” </w:t>
      </w:r>
      <w:r w:rsidR="00C0507A" w:rsidRPr="00CF6C7A">
        <w:rPr>
          <w:i/>
          <w:lang w:val="en-NZ"/>
        </w:rPr>
        <w:t>[NGO]</w:t>
      </w:r>
      <w:bookmarkStart w:id="18" w:name="_Toc42517046"/>
    </w:p>
    <w:p w14:paraId="5692B856" w14:textId="77777777" w:rsidR="008231EC" w:rsidRDefault="008231EC" w:rsidP="008231EC">
      <w:pPr>
        <w:tabs>
          <w:tab w:val="left" w:pos="3080"/>
        </w:tabs>
        <w:spacing w:line="268" w:lineRule="auto"/>
        <w:ind w:left="720"/>
        <w:rPr>
          <w:rFonts w:eastAsiaTheme="majorEastAsia" w:cs="Arial"/>
          <w:b/>
          <w:sz w:val="28"/>
          <w:szCs w:val="26"/>
          <w:lang w:val="en-NZ"/>
        </w:rPr>
      </w:pPr>
    </w:p>
    <w:p w14:paraId="664CBA88" w14:textId="6B9C731A" w:rsidR="004C142F" w:rsidRPr="00832DAA" w:rsidRDefault="004C142F" w:rsidP="00CF6C7A">
      <w:pPr>
        <w:pStyle w:val="Heading2"/>
        <w:spacing w:after="240"/>
      </w:pPr>
      <w:bookmarkStart w:id="19" w:name="_Toc44926253"/>
      <w:r w:rsidRPr="00832DAA">
        <w:t>Understanding the potential vision</w:t>
      </w:r>
      <w:bookmarkEnd w:id="18"/>
      <w:bookmarkEnd w:id="19"/>
    </w:p>
    <w:tbl>
      <w:tblPr>
        <w:tblStyle w:val="TableGrid"/>
        <w:tblW w:w="0" w:type="auto"/>
        <w:tblInd w:w="0" w:type="dxa"/>
        <w:tblLook w:val="04A0" w:firstRow="1" w:lastRow="0" w:firstColumn="1" w:lastColumn="0" w:noHBand="0" w:noVBand="1"/>
      </w:tblPr>
      <w:tblGrid>
        <w:gridCol w:w="9016"/>
      </w:tblGrid>
      <w:tr w:rsidR="004C142F" w:rsidRPr="0095404F" w14:paraId="235AAEEF" w14:textId="77777777" w:rsidTr="00BD6063">
        <w:tc>
          <w:tcPr>
            <w:tcW w:w="9016" w:type="dxa"/>
            <w:tcBorders>
              <w:top w:val="nil"/>
              <w:left w:val="nil"/>
              <w:bottom w:val="nil"/>
              <w:right w:val="nil"/>
            </w:tcBorders>
            <w:shd w:val="clear" w:color="auto" w:fill="D9D9D9" w:themeFill="background1" w:themeFillShade="D9"/>
          </w:tcPr>
          <w:p w14:paraId="27406499" w14:textId="77777777" w:rsidR="004C142F" w:rsidRPr="0095404F" w:rsidRDefault="004C142F" w:rsidP="00BD6063">
            <w:pPr>
              <w:keepNext/>
              <w:keepLines/>
              <w:tabs>
                <w:tab w:val="left" w:pos="567"/>
              </w:tabs>
              <w:spacing w:line="240" w:lineRule="auto"/>
              <w:ind w:left="567" w:firstLine="37"/>
              <w:rPr>
                <w:i/>
                <w:lang w:val="en-NZ"/>
              </w:rPr>
            </w:pPr>
            <w:bookmarkStart w:id="20" w:name="_Toc469340087"/>
            <w:bookmarkEnd w:id="20"/>
            <w:r w:rsidRPr="0095404F">
              <w:rPr>
                <w:i/>
                <w:lang w:val="en-NZ"/>
              </w:rPr>
              <w:t>A “vision” is one sentence that describes what we hope the future state of mental health and wellbeing will be in Aotearoa. The proposed vision for the Mental Health and Wellbeing Commission and the outcomes framework is:</w:t>
            </w:r>
          </w:p>
          <w:p w14:paraId="6C6001DE" w14:textId="77777777" w:rsidR="004C142F" w:rsidRPr="0095404F" w:rsidRDefault="004C142F" w:rsidP="00BD6063">
            <w:pPr>
              <w:pStyle w:val="ListParagraph"/>
              <w:numPr>
                <w:ilvl w:val="0"/>
                <w:numId w:val="0"/>
              </w:numPr>
              <w:tabs>
                <w:tab w:val="left" w:pos="567"/>
              </w:tabs>
              <w:spacing w:line="240" w:lineRule="auto"/>
              <w:ind w:left="567" w:firstLine="37"/>
              <w:rPr>
                <w:rFonts w:cs="Times New Roman"/>
                <w:i/>
                <w:lang w:val="en-NZ"/>
              </w:rPr>
            </w:pPr>
            <w:bookmarkStart w:id="21" w:name="_Hlk43464279"/>
            <w:r w:rsidRPr="0095404F">
              <w:rPr>
                <w:rFonts w:cs="Times New Roman"/>
                <w:i/>
                <w:lang w:val="en-NZ"/>
              </w:rPr>
              <w:t>“An Aotearoa New Zealand where everyone has good mental health and wellbeing and can get the support we all need to live our best lives.”</w:t>
            </w:r>
          </w:p>
          <w:bookmarkEnd w:id="21"/>
          <w:p w14:paraId="3A349C02" w14:textId="77777777" w:rsidR="004C142F" w:rsidRPr="0095404F" w:rsidRDefault="004C142F" w:rsidP="00BD6063">
            <w:pPr>
              <w:pStyle w:val="ListParagraph"/>
              <w:numPr>
                <w:ilvl w:val="0"/>
                <w:numId w:val="0"/>
              </w:numPr>
              <w:tabs>
                <w:tab w:val="left" w:pos="567"/>
              </w:tabs>
              <w:spacing w:line="240" w:lineRule="auto"/>
              <w:ind w:left="567" w:firstLine="37"/>
              <w:rPr>
                <w:rFonts w:cs="Times New Roman"/>
                <w:i/>
                <w:lang w:val="en-NZ"/>
              </w:rPr>
            </w:pPr>
          </w:p>
          <w:p w14:paraId="0F51C408" w14:textId="77777777" w:rsidR="004C142F" w:rsidRPr="0095404F" w:rsidRDefault="004C142F" w:rsidP="00BD6063">
            <w:pPr>
              <w:pStyle w:val="ListParagraph"/>
              <w:numPr>
                <w:ilvl w:val="0"/>
                <w:numId w:val="0"/>
              </w:numPr>
              <w:tabs>
                <w:tab w:val="left" w:pos="567"/>
              </w:tabs>
              <w:spacing w:line="240" w:lineRule="auto"/>
              <w:ind w:left="567" w:firstLine="37"/>
              <w:rPr>
                <w:rFonts w:cs="Times New Roman"/>
                <w:i/>
                <w:lang w:val="en-NZ"/>
              </w:rPr>
            </w:pPr>
            <w:r w:rsidRPr="0095404F">
              <w:rPr>
                <w:rFonts w:cs="Times New Roman"/>
                <w:i/>
                <w:lang w:val="en-NZ"/>
              </w:rPr>
              <w:t xml:space="preserve">What is your/your organisation view on this proposed vision? </w:t>
            </w:r>
          </w:p>
          <w:p w14:paraId="4EDA2F70" w14:textId="77777777" w:rsidR="004C142F" w:rsidRPr="0095404F" w:rsidRDefault="004C142F" w:rsidP="00BD6063">
            <w:pPr>
              <w:spacing w:line="268" w:lineRule="auto"/>
              <w:ind w:firstLine="37"/>
              <w:rPr>
                <w:b/>
                <w:i/>
                <w:lang w:val="en-NZ"/>
              </w:rPr>
            </w:pPr>
          </w:p>
        </w:tc>
      </w:tr>
    </w:tbl>
    <w:p w14:paraId="68F5D918" w14:textId="007EA98A" w:rsidR="004C142F" w:rsidRPr="00B6235E" w:rsidRDefault="004C142F" w:rsidP="004C142F">
      <w:pPr>
        <w:spacing w:before="240" w:line="268" w:lineRule="auto"/>
        <w:rPr>
          <w:lang w:val="en-NZ"/>
        </w:rPr>
      </w:pPr>
      <w:r w:rsidRPr="0095404F">
        <w:rPr>
          <w:lang w:val="en-NZ"/>
        </w:rPr>
        <w:t xml:space="preserve">Only </w:t>
      </w:r>
      <w:r w:rsidR="0096589A">
        <w:rPr>
          <w:lang w:val="en-NZ"/>
        </w:rPr>
        <w:t>a small few</w:t>
      </w:r>
      <w:r w:rsidRPr="00024119">
        <w:rPr>
          <w:lang w:val="en-NZ"/>
        </w:rPr>
        <w:t xml:space="preserve"> </w:t>
      </w:r>
      <w:r w:rsidR="00862924" w:rsidRPr="00024119">
        <w:rPr>
          <w:lang w:val="en-NZ"/>
        </w:rPr>
        <w:t>respondent</w:t>
      </w:r>
      <w:r w:rsidR="0096589A">
        <w:rPr>
          <w:lang w:val="en-NZ"/>
        </w:rPr>
        <w:t>s</w:t>
      </w:r>
      <w:r w:rsidR="0033420D">
        <w:rPr>
          <w:lang w:val="en-NZ"/>
        </w:rPr>
        <w:t xml:space="preserve"> </w:t>
      </w:r>
      <w:r w:rsidR="003944D9">
        <w:rPr>
          <w:lang w:val="en-NZ"/>
        </w:rPr>
        <w:t>preferred</w:t>
      </w:r>
      <w:r w:rsidRPr="00024119">
        <w:rPr>
          <w:lang w:val="en-NZ"/>
        </w:rPr>
        <w:t xml:space="preserve"> this articulation of a vision</w:t>
      </w:r>
      <w:r w:rsidR="0096589A">
        <w:rPr>
          <w:lang w:val="en-NZ"/>
        </w:rPr>
        <w:t xml:space="preserve"> without proposing changes</w:t>
      </w:r>
      <w:r w:rsidRPr="00024119">
        <w:rPr>
          <w:lang w:val="en-NZ"/>
        </w:rPr>
        <w:t>. Most did not like it, and raised issues with specific terms,</w:t>
      </w:r>
      <w:r w:rsidRPr="00B6235E">
        <w:rPr>
          <w:lang w:val="en-NZ"/>
        </w:rPr>
        <w:t xml:space="preserve"> and/or proposed alternative vision statements.</w:t>
      </w:r>
      <w:r w:rsidR="003944D9">
        <w:rPr>
          <w:lang w:val="en-NZ"/>
        </w:rPr>
        <w:t xml:space="preserve"> Following are a few of the common observations and</w:t>
      </w:r>
      <w:r w:rsidR="00A24D2B">
        <w:rPr>
          <w:lang w:val="en-NZ"/>
        </w:rPr>
        <w:t xml:space="preserve"> we have listed the </w:t>
      </w:r>
      <w:r w:rsidR="00CF1244">
        <w:rPr>
          <w:lang w:val="en-NZ"/>
        </w:rPr>
        <w:t xml:space="preserve"> </w:t>
      </w:r>
      <w:r w:rsidR="003944D9">
        <w:rPr>
          <w:lang w:val="en-NZ"/>
        </w:rPr>
        <w:t>alternatives</w:t>
      </w:r>
      <w:r w:rsidR="0096589A">
        <w:rPr>
          <w:lang w:val="en-NZ"/>
        </w:rPr>
        <w:t xml:space="preserve"> </w:t>
      </w:r>
      <w:r w:rsidR="00CF1244">
        <w:rPr>
          <w:lang w:val="en-NZ"/>
        </w:rPr>
        <w:t xml:space="preserve">proposed </w:t>
      </w:r>
      <w:r w:rsidR="0096589A">
        <w:rPr>
          <w:lang w:val="en-NZ"/>
        </w:rPr>
        <w:t>– most of the alternatives are grouped together at the end of the section, as they tend to address several points at once.</w:t>
      </w:r>
    </w:p>
    <w:p w14:paraId="379D9E5D" w14:textId="464A525A" w:rsidR="003944D9" w:rsidRPr="003944D9" w:rsidRDefault="003944D9" w:rsidP="003257DD">
      <w:pPr>
        <w:spacing w:line="268" w:lineRule="auto"/>
        <w:rPr>
          <w:b/>
          <w:i/>
          <w:lang w:val="en-NZ"/>
        </w:rPr>
      </w:pPr>
      <w:r w:rsidRPr="003944D9">
        <w:rPr>
          <w:b/>
          <w:i/>
          <w:lang w:val="en-NZ"/>
        </w:rPr>
        <w:t>Support</w:t>
      </w:r>
      <w:r w:rsidR="0096589A">
        <w:rPr>
          <w:b/>
          <w:i/>
          <w:lang w:val="en-NZ"/>
        </w:rPr>
        <w:t>, access to support,</w:t>
      </w:r>
      <w:r>
        <w:rPr>
          <w:b/>
          <w:i/>
          <w:lang w:val="en-NZ"/>
        </w:rPr>
        <w:t xml:space="preserve"> </w:t>
      </w:r>
      <w:r w:rsidR="0096589A">
        <w:rPr>
          <w:b/>
          <w:i/>
          <w:lang w:val="en-NZ"/>
        </w:rPr>
        <w:t>and support in times of challenge</w:t>
      </w:r>
    </w:p>
    <w:p w14:paraId="34CDAD65" w14:textId="6CE57286" w:rsidR="004C142F" w:rsidRDefault="003944D9" w:rsidP="003257DD">
      <w:pPr>
        <w:spacing w:line="268" w:lineRule="auto"/>
        <w:rPr>
          <w:lang w:val="en-NZ"/>
        </w:rPr>
      </w:pPr>
      <w:r>
        <w:rPr>
          <w:lang w:val="en-NZ"/>
        </w:rPr>
        <w:t>R</w:t>
      </w:r>
      <w:r w:rsidR="005D1E92" w:rsidRPr="003257DD">
        <w:rPr>
          <w:lang w:val="en-NZ"/>
        </w:rPr>
        <w:t xml:space="preserve">espondents thought </w:t>
      </w:r>
      <w:r w:rsidR="00174E0E">
        <w:rPr>
          <w:lang w:val="en-NZ"/>
        </w:rPr>
        <w:t xml:space="preserve">the term “support” </w:t>
      </w:r>
      <w:r w:rsidR="005D1E92" w:rsidRPr="003257DD">
        <w:rPr>
          <w:lang w:val="en-NZ"/>
        </w:rPr>
        <w:t xml:space="preserve">tends to be </w:t>
      </w:r>
      <w:r w:rsidR="004C142F" w:rsidRPr="003257DD">
        <w:rPr>
          <w:lang w:val="en-NZ"/>
        </w:rPr>
        <w:t>deficit</w:t>
      </w:r>
      <w:r w:rsidR="005D1E92" w:rsidRPr="003257DD">
        <w:rPr>
          <w:lang w:val="en-NZ"/>
        </w:rPr>
        <w:t>-</w:t>
      </w:r>
      <w:r w:rsidR="004C142F" w:rsidRPr="003257DD">
        <w:rPr>
          <w:lang w:val="en-NZ"/>
        </w:rPr>
        <w:t>based and about intervention,</w:t>
      </w:r>
      <w:r w:rsidR="005D1E92" w:rsidRPr="003257DD">
        <w:rPr>
          <w:lang w:val="en-NZ"/>
        </w:rPr>
        <w:t xml:space="preserve"> without encompassing the wider support people get from being part of a </w:t>
      </w:r>
      <w:r w:rsidR="004C142F" w:rsidRPr="003257DD">
        <w:rPr>
          <w:lang w:val="en-NZ"/>
        </w:rPr>
        <w:t>community</w:t>
      </w:r>
      <w:r w:rsidR="00174E0E">
        <w:rPr>
          <w:lang w:val="en-NZ"/>
        </w:rPr>
        <w:t>, and the nature of that community</w:t>
      </w:r>
      <w:r w:rsidR="005D1E92" w:rsidRPr="003257DD">
        <w:rPr>
          <w:lang w:val="en-NZ"/>
        </w:rPr>
        <w:t>. They also thought we should be able to choose the support we need.</w:t>
      </w:r>
      <w:r w:rsidR="003257DD">
        <w:rPr>
          <w:lang w:val="en-NZ"/>
        </w:rPr>
        <w:t xml:space="preserve"> </w:t>
      </w:r>
    </w:p>
    <w:p w14:paraId="083965E9" w14:textId="43EEA10C" w:rsidR="0096589A" w:rsidRDefault="00772C31" w:rsidP="0096589A">
      <w:pPr>
        <w:pStyle w:val="TableText"/>
        <w:spacing w:before="120" w:after="120"/>
        <w:ind w:left="720"/>
        <w:rPr>
          <w:i/>
          <w:sz w:val="22"/>
        </w:rPr>
      </w:pPr>
      <w:r>
        <w:rPr>
          <w:i/>
          <w:sz w:val="22"/>
        </w:rPr>
        <w:t>“</w:t>
      </w:r>
      <w:r w:rsidR="0096589A" w:rsidRPr="0096589A">
        <w:rPr>
          <w:i/>
          <w:sz w:val="22"/>
        </w:rPr>
        <w:t>A lot of the things that enable us to have wellbeing are not about support, but rather things like social justice, equity, etc.</w:t>
      </w:r>
      <w:r>
        <w:rPr>
          <w:i/>
          <w:sz w:val="22"/>
        </w:rPr>
        <w:t>”</w:t>
      </w:r>
      <w:r w:rsidR="0096589A" w:rsidRPr="0096589A">
        <w:rPr>
          <w:i/>
          <w:sz w:val="22"/>
        </w:rPr>
        <w:t xml:space="preserve"> </w:t>
      </w:r>
      <w:r w:rsidRPr="00772C31">
        <w:rPr>
          <w:i/>
          <w:sz w:val="22"/>
        </w:rPr>
        <w:t>[Individual/Consumer]</w:t>
      </w:r>
    </w:p>
    <w:p w14:paraId="6659AC47" w14:textId="3F129372" w:rsidR="00772C31" w:rsidRDefault="00772C31" w:rsidP="00772C31">
      <w:pPr>
        <w:pStyle w:val="TableText"/>
        <w:spacing w:before="0" w:after="120"/>
        <w:ind w:left="720"/>
        <w:rPr>
          <w:i/>
          <w:sz w:val="22"/>
        </w:rPr>
      </w:pPr>
      <w:r>
        <w:rPr>
          <w:i/>
          <w:sz w:val="22"/>
        </w:rPr>
        <w:t>“</w:t>
      </w:r>
      <w:r w:rsidR="0096589A" w:rsidRPr="0096589A">
        <w:rPr>
          <w:i/>
          <w:sz w:val="22"/>
        </w:rPr>
        <w:t xml:space="preserve">It implies there is a definition of ‘good mental health’ that is incumbent on receiving the right support through a ‘system’.  The focus appears to be on the ‘support’ rather </w:t>
      </w:r>
      <w:r w:rsidR="0096589A" w:rsidRPr="0096589A">
        <w:rPr>
          <w:i/>
          <w:sz w:val="22"/>
        </w:rPr>
        <w:lastRenderedPageBreak/>
        <w:t>than empowering and building healthy communities so people can live well lives</w:t>
      </w:r>
      <w:r>
        <w:rPr>
          <w:i/>
          <w:sz w:val="22"/>
        </w:rPr>
        <w:t>.”</w:t>
      </w:r>
      <w:r w:rsidR="0096589A" w:rsidRPr="0096589A">
        <w:rPr>
          <w:i/>
          <w:sz w:val="22"/>
        </w:rPr>
        <w:t xml:space="preserve"> </w:t>
      </w:r>
      <w:r w:rsidRPr="00772C31">
        <w:rPr>
          <w:i/>
          <w:sz w:val="22"/>
        </w:rPr>
        <w:t>[Advisory/Māori/NGO/Families and Whānau/Consumer]</w:t>
      </w:r>
    </w:p>
    <w:p w14:paraId="7B402737" w14:textId="4F2DF18D" w:rsidR="004C142F" w:rsidRPr="00772C31" w:rsidRDefault="00772C31" w:rsidP="00772C31">
      <w:pPr>
        <w:pStyle w:val="TableText"/>
        <w:spacing w:before="0" w:after="120"/>
        <w:ind w:left="720"/>
        <w:rPr>
          <w:i/>
          <w:sz w:val="22"/>
        </w:rPr>
      </w:pPr>
      <w:r>
        <w:rPr>
          <w:i/>
          <w:sz w:val="22"/>
        </w:rPr>
        <w:t>“</w:t>
      </w:r>
      <w:r w:rsidR="005D1E92" w:rsidRPr="00772C31">
        <w:rPr>
          <w:i/>
          <w:sz w:val="22"/>
        </w:rPr>
        <w:t xml:space="preserve">Another point made about support was that </w:t>
      </w:r>
      <w:r w:rsidR="004C142F" w:rsidRPr="00772C31">
        <w:rPr>
          <w:i/>
          <w:sz w:val="22"/>
        </w:rPr>
        <w:t xml:space="preserve">putting “support” and “we all need” </w:t>
      </w:r>
      <w:r w:rsidR="005D1E92" w:rsidRPr="00772C31">
        <w:rPr>
          <w:i/>
          <w:sz w:val="22"/>
        </w:rPr>
        <w:t xml:space="preserve">together can </w:t>
      </w:r>
      <w:r w:rsidR="004C142F" w:rsidRPr="00772C31">
        <w:rPr>
          <w:i/>
          <w:sz w:val="22"/>
        </w:rPr>
        <w:t>imp</w:t>
      </w:r>
      <w:r w:rsidR="005D1E92" w:rsidRPr="00772C31">
        <w:rPr>
          <w:i/>
          <w:sz w:val="22"/>
        </w:rPr>
        <w:t>ly that</w:t>
      </w:r>
      <w:r w:rsidR="004C142F" w:rsidRPr="00772C31">
        <w:rPr>
          <w:i/>
          <w:sz w:val="22"/>
        </w:rPr>
        <w:t xml:space="preserve"> everyone will need some type of formal support at some stage, this can put pressure on actual services as people with reduced resilience come into the system looking for support</w:t>
      </w:r>
      <w:r w:rsidR="005D1E92" w:rsidRPr="00772C31">
        <w:rPr>
          <w:i/>
          <w:sz w:val="22"/>
        </w:rPr>
        <w:t>. This respondent thought adding</w:t>
      </w:r>
      <w:r w:rsidR="004C142F" w:rsidRPr="00772C31">
        <w:rPr>
          <w:i/>
          <w:sz w:val="22"/>
        </w:rPr>
        <w:t xml:space="preserve"> “may” or “might” </w:t>
      </w:r>
      <w:r w:rsidR="005D1E92" w:rsidRPr="00772C31">
        <w:rPr>
          <w:i/>
          <w:sz w:val="22"/>
        </w:rPr>
        <w:t>would soften the statement.</w:t>
      </w:r>
      <w:r>
        <w:rPr>
          <w:i/>
          <w:sz w:val="22"/>
        </w:rPr>
        <w:t>”</w:t>
      </w:r>
      <w:r w:rsidR="005D1E92" w:rsidRPr="00772C31">
        <w:rPr>
          <w:i/>
          <w:sz w:val="22"/>
        </w:rPr>
        <w:t xml:space="preserve"> </w:t>
      </w:r>
      <w:r w:rsidR="007B699F" w:rsidRPr="007B699F">
        <w:rPr>
          <w:i/>
          <w:sz w:val="22"/>
        </w:rPr>
        <w:t>[DHB/Consumer]</w:t>
      </w:r>
    </w:p>
    <w:p w14:paraId="7C770952" w14:textId="471B9FCF" w:rsidR="003944D9" w:rsidRPr="00174E0E" w:rsidRDefault="005D1E92" w:rsidP="00174E0E">
      <w:pPr>
        <w:spacing w:line="268" w:lineRule="auto"/>
        <w:rPr>
          <w:lang w:val="en-NZ"/>
        </w:rPr>
      </w:pPr>
      <w:r w:rsidRPr="0095404F" w:rsidDel="005D1E92">
        <w:t xml:space="preserve"> </w:t>
      </w:r>
      <w:r w:rsidR="003944D9" w:rsidRPr="00174E0E">
        <w:rPr>
          <w:lang w:val="en-NZ"/>
        </w:rPr>
        <w:t xml:space="preserve">The following lived experience discussion and alternative vision stood out as relating to several of the comments made by other respondents as well. Terms “support” and “need” are still included but are put in a context </w:t>
      </w:r>
      <w:r w:rsidR="0096589A" w:rsidRPr="00174E0E">
        <w:rPr>
          <w:lang w:val="en-NZ"/>
        </w:rPr>
        <w:t>of the experience of challenge</w:t>
      </w:r>
      <w:r w:rsidR="003944D9" w:rsidRPr="00174E0E">
        <w:rPr>
          <w:lang w:val="en-NZ"/>
        </w:rPr>
        <w:t>, and</w:t>
      </w:r>
      <w:r w:rsidR="0096589A" w:rsidRPr="00174E0E">
        <w:rPr>
          <w:lang w:val="en-NZ"/>
        </w:rPr>
        <w:t xml:space="preserve"> the</w:t>
      </w:r>
      <w:r w:rsidR="003944D9" w:rsidRPr="00174E0E">
        <w:rPr>
          <w:lang w:val="en-NZ"/>
        </w:rPr>
        <w:t xml:space="preserve"> ability to discover and access what we need. </w:t>
      </w:r>
    </w:p>
    <w:p w14:paraId="7C865AE1" w14:textId="77777777" w:rsidR="00C47004" w:rsidRDefault="003944D9" w:rsidP="00CF1244">
      <w:pPr>
        <w:pStyle w:val="TableText"/>
        <w:spacing w:after="120"/>
        <w:ind w:left="720"/>
        <w:rPr>
          <w:i/>
          <w:sz w:val="22"/>
        </w:rPr>
      </w:pPr>
      <w:bookmarkStart w:id="22" w:name="_Hlk42506084"/>
      <w:r w:rsidRPr="0095404F">
        <w:rPr>
          <w:i/>
          <w:sz w:val="22"/>
        </w:rPr>
        <w:t>“</w:t>
      </w:r>
      <w:r w:rsidRPr="00136A49">
        <w:rPr>
          <w:i/>
          <w:sz w:val="22"/>
        </w:rPr>
        <w:t>We</w:t>
      </w:r>
      <w:r w:rsidRPr="00024119">
        <w:rPr>
          <w:i/>
          <w:sz w:val="22"/>
        </w:rPr>
        <w:t xml:space="preserve"> found the above vision to be unrealistic and not grounded in our lived experience of what it means to have mental health and wellbeing.  It is important to us that the vision reflect reality – there will be times in </w:t>
      </w:r>
      <w:r>
        <w:rPr>
          <w:i/>
          <w:sz w:val="22"/>
        </w:rPr>
        <w:t>[peoples’]</w:t>
      </w:r>
      <w:r w:rsidRPr="00B6235E">
        <w:rPr>
          <w:i/>
          <w:sz w:val="22"/>
        </w:rPr>
        <w:t xml:space="preserve"> lives where their mental health and wellbeing will be challenged, and in fact this is an important part of growing as a human. We believe this vision could convey what we believe is</w:t>
      </w:r>
      <w:r w:rsidRPr="00827A67">
        <w:rPr>
          <w:i/>
          <w:sz w:val="22"/>
        </w:rPr>
        <w:t xml:space="preserve"> important by shifting to: </w:t>
      </w:r>
    </w:p>
    <w:p w14:paraId="0514664E" w14:textId="5D05EB44" w:rsidR="003944D9" w:rsidRDefault="003944D9" w:rsidP="00CF1244">
      <w:pPr>
        <w:pStyle w:val="TableText"/>
        <w:spacing w:after="120"/>
        <w:ind w:left="720"/>
        <w:rPr>
          <w:i/>
          <w:sz w:val="22"/>
        </w:rPr>
      </w:pPr>
      <w:r w:rsidRPr="0095404F">
        <w:rPr>
          <w:i/>
          <w:sz w:val="22"/>
        </w:rPr>
        <w:t xml:space="preserve">Aotearoa New Zealand, is an environment where it is possible for us all to experience mental health and wellbeing, and in times of challenge, supports us to discover and access what we need to live our best lives.” </w:t>
      </w:r>
      <w:bookmarkEnd w:id="22"/>
      <w:r w:rsidR="00BA49DA" w:rsidRPr="00BA49DA">
        <w:rPr>
          <w:i/>
          <w:sz w:val="22"/>
        </w:rPr>
        <w:t>[</w:t>
      </w:r>
      <w:r w:rsidR="000175D3">
        <w:rPr>
          <w:i/>
          <w:sz w:val="22"/>
        </w:rPr>
        <w:t>P</w:t>
      </w:r>
      <w:r w:rsidR="000175D3" w:rsidRPr="000175D3">
        <w:rPr>
          <w:i/>
          <w:sz w:val="22"/>
        </w:rPr>
        <w:t>eople with lived experience of mental distress</w:t>
      </w:r>
      <w:r w:rsidR="00BA49DA" w:rsidRPr="00BA49DA">
        <w:rPr>
          <w:i/>
          <w:sz w:val="22"/>
        </w:rPr>
        <w:t>].</w:t>
      </w:r>
    </w:p>
    <w:p w14:paraId="77465072" w14:textId="24B54CBD" w:rsidR="003944D9" w:rsidRPr="003944D9" w:rsidRDefault="003944D9" w:rsidP="005D1E92">
      <w:pPr>
        <w:spacing w:line="268" w:lineRule="auto"/>
        <w:rPr>
          <w:b/>
          <w:i/>
          <w:lang w:val="en-NZ"/>
        </w:rPr>
      </w:pPr>
      <w:r w:rsidRPr="003944D9">
        <w:rPr>
          <w:b/>
          <w:i/>
          <w:lang w:val="en-NZ"/>
        </w:rPr>
        <w:t>A state of wellbeing is not a permanent state</w:t>
      </w:r>
    </w:p>
    <w:p w14:paraId="032708B4" w14:textId="784DCE5C" w:rsidR="005D1E92" w:rsidRDefault="005D1E92" w:rsidP="005D1E92">
      <w:pPr>
        <w:spacing w:line="268" w:lineRule="auto"/>
        <w:rPr>
          <w:lang w:val="en-NZ"/>
        </w:rPr>
      </w:pPr>
      <w:r w:rsidRPr="005D1E92">
        <w:rPr>
          <w:lang w:val="en-NZ"/>
        </w:rPr>
        <w:t xml:space="preserve">Also mentioned was that </w:t>
      </w:r>
      <w:r w:rsidR="004C142F" w:rsidRPr="005D1E92">
        <w:rPr>
          <w:lang w:val="en-NZ"/>
        </w:rPr>
        <w:t>“wellbeing” is not a final state you get to, and a priority for everyone to be “well” doesn’t recognise changing states</w:t>
      </w:r>
      <w:r w:rsidRPr="005D1E92">
        <w:rPr>
          <w:lang w:val="en-NZ"/>
        </w:rPr>
        <w:t xml:space="preserve">. </w:t>
      </w:r>
      <w:r w:rsidR="003257DD">
        <w:rPr>
          <w:lang w:val="en-NZ"/>
        </w:rPr>
        <w:t>Others said h</w:t>
      </w:r>
      <w:r w:rsidRPr="005D1E92">
        <w:rPr>
          <w:lang w:val="en-NZ"/>
        </w:rPr>
        <w:t>aving “good mental health” consistently can’t be achieved, so it’s about having tools to enhance people’s lives and for them to thrive when their mental health is poor</w:t>
      </w:r>
      <w:r w:rsidR="00174E0E">
        <w:rPr>
          <w:lang w:val="en-NZ"/>
        </w:rPr>
        <w:t xml:space="preserve"> and it’s </w:t>
      </w:r>
      <w:r w:rsidRPr="005D1E92">
        <w:rPr>
          <w:lang w:val="en-NZ"/>
        </w:rPr>
        <w:t>about getting help when it is required</w:t>
      </w:r>
      <w:r w:rsidR="003257DD">
        <w:rPr>
          <w:lang w:val="en-NZ"/>
        </w:rPr>
        <w:t>.</w:t>
      </w:r>
      <w:r w:rsidR="003944D9">
        <w:rPr>
          <w:lang w:val="en-NZ"/>
        </w:rPr>
        <w:t xml:space="preserve"> This ties back </w:t>
      </w:r>
      <w:r w:rsidR="00CF1244">
        <w:rPr>
          <w:lang w:val="en-NZ"/>
        </w:rPr>
        <w:t>to</w:t>
      </w:r>
      <w:r w:rsidR="003944D9">
        <w:rPr>
          <w:lang w:val="en-NZ"/>
        </w:rPr>
        <w:t xml:space="preserve"> the “times of challenge” already noted.</w:t>
      </w:r>
    </w:p>
    <w:p w14:paraId="672D64D6" w14:textId="4D4BFEDC" w:rsidR="004C142F" w:rsidRDefault="003944D9" w:rsidP="005D1E92">
      <w:pPr>
        <w:spacing w:line="268" w:lineRule="auto"/>
        <w:rPr>
          <w:b/>
          <w:i/>
          <w:lang w:val="en-NZ"/>
        </w:rPr>
      </w:pPr>
      <w:r w:rsidRPr="003944D9">
        <w:rPr>
          <w:b/>
          <w:i/>
          <w:lang w:val="en-NZ"/>
        </w:rPr>
        <w:t>Addiction</w:t>
      </w:r>
    </w:p>
    <w:p w14:paraId="203BA0AF" w14:textId="2AABF2EC" w:rsidR="003944D9" w:rsidRPr="003944D9" w:rsidRDefault="00174E0E" w:rsidP="005D1E92">
      <w:pPr>
        <w:spacing w:line="268" w:lineRule="auto"/>
        <w:rPr>
          <w:lang w:val="en-NZ"/>
        </w:rPr>
      </w:pPr>
      <w:r>
        <w:rPr>
          <w:lang w:val="en-NZ"/>
        </w:rPr>
        <w:t>T</w:t>
      </w:r>
      <w:r w:rsidR="003944D9" w:rsidRPr="003944D9">
        <w:rPr>
          <w:lang w:val="en-NZ"/>
        </w:rPr>
        <w:t xml:space="preserve">he term “addiction” </w:t>
      </w:r>
      <w:r>
        <w:rPr>
          <w:lang w:val="en-NZ"/>
        </w:rPr>
        <w:t xml:space="preserve">came up </w:t>
      </w:r>
      <w:r w:rsidR="003944D9" w:rsidRPr="003944D9">
        <w:rPr>
          <w:lang w:val="en-NZ"/>
        </w:rPr>
        <w:t>in proposed alternative visions</w:t>
      </w:r>
      <w:r>
        <w:rPr>
          <w:lang w:val="en-NZ"/>
        </w:rPr>
        <w:t xml:space="preserve"> and it’s absence noted: </w:t>
      </w:r>
    </w:p>
    <w:p w14:paraId="777D192E" w14:textId="0AB63BFA" w:rsidR="003944D9" w:rsidRDefault="003944D9" w:rsidP="003944D9">
      <w:pPr>
        <w:spacing w:line="268" w:lineRule="auto"/>
        <w:ind w:left="360"/>
        <w:rPr>
          <w:i/>
          <w:lang w:val="en-NZ"/>
        </w:rPr>
      </w:pPr>
      <w:r w:rsidRPr="003944D9">
        <w:rPr>
          <w:i/>
          <w:lang w:val="en-NZ"/>
        </w:rPr>
        <w:t>It does not articulate the notion of addiction or more correctly ‘freedom (self-defined) from addiction</w:t>
      </w:r>
      <w:r w:rsidR="00CF6C7A">
        <w:rPr>
          <w:i/>
          <w:lang w:val="en-NZ"/>
        </w:rPr>
        <w:t>.</w:t>
      </w:r>
      <w:r w:rsidRPr="003944D9">
        <w:rPr>
          <w:i/>
          <w:lang w:val="en-NZ"/>
        </w:rPr>
        <w:t>’</w:t>
      </w:r>
      <w:r w:rsidR="00CF6C7A">
        <w:rPr>
          <w:i/>
          <w:lang w:val="en-NZ"/>
        </w:rPr>
        <w:t>”</w:t>
      </w:r>
      <w:r>
        <w:rPr>
          <w:i/>
          <w:lang w:val="en-NZ"/>
        </w:rPr>
        <w:t xml:space="preserve"> </w:t>
      </w:r>
      <w:r w:rsidR="00FE3D95" w:rsidRPr="00FE3D95">
        <w:rPr>
          <w:i/>
          <w:lang w:val="en-NZ"/>
        </w:rPr>
        <w:t>[NGO]</w:t>
      </w:r>
    </w:p>
    <w:p w14:paraId="0BB14B34" w14:textId="77A744D4" w:rsidR="003944D9" w:rsidRDefault="003944D9" w:rsidP="003944D9">
      <w:pPr>
        <w:spacing w:line="268" w:lineRule="auto"/>
        <w:rPr>
          <w:b/>
          <w:i/>
          <w:lang w:val="en-NZ"/>
        </w:rPr>
      </w:pPr>
      <w:r w:rsidRPr="003944D9">
        <w:rPr>
          <w:b/>
          <w:i/>
          <w:lang w:val="en-NZ"/>
        </w:rPr>
        <w:t>General comments</w:t>
      </w:r>
      <w:r w:rsidR="00CF1244">
        <w:rPr>
          <w:b/>
          <w:i/>
          <w:lang w:val="en-NZ"/>
        </w:rPr>
        <w:t xml:space="preserve"> </w:t>
      </w:r>
    </w:p>
    <w:p w14:paraId="49802F96" w14:textId="16AA6F5B" w:rsidR="003944D9" w:rsidRPr="003944D9" w:rsidRDefault="003944D9" w:rsidP="003944D9">
      <w:pPr>
        <w:spacing w:line="268" w:lineRule="auto"/>
        <w:rPr>
          <w:lang w:val="en-NZ"/>
        </w:rPr>
      </w:pPr>
      <w:r w:rsidRPr="003944D9">
        <w:rPr>
          <w:lang w:val="en-NZ"/>
        </w:rPr>
        <w:t xml:space="preserve">Several respondents mentioned equity in their discussion and </w:t>
      </w:r>
      <w:r>
        <w:rPr>
          <w:lang w:val="en-NZ"/>
        </w:rPr>
        <w:t xml:space="preserve">included it in </w:t>
      </w:r>
      <w:r w:rsidRPr="003944D9">
        <w:rPr>
          <w:lang w:val="en-NZ"/>
        </w:rPr>
        <w:t>alternative vision statements. An aspirational vision was also wanted, and another respondent mentioned how it should be realistic or how do we know if we are making progress.</w:t>
      </w:r>
      <w:r w:rsidR="00CF1244">
        <w:rPr>
          <w:lang w:val="en-NZ"/>
        </w:rPr>
        <w:t xml:space="preserve"> </w:t>
      </w:r>
    </w:p>
    <w:p w14:paraId="5D942AFF" w14:textId="6966E54B" w:rsidR="004C142F" w:rsidRDefault="003944D9" w:rsidP="004C142F">
      <w:pPr>
        <w:ind w:left="720"/>
        <w:rPr>
          <w:i/>
          <w:lang w:val="en-NZ"/>
        </w:rPr>
      </w:pPr>
      <w:r w:rsidRPr="0095404F">
        <w:rPr>
          <w:i/>
          <w:lang w:val="en-NZ"/>
        </w:rPr>
        <w:t xml:space="preserve"> </w:t>
      </w:r>
      <w:r w:rsidR="001937A3" w:rsidRPr="0095404F">
        <w:rPr>
          <w:i/>
          <w:lang w:val="en-NZ"/>
        </w:rPr>
        <w:t>“</w:t>
      </w:r>
      <w:r w:rsidR="004C142F" w:rsidRPr="0095404F">
        <w:rPr>
          <w:i/>
          <w:lang w:val="en-NZ"/>
        </w:rPr>
        <w:t>(…) and also how would we do it. How do we achieve it and what do we do about getting there</w:t>
      </w:r>
      <w:r w:rsidR="007B699F">
        <w:rPr>
          <w:i/>
          <w:lang w:val="en-NZ"/>
        </w:rPr>
        <w:t>.”</w:t>
      </w:r>
      <w:r w:rsidR="0060520E" w:rsidRPr="0095404F">
        <w:rPr>
          <w:i/>
          <w:lang w:val="en-NZ"/>
        </w:rPr>
        <w:t xml:space="preserve"> </w:t>
      </w:r>
      <w:r w:rsidR="001E28AA" w:rsidRPr="001E28AA">
        <w:rPr>
          <w:i/>
          <w:lang w:val="en-NZ"/>
        </w:rPr>
        <w:t>[DHB/Māori/Consumer</w:t>
      </w:r>
      <w:r w:rsidR="0060520E" w:rsidRPr="0095404F">
        <w:rPr>
          <w:i/>
          <w:lang w:val="en-NZ"/>
        </w:rPr>
        <w:t>]</w:t>
      </w:r>
    </w:p>
    <w:p w14:paraId="168B4373" w14:textId="77777777" w:rsidR="00C47004" w:rsidRPr="005D1E92" w:rsidRDefault="00C47004" w:rsidP="00C47004">
      <w:pPr>
        <w:spacing w:line="268" w:lineRule="auto"/>
        <w:rPr>
          <w:lang w:val="en-NZ"/>
        </w:rPr>
      </w:pPr>
      <w:r>
        <w:rPr>
          <w:lang w:val="en-NZ"/>
        </w:rPr>
        <w:t>A more detailed observation was that you don’t need “good wellbeing”, only “wellbeing” as wellbeing already implies or incorporates “good”.</w:t>
      </w:r>
    </w:p>
    <w:p w14:paraId="3B80E1E1" w14:textId="77B6E196" w:rsidR="003944D9" w:rsidRPr="003944D9" w:rsidRDefault="003944D9" w:rsidP="003944D9">
      <w:pPr>
        <w:spacing w:line="268" w:lineRule="auto"/>
        <w:rPr>
          <w:b/>
          <w:i/>
          <w:lang w:val="en-NZ"/>
        </w:rPr>
      </w:pPr>
      <w:r w:rsidRPr="003944D9">
        <w:rPr>
          <w:b/>
          <w:i/>
          <w:lang w:val="en-NZ"/>
        </w:rPr>
        <w:t>Alternative vis</w:t>
      </w:r>
      <w:r w:rsidR="00DB3EF6">
        <w:rPr>
          <w:b/>
          <w:i/>
          <w:lang w:val="en-NZ"/>
        </w:rPr>
        <w:t>i</w:t>
      </w:r>
      <w:r w:rsidRPr="003944D9">
        <w:rPr>
          <w:b/>
          <w:i/>
          <w:lang w:val="en-NZ"/>
        </w:rPr>
        <w:t>on statements</w:t>
      </w:r>
    </w:p>
    <w:p w14:paraId="18426DFA" w14:textId="22449124" w:rsidR="004C142F" w:rsidRPr="00B6235E" w:rsidRDefault="004C142F" w:rsidP="004C142F">
      <w:pPr>
        <w:rPr>
          <w:lang w:val="en-NZ"/>
        </w:rPr>
      </w:pPr>
      <w:r w:rsidRPr="0095404F">
        <w:rPr>
          <w:lang w:val="en-NZ"/>
        </w:rPr>
        <w:t>Alternative visions were put forward that either address a unique point and/or several</w:t>
      </w:r>
      <w:r w:rsidR="00B6235E">
        <w:rPr>
          <w:lang w:val="en-NZ"/>
        </w:rPr>
        <w:t xml:space="preserve"> points</w:t>
      </w:r>
      <w:r w:rsidRPr="00B6235E">
        <w:rPr>
          <w:lang w:val="en-NZ"/>
        </w:rPr>
        <w:t xml:space="preserve">. All alternatives </w:t>
      </w:r>
      <w:r w:rsidR="00B6235E">
        <w:rPr>
          <w:lang w:val="en-NZ"/>
        </w:rPr>
        <w:t>suggestions</w:t>
      </w:r>
      <w:r w:rsidRPr="00B6235E">
        <w:rPr>
          <w:lang w:val="en-NZ"/>
        </w:rPr>
        <w:t xml:space="preserve"> are listed</w:t>
      </w:r>
      <w:r w:rsidR="007A6F2E" w:rsidRPr="00B6235E">
        <w:rPr>
          <w:lang w:val="en-NZ"/>
        </w:rPr>
        <w:t>,</w:t>
      </w:r>
      <w:r w:rsidRPr="00B6235E">
        <w:rPr>
          <w:lang w:val="en-NZ"/>
        </w:rPr>
        <w:t xml:space="preserve"> with explanatory notes where relevant:</w:t>
      </w:r>
    </w:p>
    <w:p w14:paraId="6B38AF11" w14:textId="5286A547" w:rsidR="007B699F" w:rsidRDefault="001937A3" w:rsidP="007B699F">
      <w:pPr>
        <w:pStyle w:val="TableText"/>
        <w:spacing w:before="0" w:after="120"/>
        <w:ind w:left="720"/>
        <w:rPr>
          <w:i/>
          <w:sz w:val="22"/>
        </w:rPr>
      </w:pPr>
      <w:r w:rsidRPr="003944D9">
        <w:rPr>
          <w:i/>
          <w:sz w:val="22"/>
        </w:rPr>
        <w:lastRenderedPageBreak/>
        <w:t>“</w:t>
      </w:r>
      <w:r w:rsidR="004C142F" w:rsidRPr="003944D9">
        <w:rPr>
          <w:i/>
          <w:sz w:val="22"/>
        </w:rPr>
        <w:t>An Aotearoa focussed on reducing disparity, that demonstrates kindness and equity in order to build an inclusive thriving connected resilient society</w:t>
      </w:r>
      <w:r w:rsidR="00CF6C7A">
        <w:rPr>
          <w:i/>
          <w:sz w:val="22"/>
        </w:rPr>
        <w:t>.</w:t>
      </w:r>
      <w:r w:rsidRPr="003944D9">
        <w:rPr>
          <w:i/>
          <w:sz w:val="22"/>
        </w:rPr>
        <w:t>”</w:t>
      </w:r>
      <w:r w:rsidR="004C142F" w:rsidRPr="003944D9">
        <w:rPr>
          <w:i/>
          <w:sz w:val="22"/>
        </w:rPr>
        <w:t xml:space="preserve"> [</w:t>
      </w:r>
      <w:r w:rsidR="007B699F" w:rsidRPr="007B699F">
        <w:rPr>
          <w:i/>
          <w:sz w:val="22"/>
        </w:rPr>
        <w:t xml:space="preserve">Advisory/Addiction/Families and Whānau/Consumer] </w:t>
      </w:r>
    </w:p>
    <w:p w14:paraId="5AC32E89" w14:textId="3DE96CD8" w:rsidR="004C142F" w:rsidRPr="007B699F" w:rsidRDefault="001937A3" w:rsidP="007B699F">
      <w:pPr>
        <w:pStyle w:val="TableText"/>
        <w:spacing w:before="0" w:after="120"/>
        <w:ind w:left="720"/>
        <w:rPr>
          <w:i/>
          <w:sz w:val="22"/>
        </w:rPr>
      </w:pPr>
      <w:r w:rsidRPr="005A4DA6">
        <w:rPr>
          <w:i/>
        </w:rPr>
        <w:t>“</w:t>
      </w:r>
      <w:r w:rsidR="004C142F" w:rsidRPr="007B699F">
        <w:rPr>
          <w:i/>
          <w:sz w:val="22"/>
        </w:rPr>
        <w:t>An Aotearoa New Zealand where everyone has good mental health and wellbeing and can reclaim all we need to live our best lives</w:t>
      </w:r>
      <w:r w:rsidR="00772C31" w:rsidRPr="007B699F">
        <w:rPr>
          <w:i/>
          <w:sz w:val="22"/>
        </w:rPr>
        <w:t>.</w:t>
      </w:r>
      <w:r w:rsidRPr="007B699F">
        <w:rPr>
          <w:i/>
          <w:sz w:val="22"/>
        </w:rPr>
        <w:t>”</w:t>
      </w:r>
      <w:r w:rsidR="004C142F" w:rsidRPr="007B699F">
        <w:rPr>
          <w:i/>
          <w:sz w:val="22"/>
        </w:rPr>
        <w:t xml:space="preserve"> </w:t>
      </w:r>
      <w:r w:rsidR="00772C31" w:rsidRPr="007B699F">
        <w:rPr>
          <w:i/>
          <w:sz w:val="22"/>
        </w:rPr>
        <w:t>[DHB/Consumer]</w:t>
      </w:r>
    </w:p>
    <w:p w14:paraId="35F5598A" w14:textId="337F0767" w:rsidR="00F37E8F" w:rsidRDefault="001937A3" w:rsidP="00F37E8F">
      <w:pPr>
        <w:pStyle w:val="TableText"/>
        <w:spacing w:before="0" w:after="120"/>
        <w:ind w:left="720"/>
        <w:rPr>
          <w:i/>
          <w:sz w:val="22"/>
        </w:rPr>
      </w:pPr>
      <w:r w:rsidRPr="0095404F">
        <w:rPr>
          <w:i/>
          <w:sz w:val="22"/>
        </w:rPr>
        <w:t>“</w:t>
      </w:r>
      <w:r w:rsidR="004C142F" w:rsidRPr="00136A49">
        <w:rPr>
          <w:i/>
          <w:sz w:val="22"/>
        </w:rPr>
        <w:t xml:space="preserve">An Aotearoa New Zealand where everyone has wellbeing of </w:t>
      </w:r>
      <w:r w:rsidR="004C142F" w:rsidRPr="00024119">
        <w:rPr>
          <w:i/>
          <w:sz w:val="22"/>
        </w:rPr>
        <w:t>the mind and can get well and stay well to live a life worth living</w:t>
      </w:r>
      <w:r w:rsidRPr="00024119">
        <w:rPr>
          <w:i/>
          <w:sz w:val="22"/>
        </w:rPr>
        <w:t>”</w:t>
      </w:r>
      <w:r w:rsidR="004C142F" w:rsidRPr="00024119">
        <w:rPr>
          <w:i/>
          <w:sz w:val="22"/>
        </w:rPr>
        <w:t xml:space="preserve"> </w:t>
      </w:r>
      <w:r w:rsidR="00F37E8F" w:rsidRPr="00F37E8F">
        <w:rPr>
          <w:i/>
          <w:sz w:val="22"/>
        </w:rPr>
        <w:t>[Māori/NGO/Advocacy/Addiction/</w:t>
      </w:r>
      <w:r w:rsidR="00F37E8F">
        <w:rPr>
          <w:i/>
          <w:sz w:val="22"/>
        </w:rPr>
        <w:t xml:space="preserve"> </w:t>
      </w:r>
      <w:r w:rsidR="00F37E8F" w:rsidRPr="00F37E8F">
        <w:rPr>
          <w:i/>
          <w:sz w:val="22"/>
        </w:rPr>
        <w:t xml:space="preserve">Consumer] </w:t>
      </w:r>
    </w:p>
    <w:p w14:paraId="05E8B224" w14:textId="13E1BEC5" w:rsidR="002734ED" w:rsidRDefault="001937A3" w:rsidP="002734ED">
      <w:pPr>
        <w:pStyle w:val="TableText"/>
        <w:spacing w:before="0" w:after="120"/>
        <w:ind w:left="720"/>
        <w:rPr>
          <w:i/>
          <w:sz w:val="22"/>
        </w:rPr>
      </w:pPr>
      <w:r w:rsidRPr="005A4DA6">
        <w:rPr>
          <w:rFonts w:eastAsia="Arial"/>
          <w:i/>
        </w:rPr>
        <w:t>“</w:t>
      </w:r>
      <w:r w:rsidR="004C142F" w:rsidRPr="00F37E8F">
        <w:rPr>
          <w:i/>
          <w:sz w:val="22"/>
        </w:rPr>
        <w:t>An Aotearoa New Zealand where communities live free from discrimination, are empowered to care for each other, and can access support that meets their unique needs</w:t>
      </w:r>
      <w:r w:rsidR="00CF6C7A">
        <w:rPr>
          <w:i/>
          <w:sz w:val="22"/>
        </w:rPr>
        <w:t>.</w:t>
      </w:r>
      <w:r w:rsidRPr="00F37E8F">
        <w:rPr>
          <w:i/>
          <w:sz w:val="22"/>
        </w:rPr>
        <w:t>”</w:t>
      </w:r>
      <w:r w:rsidR="004C142F" w:rsidRPr="00F37E8F">
        <w:rPr>
          <w:i/>
          <w:sz w:val="22"/>
        </w:rPr>
        <w:t xml:space="preserve"> </w:t>
      </w:r>
      <w:r w:rsidR="002734ED" w:rsidRPr="002734ED">
        <w:rPr>
          <w:i/>
          <w:sz w:val="22"/>
        </w:rPr>
        <w:t xml:space="preserve">[NGO/Advocacy] </w:t>
      </w:r>
    </w:p>
    <w:p w14:paraId="5AD9D29D" w14:textId="445406B2" w:rsidR="004C142F" w:rsidRPr="002734ED" w:rsidRDefault="001937A3" w:rsidP="002734ED">
      <w:pPr>
        <w:pStyle w:val="TableText"/>
        <w:spacing w:before="0" w:after="120"/>
        <w:ind w:left="720"/>
        <w:rPr>
          <w:i/>
          <w:iCs/>
          <w:color w:val="000000"/>
          <w:sz w:val="22"/>
          <w:lang w:eastAsia="en-US"/>
        </w:rPr>
      </w:pPr>
      <w:r w:rsidRPr="005A4DA6">
        <w:rPr>
          <w:i/>
        </w:rPr>
        <w:t>“</w:t>
      </w:r>
      <w:r w:rsidR="004C142F" w:rsidRPr="002734ED">
        <w:rPr>
          <w:i/>
          <w:iCs/>
          <w:color w:val="000000"/>
          <w:sz w:val="22"/>
          <w:lang w:eastAsia="en-US"/>
        </w:rPr>
        <w:t xml:space="preserve">Mauri </w:t>
      </w:r>
      <w:proofErr w:type="spellStart"/>
      <w:r w:rsidR="004C142F" w:rsidRPr="002734ED">
        <w:rPr>
          <w:i/>
          <w:iCs/>
          <w:color w:val="000000"/>
          <w:sz w:val="22"/>
          <w:lang w:eastAsia="en-US"/>
        </w:rPr>
        <w:t>ora</w:t>
      </w:r>
      <w:proofErr w:type="spellEnd"/>
      <w:r w:rsidR="004C142F" w:rsidRPr="002734ED">
        <w:rPr>
          <w:i/>
          <w:iCs/>
          <w:color w:val="000000"/>
          <w:sz w:val="22"/>
          <w:lang w:eastAsia="en-US"/>
        </w:rPr>
        <w:t>, an Aotearoa New Zealand where everyone is valued and supported to achieve the mental health and wellbeing they desire</w:t>
      </w:r>
      <w:r w:rsidR="00772C31">
        <w:rPr>
          <w:i/>
          <w:iCs/>
          <w:color w:val="000000"/>
          <w:sz w:val="22"/>
          <w:lang w:eastAsia="en-US"/>
        </w:rPr>
        <w:t>.</w:t>
      </w:r>
      <w:r w:rsidRPr="002734ED">
        <w:rPr>
          <w:i/>
          <w:iCs/>
          <w:color w:val="000000"/>
          <w:sz w:val="22"/>
          <w:lang w:eastAsia="en-US"/>
        </w:rPr>
        <w:t>”</w:t>
      </w:r>
      <w:r w:rsidR="004C142F" w:rsidRPr="002734ED">
        <w:rPr>
          <w:i/>
          <w:iCs/>
          <w:color w:val="000000"/>
          <w:sz w:val="22"/>
          <w:lang w:eastAsia="en-US"/>
        </w:rPr>
        <w:t xml:space="preserve"> </w:t>
      </w:r>
      <w:r w:rsidR="00772C31" w:rsidRPr="00772C31">
        <w:rPr>
          <w:i/>
          <w:iCs/>
          <w:color w:val="000000"/>
          <w:sz w:val="22"/>
          <w:lang w:eastAsia="en-US"/>
        </w:rPr>
        <w:t>[NGO]</w:t>
      </w:r>
    </w:p>
    <w:p w14:paraId="7171AED8" w14:textId="64B6F65C" w:rsidR="004C142F" w:rsidRPr="00B6235E" w:rsidRDefault="001937A3" w:rsidP="004C142F">
      <w:pPr>
        <w:ind w:left="720"/>
        <w:rPr>
          <w:rFonts w:cs="Arial"/>
          <w:i/>
          <w:iCs/>
          <w:color w:val="000000"/>
          <w:lang w:val="en-NZ"/>
        </w:rPr>
      </w:pPr>
      <w:r w:rsidRPr="0095404F">
        <w:rPr>
          <w:rFonts w:cs="Arial"/>
          <w:i/>
          <w:iCs/>
          <w:color w:val="000000"/>
          <w:lang w:val="en-NZ"/>
        </w:rPr>
        <w:t>“</w:t>
      </w:r>
      <w:r w:rsidR="004C142F" w:rsidRPr="00136A49">
        <w:rPr>
          <w:rFonts w:cs="Arial"/>
          <w:i/>
          <w:iCs/>
          <w:color w:val="000000"/>
          <w:lang w:val="en-NZ"/>
        </w:rPr>
        <w:t xml:space="preserve">An Aotearoa New Zealand where everyone has </w:t>
      </w:r>
      <w:r w:rsidR="004C142F" w:rsidRPr="00024119">
        <w:rPr>
          <w:rFonts w:cs="Arial"/>
          <w:bCs/>
          <w:i/>
          <w:iCs/>
          <w:color w:val="000000"/>
          <w:lang w:val="en-NZ"/>
        </w:rPr>
        <w:t xml:space="preserve">optimum </w:t>
      </w:r>
      <w:r w:rsidR="004C142F" w:rsidRPr="00024119">
        <w:rPr>
          <w:rFonts w:cs="Arial"/>
          <w:i/>
          <w:iCs/>
          <w:color w:val="000000"/>
          <w:lang w:val="en-NZ"/>
        </w:rPr>
        <w:t>mental health and wellbeing and can get the support we all need to live our best lives</w:t>
      </w:r>
      <w:r w:rsidR="001E28AA">
        <w:rPr>
          <w:rFonts w:cs="Arial"/>
          <w:i/>
          <w:iCs/>
          <w:color w:val="000000"/>
          <w:lang w:val="en-NZ"/>
        </w:rPr>
        <w:t>.</w:t>
      </w:r>
      <w:r w:rsidRPr="00B6235E">
        <w:rPr>
          <w:rFonts w:cs="Arial"/>
          <w:i/>
          <w:iCs/>
          <w:color w:val="000000"/>
          <w:lang w:val="en-NZ"/>
        </w:rPr>
        <w:t>”</w:t>
      </w:r>
      <w:r w:rsidR="004C142F" w:rsidRPr="00B6235E">
        <w:rPr>
          <w:rFonts w:cs="Arial"/>
          <w:i/>
          <w:iCs/>
          <w:color w:val="000000"/>
          <w:lang w:val="en-NZ"/>
        </w:rPr>
        <w:t xml:space="preserve"> </w:t>
      </w:r>
      <w:r w:rsidR="001E28AA" w:rsidRPr="001E28AA">
        <w:rPr>
          <w:rFonts w:cs="Arial"/>
          <w:i/>
          <w:iCs/>
          <w:color w:val="000000"/>
          <w:lang w:val="en-NZ"/>
        </w:rPr>
        <w:t>[NGO]</w:t>
      </w:r>
    </w:p>
    <w:p w14:paraId="314D7E32" w14:textId="03A4C03F" w:rsidR="004C142F" w:rsidRPr="0095404F" w:rsidRDefault="001937A3" w:rsidP="004C142F">
      <w:pPr>
        <w:ind w:left="720"/>
        <w:rPr>
          <w:rFonts w:cs="Arial"/>
          <w:i/>
          <w:iCs/>
          <w:color w:val="000000"/>
          <w:lang w:val="en-NZ"/>
        </w:rPr>
      </w:pPr>
      <w:r w:rsidRPr="00827A67">
        <w:rPr>
          <w:rFonts w:cs="Arial"/>
          <w:i/>
          <w:iCs/>
          <w:color w:val="000000"/>
          <w:lang w:val="en-NZ"/>
        </w:rPr>
        <w:t>“</w:t>
      </w:r>
      <w:r w:rsidR="004C142F" w:rsidRPr="00827A67">
        <w:rPr>
          <w:rFonts w:cs="Arial"/>
          <w:i/>
          <w:iCs/>
          <w:color w:val="000000"/>
          <w:lang w:val="en-NZ"/>
        </w:rPr>
        <w:t>An Aotearoa New Zealand where everyone has good mental health a</w:t>
      </w:r>
      <w:r w:rsidR="004C142F" w:rsidRPr="0095404F">
        <w:rPr>
          <w:rFonts w:cs="Arial"/>
          <w:i/>
          <w:iCs/>
          <w:color w:val="000000"/>
          <w:lang w:val="en-NZ"/>
        </w:rPr>
        <w:t xml:space="preserve">nd wellbeing and can get access to the support we choose” to live our best lives </w:t>
      </w:r>
      <w:r w:rsidR="00CF6C7A">
        <w:rPr>
          <w:rFonts w:cs="Arial"/>
          <w:i/>
          <w:iCs/>
          <w:color w:val="000000"/>
          <w:lang w:val="en-NZ"/>
        </w:rPr>
        <w:t>(</w:t>
      </w:r>
      <w:r w:rsidR="004C142F" w:rsidRPr="0095404F">
        <w:rPr>
          <w:rFonts w:cs="Arial"/>
          <w:i/>
          <w:iCs/>
          <w:color w:val="000000"/>
          <w:lang w:val="en-NZ"/>
        </w:rPr>
        <w:t>to thrive/flourish?</w:t>
      </w:r>
      <w:r w:rsidR="00CF6C7A">
        <w:rPr>
          <w:rFonts w:cs="Arial"/>
          <w:i/>
          <w:iCs/>
          <w:color w:val="000000"/>
          <w:lang w:val="en-NZ"/>
        </w:rPr>
        <w:t>).</w:t>
      </w:r>
      <w:r w:rsidRPr="0095404F">
        <w:rPr>
          <w:rFonts w:cs="Arial"/>
          <w:i/>
          <w:iCs/>
          <w:color w:val="000000"/>
          <w:lang w:val="en-NZ"/>
        </w:rPr>
        <w:t>”</w:t>
      </w:r>
      <w:r w:rsidR="004C142F" w:rsidRPr="0095404F">
        <w:rPr>
          <w:rFonts w:cs="Arial"/>
          <w:i/>
          <w:iCs/>
          <w:color w:val="000000"/>
          <w:lang w:val="en-NZ"/>
        </w:rPr>
        <w:t xml:space="preserve"> </w:t>
      </w:r>
      <w:r w:rsidR="00E97687" w:rsidRPr="00E97687">
        <w:rPr>
          <w:rFonts w:cs="Arial"/>
          <w:i/>
          <w:iCs/>
          <w:color w:val="000000"/>
          <w:lang w:val="en-NZ"/>
        </w:rPr>
        <w:t>[NGO/Advocacy/Families and Whānau/Consumer]</w:t>
      </w:r>
    </w:p>
    <w:p w14:paraId="04EF0308" w14:textId="0D72C6E6" w:rsidR="004C142F" w:rsidRPr="005A4DA6" w:rsidRDefault="001937A3" w:rsidP="004C142F">
      <w:pPr>
        <w:ind w:left="720"/>
        <w:rPr>
          <w:rFonts w:cs="Arial"/>
          <w:i/>
          <w:lang w:val="en-NZ"/>
        </w:rPr>
      </w:pPr>
      <w:r w:rsidRPr="005A4DA6">
        <w:rPr>
          <w:rFonts w:cs="Arial"/>
          <w:i/>
          <w:lang w:val="en-NZ"/>
        </w:rPr>
        <w:t>“</w:t>
      </w:r>
      <w:r w:rsidR="004C142F" w:rsidRPr="005A4DA6">
        <w:rPr>
          <w:rFonts w:cs="Arial"/>
          <w:i/>
          <w:lang w:val="en-NZ"/>
        </w:rPr>
        <w:t>A society that has community, wh</w:t>
      </w:r>
      <w:r w:rsidRPr="005A4DA6">
        <w:rPr>
          <w:rFonts w:cs="Arial"/>
          <w:i/>
          <w:lang w:val="en-NZ"/>
        </w:rPr>
        <w:t>ā</w:t>
      </w:r>
      <w:r w:rsidR="004C142F" w:rsidRPr="005A4DA6">
        <w:rPr>
          <w:rFonts w:cs="Arial"/>
          <w:i/>
          <w:lang w:val="en-NZ"/>
        </w:rPr>
        <w:t>nau and individual wellbeing as we can get the support we all need to live our best lives</w:t>
      </w:r>
      <w:r w:rsidR="00CF6C7A">
        <w:rPr>
          <w:rFonts w:cs="Arial"/>
          <w:i/>
          <w:lang w:val="en-NZ"/>
        </w:rPr>
        <w:t>.</w:t>
      </w:r>
      <w:r w:rsidRPr="005A4DA6">
        <w:rPr>
          <w:rFonts w:cs="Arial"/>
          <w:i/>
          <w:lang w:val="en-NZ"/>
        </w:rPr>
        <w:t>”</w:t>
      </w:r>
      <w:r w:rsidR="004C142F" w:rsidRPr="005A4DA6">
        <w:rPr>
          <w:rFonts w:cs="Arial"/>
          <w:i/>
          <w:lang w:val="en-NZ"/>
        </w:rPr>
        <w:t xml:space="preserve"> </w:t>
      </w:r>
      <w:r w:rsidR="007B699F" w:rsidRPr="007B699F">
        <w:rPr>
          <w:rFonts w:cs="Arial"/>
          <w:i/>
          <w:lang w:val="en-NZ"/>
        </w:rPr>
        <w:t>[</w:t>
      </w:r>
      <w:r w:rsidR="000175D3" w:rsidRPr="000175D3">
        <w:rPr>
          <w:rFonts w:cs="Arial"/>
          <w:i/>
          <w:lang w:val="en-NZ"/>
        </w:rPr>
        <w:t>Individual/DHB/Mental Health/Addiction</w:t>
      </w:r>
      <w:r w:rsidR="007B699F" w:rsidRPr="007B699F">
        <w:rPr>
          <w:rFonts w:cs="Arial"/>
          <w:i/>
          <w:lang w:val="en-NZ"/>
        </w:rPr>
        <w:t>]</w:t>
      </w:r>
    </w:p>
    <w:p w14:paraId="3E80F597" w14:textId="42592B52" w:rsidR="007A2C92" w:rsidRDefault="001937A3" w:rsidP="007A2C92">
      <w:pPr>
        <w:ind w:left="720"/>
        <w:rPr>
          <w:rFonts w:cs="Arial"/>
          <w:bCs/>
          <w:i/>
          <w:iCs/>
          <w:lang w:val="en-NZ"/>
        </w:rPr>
      </w:pPr>
      <w:r w:rsidRPr="005A4DA6">
        <w:rPr>
          <w:rFonts w:cs="Arial"/>
          <w:bCs/>
          <w:i/>
          <w:iCs/>
          <w:lang w:val="en-NZ"/>
        </w:rPr>
        <w:t>“</w:t>
      </w:r>
      <w:r w:rsidR="004C142F" w:rsidRPr="005A4DA6">
        <w:rPr>
          <w:rFonts w:cs="Arial"/>
          <w:bCs/>
          <w:i/>
          <w:iCs/>
          <w:lang w:val="en-NZ"/>
        </w:rPr>
        <w:t>An Aotearoa/New Zealand that builds flourishing communities by supporting it’s people to achieve essential quality of life, vitality of being and realisation of potential</w:t>
      </w:r>
      <w:r w:rsidR="00CF6C7A">
        <w:rPr>
          <w:rFonts w:cs="Arial"/>
          <w:bCs/>
          <w:i/>
          <w:iCs/>
          <w:lang w:val="en-NZ"/>
        </w:rPr>
        <w:t>.</w:t>
      </w:r>
      <w:r w:rsidRPr="005A4DA6">
        <w:rPr>
          <w:rFonts w:cs="Arial"/>
          <w:bCs/>
          <w:i/>
          <w:iCs/>
          <w:lang w:val="en-NZ"/>
        </w:rPr>
        <w:t>”</w:t>
      </w:r>
      <w:r w:rsidR="004C142F" w:rsidRPr="005A4DA6">
        <w:rPr>
          <w:rFonts w:cs="Arial"/>
          <w:bCs/>
          <w:i/>
          <w:iCs/>
          <w:lang w:val="en-NZ"/>
        </w:rPr>
        <w:t xml:space="preserve"> </w:t>
      </w:r>
      <w:r w:rsidR="007A2C92" w:rsidRPr="007A2C92">
        <w:rPr>
          <w:rFonts w:cs="Arial"/>
          <w:bCs/>
          <w:i/>
          <w:iCs/>
          <w:lang w:val="en-NZ"/>
        </w:rPr>
        <w:t xml:space="preserve">[Advisory/Māori/Pacific/Advocacy/Families and Whānau/Consumer] </w:t>
      </w:r>
    </w:p>
    <w:p w14:paraId="1373F006" w14:textId="7B6EF93F" w:rsidR="004C142F" w:rsidRPr="00024119" w:rsidRDefault="001937A3" w:rsidP="007A2C92">
      <w:pPr>
        <w:ind w:left="720"/>
        <w:rPr>
          <w:i/>
          <w:lang w:val="en-NZ"/>
        </w:rPr>
      </w:pPr>
      <w:r w:rsidRPr="0095404F">
        <w:rPr>
          <w:i/>
          <w:lang w:val="en-NZ"/>
        </w:rPr>
        <w:t>“</w:t>
      </w:r>
      <w:r w:rsidR="004C142F" w:rsidRPr="00136A49">
        <w:rPr>
          <w:i/>
          <w:lang w:val="en-NZ"/>
        </w:rPr>
        <w:t>An Aotearoa New Zealand where everyone has good mental health and wellbeing and can reclaim all we need to live our best lives</w:t>
      </w:r>
      <w:r w:rsidR="007B699F">
        <w:rPr>
          <w:i/>
          <w:lang w:val="en-NZ"/>
        </w:rPr>
        <w:t>.</w:t>
      </w:r>
      <w:r w:rsidRPr="00024119">
        <w:rPr>
          <w:i/>
          <w:lang w:val="en-NZ"/>
        </w:rPr>
        <w:t>”</w:t>
      </w:r>
      <w:r w:rsidR="004C142F" w:rsidRPr="00024119">
        <w:rPr>
          <w:i/>
          <w:lang w:val="en-NZ"/>
        </w:rPr>
        <w:t xml:space="preserve"> </w:t>
      </w:r>
      <w:r w:rsidR="007B699F" w:rsidRPr="007B699F">
        <w:rPr>
          <w:i/>
          <w:lang w:val="en-NZ"/>
        </w:rPr>
        <w:t>[Individual/Māori/DHB/</w:t>
      </w:r>
      <w:r w:rsidR="007B699F">
        <w:rPr>
          <w:i/>
          <w:lang w:val="en-NZ"/>
        </w:rPr>
        <w:t xml:space="preserve"> </w:t>
      </w:r>
      <w:r w:rsidR="007B699F" w:rsidRPr="007B699F">
        <w:rPr>
          <w:i/>
          <w:lang w:val="en-NZ"/>
        </w:rPr>
        <w:t>Addiction/Consumer]</w:t>
      </w:r>
    </w:p>
    <w:p w14:paraId="76FB8996" w14:textId="0F0BB46C" w:rsidR="00482DFB" w:rsidRDefault="001937A3" w:rsidP="004C142F">
      <w:pPr>
        <w:pStyle w:val="ListParagraph"/>
        <w:numPr>
          <w:ilvl w:val="0"/>
          <w:numId w:val="0"/>
        </w:numPr>
        <w:tabs>
          <w:tab w:val="left" w:pos="567"/>
        </w:tabs>
        <w:spacing w:before="0" w:line="240" w:lineRule="auto"/>
        <w:ind w:left="720"/>
        <w:rPr>
          <w:i/>
          <w:iCs/>
          <w:lang w:val="en-NZ"/>
        </w:rPr>
      </w:pPr>
      <w:r w:rsidRPr="005A4DA6">
        <w:rPr>
          <w:i/>
          <w:iCs/>
          <w:lang w:val="en-NZ"/>
        </w:rPr>
        <w:t>“</w:t>
      </w:r>
      <w:r w:rsidR="004C142F" w:rsidRPr="005A4DA6">
        <w:rPr>
          <w:i/>
          <w:iCs/>
          <w:lang w:val="en-NZ"/>
        </w:rPr>
        <w:t>An Aotearoa New Zealand where mental health and wellbeing is valued and people can get the support we all need to live the life they choose</w:t>
      </w:r>
      <w:r w:rsidR="00CF6C7A">
        <w:rPr>
          <w:i/>
          <w:iCs/>
          <w:lang w:val="en-NZ"/>
        </w:rPr>
        <w:t>.</w:t>
      </w:r>
      <w:r w:rsidRPr="005A4DA6">
        <w:rPr>
          <w:i/>
          <w:iCs/>
          <w:lang w:val="en-NZ"/>
        </w:rPr>
        <w:t>”</w:t>
      </w:r>
      <w:r w:rsidR="004C142F" w:rsidRPr="005A4DA6">
        <w:rPr>
          <w:i/>
          <w:iCs/>
          <w:lang w:val="en-NZ"/>
        </w:rPr>
        <w:t xml:space="preserve"> </w:t>
      </w:r>
      <w:r w:rsidR="001470A2" w:rsidRPr="001470A2">
        <w:rPr>
          <w:i/>
          <w:iCs/>
          <w:lang w:val="en-NZ"/>
        </w:rPr>
        <w:t>[Advisory/Consumer/</w:t>
      </w:r>
      <w:r w:rsidR="001470A2">
        <w:rPr>
          <w:i/>
          <w:iCs/>
          <w:lang w:val="en-NZ"/>
        </w:rPr>
        <w:t xml:space="preserve"> </w:t>
      </w:r>
      <w:r w:rsidR="001470A2" w:rsidRPr="001470A2">
        <w:rPr>
          <w:i/>
          <w:iCs/>
          <w:lang w:val="en-NZ"/>
        </w:rPr>
        <w:t>Addiction]</w:t>
      </w:r>
    </w:p>
    <w:p w14:paraId="7C19909E" w14:textId="77777777" w:rsidR="001470A2" w:rsidRPr="005A4DA6" w:rsidRDefault="001470A2" w:rsidP="004C142F">
      <w:pPr>
        <w:pStyle w:val="ListParagraph"/>
        <w:numPr>
          <w:ilvl w:val="0"/>
          <w:numId w:val="0"/>
        </w:numPr>
        <w:tabs>
          <w:tab w:val="left" w:pos="567"/>
        </w:tabs>
        <w:spacing w:before="0" w:line="240" w:lineRule="auto"/>
        <w:ind w:left="720"/>
        <w:rPr>
          <w:i/>
          <w:iCs/>
          <w:lang w:val="en-NZ"/>
        </w:rPr>
      </w:pPr>
    </w:p>
    <w:p w14:paraId="36D8D1DB" w14:textId="0627E9F3" w:rsidR="002375F3" w:rsidRDefault="00376851" w:rsidP="002375F3">
      <w:pPr>
        <w:pStyle w:val="ListParagraph"/>
        <w:numPr>
          <w:ilvl w:val="0"/>
          <w:numId w:val="0"/>
        </w:numPr>
        <w:tabs>
          <w:tab w:val="left" w:pos="567"/>
        </w:tabs>
        <w:spacing w:before="0" w:line="240" w:lineRule="auto"/>
        <w:ind w:left="720"/>
        <w:rPr>
          <w:i/>
          <w:iCs/>
          <w:lang w:val="en-NZ"/>
        </w:rPr>
      </w:pPr>
      <w:r w:rsidRPr="005A4DA6">
        <w:rPr>
          <w:i/>
          <w:iCs/>
          <w:lang w:val="en-NZ"/>
        </w:rPr>
        <w:t>“</w:t>
      </w:r>
      <w:r w:rsidR="00581DC2" w:rsidRPr="005A4DA6">
        <w:rPr>
          <w:i/>
          <w:iCs/>
          <w:lang w:val="en-NZ"/>
        </w:rPr>
        <w:t>An Aotearoa where all people are supported to be who and what they want to be as society that better understand and responds to mental distress, addiction and intellectual disability</w:t>
      </w:r>
      <w:r w:rsidR="00CF6C7A">
        <w:rPr>
          <w:i/>
          <w:iCs/>
          <w:lang w:val="en-NZ"/>
        </w:rPr>
        <w:t>.</w:t>
      </w:r>
      <w:r w:rsidRPr="005A4DA6">
        <w:rPr>
          <w:i/>
          <w:iCs/>
          <w:lang w:val="en-NZ"/>
        </w:rPr>
        <w:t>”</w:t>
      </w:r>
      <w:r w:rsidR="00581DC2" w:rsidRPr="005A4DA6">
        <w:rPr>
          <w:i/>
          <w:iCs/>
          <w:lang w:val="en-NZ"/>
        </w:rPr>
        <w:t xml:space="preserve"> </w:t>
      </w:r>
      <w:r w:rsidR="002375F3" w:rsidRPr="002375F3">
        <w:rPr>
          <w:i/>
          <w:iCs/>
          <w:lang w:val="en-NZ"/>
        </w:rPr>
        <w:t xml:space="preserve">[NGO/Consumer] </w:t>
      </w:r>
    </w:p>
    <w:p w14:paraId="54228CC7" w14:textId="77777777" w:rsidR="002375F3" w:rsidRDefault="002375F3" w:rsidP="002375F3">
      <w:pPr>
        <w:pStyle w:val="ListParagraph"/>
        <w:numPr>
          <w:ilvl w:val="0"/>
          <w:numId w:val="0"/>
        </w:numPr>
        <w:tabs>
          <w:tab w:val="left" w:pos="567"/>
        </w:tabs>
        <w:spacing w:before="0" w:line="240" w:lineRule="auto"/>
        <w:ind w:left="720"/>
        <w:rPr>
          <w:i/>
          <w:iCs/>
          <w:lang w:val="en-NZ"/>
        </w:rPr>
      </w:pPr>
    </w:p>
    <w:p w14:paraId="0AB78EF6" w14:textId="5FAB3938" w:rsidR="00014EF6" w:rsidRPr="00014EF6" w:rsidRDefault="00014EF6" w:rsidP="002375F3">
      <w:pPr>
        <w:pStyle w:val="ListParagraph"/>
        <w:numPr>
          <w:ilvl w:val="0"/>
          <w:numId w:val="0"/>
        </w:numPr>
        <w:tabs>
          <w:tab w:val="left" w:pos="567"/>
        </w:tabs>
        <w:spacing w:before="0" w:line="240" w:lineRule="auto"/>
        <w:ind w:left="720"/>
        <w:rPr>
          <w:i/>
        </w:rPr>
      </w:pPr>
      <w:r w:rsidRPr="00014EF6">
        <w:rPr>
          <w:i/>
        </w:rPr>
        <w:t xml:space="preserve">“An Aotearoa NZ where resilient individuals and communities </w:t>
      </w:r>
      <w:proofErr w:type="spellStart"/>
      <w:r w:rsidRPr="00014EF6">
        <w:rPr>
          <w:i/>
        </w:rPr>
        <w:t>prioritise</w:t>
      </w:r>
      <w:proofErr w:type="spellEnd"/>
      <w:r w:rsidRPr="00014EF6">
        <w:rPr>
          <w:i/>
        </w:rPr>
        <w:t xml:space="preserve"> health literacy, have access to clear support pathways, and acknowledge the wellbeing of each of </w:t>
      </w:r>
      <w:r w:rsidR="00C9728D">
        <w:rPr>
          <w:i/>
        </w:rPr>
        <w:t xml:space="preserve">us </w:t>
      </w:r>
      <w:r w:rsidRPr="00014EF6">
        <w:rPr>
          <w:i/>
        </w:rPr>
        <w:t xml:space="preserve">affects the wellbeing of all of us.” </w:t>
      </w:r>
      <w:r w:rsidR="00EF4CEC" w:rsidRPr="00EF4CEC">
        <w:rPr>
          <w:i/>
        </w:rPr>
        <w:t>[NGO]</w:t>
      </w:r>
    </w:p>
    <w:p w14:paraId="5E14007F" w14:textId="6CDCE02E" w:rsidR="00CF1244" w:rsidRPr="00A24D2B" w:rsidRDefault="00014EF6" w:rsidP="00CF1244">
      <w:pPr>
        <w:pStyle w:val="TableText"/>
        <w:spacing w:after="120"/>
        <w:ind w:left="720"/>
        <w:rPr>
          <w:sz w:val="22"/>
        </w:rPr>
      </w:pPr>
      <w:r>
        <w:rPr>
          <w:i/>
          <w:sz w:val="22"/>
        </w:rPr>
        <w:t>“</w:t>
      </w:r>
      <w:r w:rsidR="00CF1244" w:rsidRPr="0095404F">
        <w:rPr>
          <w:i/>
          <w:sz w:val="22"/>
        </w:rPr>
        <w:t xml:space="preserve">Aotearoa New Zealand, is an environment where it is possible for us all to experience mental health and wellbeing, and in times of challenge, supports us to discover and access what we need to live our best lives.” </w:t>
      </w:r>
      <w:r w:rsidR="00BA49DA" w:rsidRPr="00BA49DA">
        <w:rPr>
          <w:i/>
          <w:sz w:val="22"/>
        </w:rPr>
        <w:t>[</w:t>
      </w:r>
      <w:r w:rsidR="000175D3" w:rsidRPr="000175D3">
        <w:rPr>
          <w:i/>
          <w:sz w:val="22"/>
        </w:rPr>
        <w:t>People with lived experience of mental distress</w:t>
      </w:r>
      <w:r w:rsidR="00BA49DA" w:rsidRPr="00BA49DA">
        <w:rPr>
          <w:i/>
          <w:sz w:val="22"/>
        </w:rPr>
        <w:t xml:space="preserve">] </w:t>
      </w:r>
      <w:r w:rsidR="00CF1244" w:rsidRPr="00A24D2B">
        <w:rPr>
          <w:sz w:val="22"/>
        </w:rPr>
        <w:t>[also noted above, duplicated to complete the list of alternatives]</w:t>
      </w:r>
    </w:p>
    <w:p w14:paraId="3E37A79E" w14:textId="251953D8" w:rsidR="00F72DE7" w:rsidRPr="0095404F" w:rsidRDefault="0060520E" w:rsidP="00BD2A4B">
      <w:pPr>
        <w:pStyle w:val="TableText"/>
        <w:spacing w:before="240" w:after="120"/>
        <w:rPr>
          <w:sz w:val="22"/>
        </w:rPr>
      </w:pPr>
      <w:r w:rsidRPr="0095404F">
        <w:rPr>
          <w:sz w:val="22"/>
        </w:rPr>
        <w:t>One response noted current consultation by the Ministry of Health</w:t>
      </w:r>
      <w:r w:rsidR="00F72DE7" w:rsidRPr="0095404F">
        <w:rPr>
          <w:sz w:val="22"/>
        </w:rPr>
        <w:t>:</w:t>
      </w:r>
    </w:p>
    <w:p w14:paraId="43946209" w14:textId="3D84FE7F" w:rsidR="004C142F" w:rsidRPr="00B6235E" w:rsidRDefault="00143CD3" w:rsidP="00F72DE7">
      <w:pPr>
        <w:pStyle w:val="TableText"/>
        <w:spacing w:before="0" w:after="120"/>
        <w:ind w:left="720"/>
        <w:rPr>
          <w:i/>
          <w:sz w:val="22"/>
        </w:rPr>
      </w:pPr>
      <w:r>
        <w:rPr>
          <w:rFonts w:eastAsia="Arial"/>
          <w:i/>
          <w:sz w:val="22"/>
        </w:rPr>
        <w:t>“</w:t>
      </w:r>
      <w:r w:rsidR="00F72DE7" w:rsidRPr="005A4DA6">
        <w:rPr>
          <w:rFonts w:eastAsia="Arial"/>
          <w:i/>
          <w:sz w:val="22"/>
        </w:rPr>
        <w:t xml:space="preserve">Overall we like the vision set out on the Ministry of Health’s </w:t>
      </w:r>
      <w:hyperlink r:id="rId50" w:anchor=":~:text=The%20Ministry%20of%20Health%20previously,COVID%2D19%20Alert%20Level%204.&amp;text=The%20new%20plan%20provides%20a,next%2012%20to%2018%20months.">
        <w:r w:rsidR="00F72DE7" w:rsidRPr="005A4DA6">
          <w:rPr>
            <w:rFonts w:eastAsia="Arial"/>
            <w:i/>
            <w:color w:val="1155CC"/>
            <w:sz w:val="22"/>
            <w:u w:val="single"/>
          </w:rPr>
          <w:t>Psychosocial Mental Wellbeing Recovery Plan</w:t>
        </w:r>
      </w:hyperlink>
      <w:r w:rsidR="00F72DE7" w:rsidRPr="005A4DA6">
        <w:rPr>
          <w:rFonts w:eastAsia="Arial"/>
          <w:i/>
          <w:sz w:val="22"/>
        </w:rPr>
        <w:t xml:space="preserve"> of an "An equitable and thriving New Zealand in which mental wellbeing is promoted and protected, and high-quality mental health and </w:t>
      </w:r>
      <w:r w:rsidR="00F72DE7" w:rsidRPr="005A4DA6">
        <w:rPr>
          <w:rFonts w:eastAsia="Arial"/>
          <w:i/>
          <w:sz w:val="22"/>
        </w:rPr>
        <w:lastRenderedPageBreak/>
        <w:t>addiction support can be easily accessed" and our feedback to the Ministry is for the vision to also include reference to Māori</w:t>
      </w:r>
      <w:r w:rsidR="00CF6C7A">
        <w:rPr>
          <w:rFonts w:eastAsia="Arial"/>
          <w:i/>
          <w:sz w:val="22"/>
        </w:rPr>
        <w:t>.</w:t>
      </w:r>
      <w:r>
        <w:rPr>
          <w:rFonts w:eastAsia="Arial"/>
          <w:i/>
          <w:sz w:val="22"/>
        </w:rPr>
        <w:t>”</w:t>
      </w:r>
      <w:r w:rsidR="00F72DE7" w:rsidRPr="005A4DA6">
        <w:rPr>
          <w:rFonts w:eastAsia="Arial"/>
          <w:i/>
          <w:sz w:val="22"/>
        </w:rPr>
        <w:t xml:space="preserve"> </w:t>
      </w:r>
      <w:r w:rsidR="00BA49DA" w:rsidRPr="00BA49DA">
        <w:rPr>
          <w:rFonts w:eastAsia="Arial"/>
          <w:i/>
          <w:sz w:val="22"/>
        </w:rPr>
        <w:t>[NGO]</w:t>
      </w:r>
      <w:r w:rsidR="00F72DE7" w:rsidRPr="00B6235E">
        <w:rPr>
          <w:rFonts w:eastAsia="Arial"/>
          <w:i/>
          <w:sz w:val="22"/>
        </w:rPr>
        <w:t xml:space="preserve"> </w:t>
      </w:r>
      <w:r w:rsidR="00F72DE7" w:rsidRPr="00B6235E">
        <w:rPr>
          <w:i/>
          <w:sz w:val="22"/>
        </w:rPr>
        <w:t xml:space="preserve"> </w:t>
      </w:r>
    </w:p>
    <w:p w14:paraId="4BEF4D01" w14:textId="77777777" w:rsidR="00014EF6" w:rsidRPr="005A4DA6" w:rsidRDefault="00014EF6" w:rsidP="00115AEE">
      <w:pPr>
        <w:spacing w:after="0"/>
        <w:rPr>
          <w:rFonts w:cs="Arial"/>
          <w:lang w:val="en-NZ"/>
        </w:rPr>
      </w:pPr>
    </w:p>
    <w:p w14:paraId="21AAFA4A" w14:textId="46B884A3" w:rsidR="002B099F" w:rsidRPr="00024119" w:rsidRDefault="00B542B5" w:rsidP="005E73DA">
      <w:pPr>
        <w:pStyle w:val="Heading2"/>
        <w:rPr>
          <w:lang w:val="en-NZ"/>
        </w:rPr>
      </w:pPr>
      <w:bookmarkStart w:id="23" w:name="_Toc42517045"/>
      <w:bookmarkStart w:id="24" w:name="_Toc44926254"/>
      <w:r>
        <w:rPr>
          <w:lang w:val="en-NZ"/>
        </w:rPr>
        <w:t>H</w:t>
      </w:r>
      <w:r w:rsidR="004C142F" w:rsidRPr="00136A49">
        <w:rPr>
          <w:lang w:val="en-NZ"/>
        </w:rPr>
        <w:t>ow to develop</w:t>
      </w:r>
      <w:bookmarkEnd w:id="23"/>
      <w:r w:rsidR="00827A67">
        <w:rPr>
          <w:lang w:val="en-NZ"/>
        </w:rPr>
        <w:t xml:space="preserve"> the framework</w:t>
      </w:r>
      <w:r>
        <w:rPr>
          <w:lang w:val="en-NZ"/>
        </w:rPr>
        <w:t xml:space="preserve"> and what it should include</w:t>
      </w:r>
      <w:bookmarkEnd w:id="24"/>
    </w:p>
    <w:p w14:paraId="3750AA25" w14:textId="77777777" w:rsidR="002B099F" w:rsidRPr="00024119" w:rsidRDefault="002B099F" w:rsidP="005E73DA">
      <w:pPr>
        <w:keepNext/>
        <w:keepLines/>
        <w:spacing w:line="268" w:lineRule="auto"/>
        <w:rPr>
          <w:b/>
          <w:lang w:val="en-NZ"/>
        </w:rPr>
      </w:pPr>
    </w:p>
    <w:tbl>
      <w:tblPr>
        <w:tblStyle w:val="TableGrid"/>
        <w:tblW w:w="0" w:type="auto"/>
        <w:tblInd w:w="0" w:type="dxa"/>
        <w:tblLook w:val="04A0" w:firstRow="1" w:lastRow="0" w:firstColumn="1" w:lastColumn="0" w:noHBand="0" w:noVBand="1"/>
      </w:tblPr>
      <w:tblGrid>
        <w:gridCol w:w="9016"/>
      </w:tblGrid>
      <w:tr w:rsidR="002B099F" w:rsidRPr="0095404F" w14:paraId="14760986" w14:textId="77777777" w:rsidTr="00901D1F">
        <w:tc>
          <w:tcPr>
            <w:tcW w:w="9016" w:type="dxa"/>
            <w:tcBorders>
              <w:top w:val="nil"/>
              <w:left w:val="nil"/>
              <w:bottom w:val="nil"/>
              <w:right w:val="nil"/>
            </w:tcBorders>
            <w:shd w:val="clear" w:color="auto" w:fill="D9D9D9" w:themeFill="background1" w:themeFillShade="D9"/>
          </w:tcPr>
          <w:p w14:paraId="27A59D04" w14:textId="77777777" w:rsidR="002B099F" w:rsidRPr="0095404F" w:rsidRDefault="002B099F" w:rsidP="005E73DA">
            <w:pPr>
              <w:pStyle w:val="ListParagraph"/>
              <w:keepNext/>
              <w:keepLines/>
              <w:numPr>
                <w:ilvl w:val="0"/>
                <w:numId w:val="0"/>
              </w:numPr>
              <w:spacing w:line="240" w:lineRule="auto"/>
              <w:ind w:left="567"/>
              <w:rPr>
                <w:i/>
                <w:lang w:val="en-NZ" w:eastAsia="en-GB"/>
              </w:rPr>
            </w:pPr>
            <w:r w:rsidRPr="00B6235E">
              <w:rPr>
                <w:i/>
                <w:lang w:val="en-NZ" w:eastAsia="en-GB"/>
              </w:rPr>
              <w:t>The intention is the final outcomes framework will be used by service providers, government agencies, and anyone interested in how mental health and wellbeing is changing over time. It seeks to provide a shared understanding of common</w:t>
            </w:r>
            <w:r w:rsidRPr="00827A67">
              <w:rPr>
                <w:i/>
                <w:lang w:val="en-NZ" w:eastAsia="en-GB"/>
              </w:rPr>
              <w:t xml:space="preserve"> outcomes that the whole mental health and wellbeing system is working towards. We also want to ensure that services will be able to apply the framework to their planning and service delivery.</w:t>
            </w:r>
          </w:p>
          <w:p w14:paraId="178561EC" w14:textId="77777777" w:rsidR="002B099F" w:rsidRPr="0095404F" w:rsidRDefault="002B099F" w:rsidP="005E73DA">
            <w:pPr>
              <w:pStyle w:val="ListParagraph"/>
              <w:keepNext/>
              <w:keepLines/>
              <w:numPr>
                <w:ilvl w:val="0"/>
                <w:numId w:val="0"/>
              </w:numPr>
              <w:spacing w:line="240" w:lineRule="auto"/>
              <w:ind w:left="567"/>
              <w:rPr>
                <w:i/>
                <w:lang w:val="en-NZ" w:eastAsia="en-GB"/>
              </w:rPr>
            </w:pPr>
          </w:p>
          <w:p w14:paraId="730A4870" w14:textId="12DE6523" w:rsidR="002B099F" w:rsidRPr="0095404F" w:rsidRDefault="002B099F" w:rsidP="005E73DA">
            <w:pPr>
              <w:pStyle w:val="ListParagraph"/>
              <w:keepNext/>
              <w:keepLines/>
              <w:numPr>
                <w:ilvl w:val="0"/>
                <w:numId w:val="0"/>
              </w:numPr>
              <w:spacing w:line="240" w:lineRule="auto"/>
              <w:ind w:left="567"/>
              <w:rPr>
                <w:i/>
                <w:lang w:val="en-NZ" w:eastAsia="en-GB"/>
              </w:rPr>
            </w:pPr>
            <w:r w:rsidRPr="0095404F">
              <w:rPr>
                <w:i/>
                <w:lang w:val="en-NZ" w:eastAsia="en-GB"/>
              </w:rPr>
              <w:t>What would this outcomes framework need to include to make it useful for you/your organisation?</w:t>
            </w:r>
          </w:p>
          <w:p w14:paraId="78DAB64B" w14:textId="79905F7E" w:rsidR="002B099F" w:rsidRPr="0095404F" w:rsidRDefault="002B099F" w:rsidP="005E73DA">
            <w:pPr>
              <w:pStyle w:val="ListParagraph"/>
              <w:keepNext/>
              <w:keepLines/>
              <w:numPr>
                <w:ilvl w:val="0"/>
                <w:numId w:val="0"/>
              </w:numPr>
              <w:spacing w:line="240" w:lineRule="auto"/>
              <w:ind w:left="567"/>
              <w:rPr>
                <w:i/>
                <w:lang w:val="en-NZ" w:eastAsia="en-GB"/>
              </w:rPr>
            </w:pPr>
          </w:p>
          <w:p w14:paraId="32AC558B" w14:textId="15D256FE" w:rsidR="002B099F" w:rsidRPr="0095404F" w:rsidRDefault="002B099F" w:rsidP="005E73DA">
            <w:pPr>
              <w:pStyle w:val="ListParagraph"/>
              <w:keepNext/>
              <w:keepLines/>
              <w:numPr>
                <w:ilvl w:val="0"/>
                <w:numId w:val="0"/>
              </w:numPr>
              <w:spacing w:line="240" w:lineRule="auto"/>
              <w:ind w:left="567"/>
              <w:rPr>
                <w:lang w:val="en-NZ" w:eastAsia="en-GB"/>
              </w:rPr>
            </w:pPr>
            <w:r w:rsidRPr="0095404F">
              <w:rPr>
                <w:i/>
                <w:lang w:val="en-NZ" w:eastAsia="en-GB"/>
              </w:rPr>
              <w:t>Is there anything else you/your organisation wants to say to inform the early development of this outcomes framework?</w:t>
            </w:r>
          </w:p>
          <w:p w14:paraId="41600918" w14:textId="1C49A7C0" w:rsidR="002B099F" w:rsidRPr="0095404F" w:rsidRDefault="002B099F" w:rsidP="005E73DA">
            <w:pPr>
              <w:pStyle w:val="ListParagraph"/>
              <w:keepNext/>
              <w:keepLines/>
              <w:numPr>
                <w:ilvl w:val="0"/>
                <w:numId w:val="0"/>
              </w:numPr>
              <w:spacing w:line="240" w:lineRule="auto"/>
              <w:ind w:left="567"/>
              <w:rPr>
                <w:lang w:val="en-NZ" w:eastAsia="en-GB"/>
              </w:rPr>
            </w:pPr>
          </w:p>
          <w:p w14:paraId="50B535E8" w14:textId="02612A68" w:rsidR="002B099F" w:rsidRPr="0095404F" w:rsidRDefault="002B099F" w:rsidP="005E73DA">
            <w:pPr>
              <w:pStyle w:val="ListParagraph"/>
              <w:keepNext/>
              <w:keepLines/>
              <w:numPr>
                <w:ilvl w:val="0"/>
                <w:numId w:val="0"/>
              </w:numPr>
              <w:spacing w:line="240" w:lineRule="auto"/>
              <w:ind w:left="567"/>
              <w:rPr>
                <w:lang w:val="en-NZ" w:eastAsia="en-GB"/>
              </w:rPr>
            </w:pPr>
            <w:r w:rsidRPr="0095404F">
              <w:rPr>
                <w:lang w:val="en-NZ" w:eastAsia="en-GB"/>
              </w:rPr>
              <w:t xml:space="preserve">People answered either or both these questions about how the outcomes framework should be developed, and what the final outcomes framework needs to include to be useful. </w:t>
            </w:r>
          </w:p>
          <w:p w14:paraId="71D85D09" w14:textId="77777777" w:rsidR="002B099F" w:rsidRPr="0095404F" w:rsidRDefault="002B099F" w:rsidP="005E73DA">
            <w:pPr>
              <w:keepNext/>
              <w:keepLines/>
              <w:spacing w:line="268" w:lineRule="auto"/>
              <w:ind w:firstLine="37"/>
              <w:rPr>
                <w:b/>
                <w:i/>
                <w:lang w:val="en-NZ"/>
              </w:rPr>
            </w:pPr>
          </w:p>
        </w:tc>
      </w:tr>
    </w:tbl>
    <w:p w14:paraId="1F9BF59D" w14:textId="0CD15EE2" w:rsidR="007E4BED" w:rsidRPr="00024119" w:rsidRDefault="007E4BED" w:rsidP="00CF6C7A">
      <w:pPr>
        <w:spacing w:before="240" w:line="268" w:lineRule="auto"/>
        <w:rPr>
          <w:lang w:val="en-NZ"/>
        </w:rPr>
      </w:pPr>
      <w:r w:rsidRPr="00136A49">
        <w:rPr>
          <w:lang w:val="en-NZ"/>
        </w:rPr>
        <w:t>The themes that emerged in response to these questions are:</w:t>
      </w:r>
    </w:p>
    <w:p w14:paraId="3D2A4387" w14:textId="2ADDA91C" w:rsidR="007E4BED" w:rsidRPr="00024119" w:rsidRDefault="007E4BED" w:rsidP="007E4BED">
      <w:pPr>
        <w:spacing w:line="268" w:lineRule="auto"/>
        <w:rPr>
          <w:b/>
          <w:i/>
          <w:u w:val="single"/>
          <w:lang w:val="en-NZ"/>
        </w:rPr>
      </w:pPr>
      <w:r w:rsidRPr="00024119">
        <w:rPr>
          <w:b/>
          <w:i/>
          <w:u w:val="single"/>
          <w:lang w:val="en-NZ"/>
        </w:rPr>
        <w:t>How an outcomes framework should be developed</w:t>
      </w:r>
    </w:p>
    <w:p w14:paraId="196D746D" w14:textId="77777777" w:rsidR="007E4BED" w:rsidRPr="00B6235E" w:rsidRDefault="007E4BED" w:rsidP="007E4BED">
      <w:pPr>
        <w:spacing w:line="268" w:lineRule="auto"/>
        <w:rPr>
          <w:b/>
          <w:i/>
          <w:lang w:val="en-NZ"/>
        </w:rPr>
      </w:pPr>
      <w:r w:rsidRPr="00B6235E">
        <w:rPr>
          <w:b/>
          <w:i/>
          <w:lang w:val="en-NZ"/>
        </w:rPr>
        <w:t>Informed, used and meaningful for consumers, family and whānau</w:t>
      </w:r>
    </w:p>
    <w:p w14:paraId="17184008" w14:textId="616BA5F5" w:rsidR="007E4BED" w:rsidRPr="0095404F" w:rsidRDefault="00376851" w:rsidP="007E4BED">
      <w:pPr>
        <w:spacing w:line="268" w:lineRule="auto"/>
        <w:rPr>
          <w:lang w:val="en-NZ"/>
        </w:rPr>
      </w:pPr>
      <w:r w:rsidRPr="005A4DA6">
        <w:rPr>
          <w:lang w:val="en-NZ"/>
        </w:rPr>
        <w:t>Respondents</w:t>
      </w:r>
      <w:r w:rsidR="007E4BED" w:rsidRPr="005A4DA6">
        <w:rPr>
          <w:lang w:val="en-NZ"/>
        </w:rPr>
        <w:t xml:space="preserve"> told us that a framework must be informed by, and useful and meaningful for people and whānau with lived experience.</w:t>
      </w:r>
    </w:p>
    <w:p w14:paraId="185D42DC" w14:textId="6DB05017" w:rsidR="007E4BED" w:rsidRPr="00024119" w:rsidRDefault="007E4BED" w:rsidP="007E4BED">
      <w:pPr>
        <w:spacing w:line="268" w:lineRule="auto"/>
        <w:ind w:left="720"/>
        <w:rPr>
          <w:i/>
          <w:lang w:val="en-NZ"/>
        </w:rPr>
      </w:pPr>
      <w:r w:rsidRPr="00136A49">
        <w:rPr>
          <w:i/>
          <w:lang w:val="en-NZ"/>
        </w:rPr>
        <w:t>“There needs to be a high level of consumer, family and whānau involvement in all stages of the development, testing and finalising of the fra</w:t>
      </w:r>
      <w:r w:rsidRPr="00024119">
        <w:rPr>
          <w:i/>
          <w:lang w:val="en-NZ"/>
        </w:rPr>
        <w:t>mework.” [</w:t>
      </w:r>
      <w:r w:rsidR="0033420D" w:rsidRPr="0033420D">
        <w:rPr>
          <w:i/>
          <w:lang w:val="en-NZ"/>
        </w:rPr>
        <w:t>Advisory/Māori/Families and Whānau/Consumer</w:t>
      </w:r>
      <w:r w:rsidRPr="00024119">
        <w:rPr>
          <w:i/>
          <w:lang w:val="en-NZ"/>
        </w:rPr>
        <w:t>]</w:t>
      </w:r>
    </w:p>
    <w:p w14:paraId="4CDA9E21" w14:textId="0ED7DA92" w:rsidR="007E4BED" w:rsidRPr="00827A67" w:rsidRDefault="007E4BED" w:rsidP="007E4BED">
      <w:pPr>
        <w:spacing w:line="268" w:lineRule="auto"/>
        <w:ind w:left="720"/>
        <w:rPr>
          <w:i/>
          <w:lang w:val="en-NZ"/>
        </w:rPr>
      </w:pPr>
      <w:r w:rsidRPr="00B6235E">
        <w:rPr>
          <w:i/>
          <w:lang w:val="en-NZ"/>
        </w:rPr>
        <w:t>“One of risks is that the MHA service system will come in to dominate discussion [to inform development of this framework]” [</w:t>
      </w:r>
      <w:r w:rsidR="0033420D" w:rsidRPr="0033420D">
        <w:rPr>
          <w:i/>
          <w:lang w:val="en-NZ"/>
        </w:rPr>
        <w:t>Individual/Consumer</w:t>
      </w:r>
      <w:r w:rsidRPr="00B6235E">
        <w:rPr>
          <w:i/>
          <w:lang w:val="en-NZ"/>
        </w:rPr>
        <w:t>]</w:t>
      </w:r>
    </w:p>
    <w:p w14:paraId="79F13845" w14:textId="0341023E" w:rsidR="007E4BED" w:rsidRPr="0095404F" w:rsidRDefault="007E4BED" w:rsidP="007E4BED">
      <w:pPr>
        <w:spacing w:line="268" w:lineRule="auto"/>
        <w:ind w:left="720"/>
        <w:rPr>
          <w:i/>
          <w:lang w:val="en-NZ"/>
        </w:rPr>
      </w:pPr>
      <w:r w:rsidRPr="0095404F">
        <w:rPr>
          <w:i/>
          <w:lang w:val="en-NZ"/>
        </w:rPr>
        <w:t xml:space="preserve">“We hope to see a framework that has an inclusive understanding of wellbeing, that is grounded into the experience and knowledge of those who have traversed the continuum of wellbeing, not just a framework based on ‘evidence’.” </w:t>
      </w:r>
      <w:r w:rsidR="00BA49DA" w:rsidRPr="00BA49DA">
        <w:rPr>
          <w:i/>
          <w:lang w:val="en-NZ"/>
        </w:rPr>
        <w:t>[</w:t>
      </w:r>
      <w:r w:rsidR="00050130">
        <w:rPr>
          <w:i/>
          <w:lang w:val="en-NZ"/>
        </w:rPr>
        <w:t>Pe</w:t>
      </w:r>
      <w:r w:rsidR="000175D3" w:rsidRPr="000175D3">
        <w:rPr>
          <w:i/>
          <w:lang w:val="en-NZ"/>
        </w:rPr>
        <w:t>ople with lived experience of mental distress</w:t>
      </w:r>
      <w:r w:rsidR="00BA49DA" w:rsidRPr="00BA49DA">
        <w:rPr>
          <w:i/>
          <w:lang w:val="en-NZ"/>
        </w:rPr>
        <w:t>]</w:t>
      </w:r>
    </w:p>
    <w:p w14:paraId="79AFE1E1" w14:textId="03FF4CDC" w:rsidR="007B699F" w:rsidRDefault="007E4BED" w:rsidP="00BA49DA">
      <w:pPr>
        <w:spacing w:line="268" w:lineRule="auto"/>
        <w:ind w:left="720"/>
        <w:rPr>
          <w:i/>
          <w:lang w:val="en-NZ"/>
        </w:rPr>
      </w:pPr>
      <w:r w:rsidRPr="0095404F">
        <w:rPr>
          <w:i/>
          <w:lang w:val="en-NZ"/>
        </w:rPr>
        <w:t>“an outcome framework that enables people with the lived experience to access and understand the outcomes. Having</w:t>
      </w:r>
      <w:r w:rsidR="00B6235E">
        <w:rPr>
          <w:i/>
          <w:lang w:val="en-NZ"/>
        </w:rPr>
        <w:t xml:space="preserve"> [an]</w:t>
      </w:r>
      <w:r w:rsidRPr="00B6235E">
        <w:rPr>
          <w:i/>
          <w:lang w:val="en-NZ"/>
        </w:rPr>
        <w:t xml:space="preserve"> outcomes framework that excludes people with the lived experience is of no value unless they can use them in the recovery process.” </w:t>
      </w:r>
      <w:r w:rsidR="007B699F" w:rsidRPr="007B699F">
        <w:rPr>
          <w:i/>
          <w:lang w:val="en-NZ"/>
        </w:rPr>
        <w:t xml:space="preserve">[Individual/Advisory] </w:t>
      </w:r>
    </w:p>
    <w:p w14:paraId="24CED5A6" w14:textId="00E6F493" w:rsidR="00BA49DA" w:rsidRDefault="00166F1F" w:rsidP="00BA49DA">
      <w:pPr>
        <w:spacing w:line="268" w:lineRule="auto"/>
        <w:ind w:left="720"/>
        <w:rPr>
          <w:i/>
          <w:lang w:val="en-NZ"/>
        </w:rPr>
      </w:pPr>
      <w:r w:rsidRPr="0095404F">
        <w:rPr>
          <w:i/>
          <w:lang w:val="en-NZ"/>
        </w:rPr>
        <w:t xml:space="preserve">“Too often outcome measures are designed to meet the needs of the funders and the service providers, we need to do away with them.” </w:t>
      </w:r>
      <w:r w:rsidR="00BA49DA" w:rsidRPr="00BA49DA">
        <w:rPr>
          <w:i/>
          <w:lang w:val="en-NZ"/>
        </w:rPr>
        <w:t xml:space="preserve">[NGO/Families and Whānau/Consumer] </w:t>
      </w:r>
    </w:p>
    <w:p w14:paraId="03A722F8" w14:textId="63C7798E" w:rsidR="00580F17" w:rsidRDefault="00580F17" w:rsidP="00BA49DA">
      <w:pPr>
        <w:spacing w:line="268" w:lineRule="auto"/>
        <w:ind w:left="720"/>
        <w:rPr>
          <w:rFonts w:ascii="Helv" w:hAnsi="Helv" w:cs="Helv"/>
          <w:i/>
          <w:color w:val="000000"/>
          <w:lang w:val="en-NZ"/>
        </w:rPr>
      </w:pPr>
      <w:r w:rsidRPr="00580F17">
        <w:rPr>
          <w:i/>
          <w:lang w:val="en-NZ"/>
        </w:rPr>
        <w:t>“</w:t>
      </w:r>
      <w:r w:rsidRPr="00580F17">
        <w:rPr>
          <w:rFonts w:ascii="Helv" w:hAnsi="Helv" w:cs="Helv"/>
          <w:i/>
          <w:color w:val="000000"/>
          <w:lang w:val="en-NZ"/>
        </w:rPr>
        <w:t>At the centre of an outcomes framework is the person experiencing mental health and addiction challenges</w:t>
      </w:r>
      <w:r w:rsidR="00CF6C7A">
        <w:rPr>
          <w:rFonts w:ascii="Helv" w:hAnsi="Helv" w:cs="Helv"/>
          <w:i/>
          <w:color w:val="000000"/>
          <w:lang w:val="en-NZ"/>
        </w:rPr>
        <w:t>.</w:t>
      </w:r>
      <w:r w:rsidRPr="00580F17">
        <w:rPr>
          <w:rFonts w:ascii="Helv" w:hAnsi="Helv" w:cs="Helv"/>
          <w:i/>
          <w:color w:val="000000"/>
          <w:lang w:val="en-NZ"/>
        </w:rPr>
        <w:t>” [</w:t>
      </w:r>
      <w:r w:rsidR="00D707A0" w:rsidRPr="00D707A0">
        <w:rPr>
          <w:rFonts w:ascii="Helv" w:hAnsi="Helv" w:cs="Helv"/>
          <w:i/>
          <w:color w:val="000000"/>
          <w:lang w:val="en-NZ"/>
        </w:rPr>
        <w:t>Academic]</w:t>
      </w:r>
    </w:p>
    <w:p w14:paraId="321C546E" w14:textId="36C2C22C" w:rsidR="00580F17" w:rsidRPr="0095404F" w:rsidRDefault="0011569A" w:rsidP="002375F3">
      <w:pPr>
        <w:autoSpaceDE w:val="0"/>
        <w:autoSpaceDN w:val="0"/>
        <w:adjustRightInd w:val="0"/>
        <w:spacing w:after="120" w:line="240" w:lineRule="auto"/>
        <w:ind w:left="720"/>
        <w:rPr>
          <w:i/>
          <w:lang w:val="en-NZ"/>
        </w:rPr>
      </w:pPr>
      <w:r w:rsidRPr="0011569A">
        <w:rPr>
          <w:i/>
          <w:lang w:val="en-NZ"/>
        </w:rPr>
        <w:lastRenderedPageBreak/>
        <w:t>“</w:t>
      </w:r>
      <w:r w:rsidRPr="0011569A">
        <w:rPr>
          <w:i/>
        </w:rPr>
        <w:t>Outcomes must be whānau led and whānau driven to acknowledge the diverse range yet unique circumstances and needs of each whānau.”</w:t>
      </w:r>
      <w:r>
        <w:rPr>
          <w:i/>
        </w:rPr>
        <w:t xml:space="preserve"> </w:t>
      </w:r>
      <w:r w:rsidR="002375F3" w:rsidRPr="002375F3">
        <w:rPr>
          <w:i/>
        </w:rPr>
        <w:t>[Individual/</w:t>
      </w:r>
      <w:r w:rsidR="002375F3">
        <w:rPr>
          <w:i/>
        </w:rPr>
        <w:t xml:space="preserve"> </w:t>
      </w:r>
      <w:r w:rsidR="002375F3" w:rsidRPr="002375F3">
        <w:rPr>
          <w:i/>
        </w:rPr>
        <w:t>Consumer]</w:t>
      </w:r>
    </w:p>
    <w:p w14:paraId="02D1C2EE" w14:textId="77777777" w:rsidR="007E4BED" w:rsidRPr="0095404F" w:rsidRDefault="007E4BED" w:rsidP="007E4BED">
      <w:pPr>
        <w:spacing w:line="268" w:lineRule="auto"/>
        <w:rPr>
          <w:b/>
          <w:i/>
          <w:lang w:val="en-NZ"/>
        </w:rPr>
      </w:pPr>
      <w:r w:rsidRPr="0095404F">
        <w:rPr>
          <w:b/>
          <w:i/>
          <w:lang w:val="en-NZ"/>
        </w:rPr>
        <w:t>Clearly define outcomes that actually improve people’s wellbeing</w:t>
      </w:r>
    </w:p>
    <w:p w14:paraId="442FC62E" w14:textId="69DC0995" w:rsidR="007E4BED" w:rsidRPr="0095404F" w:rsidRDefault="00B40663" w:rsidP="007E4BED">
      <w:pPr>
        <w:spacing w:line="268" w:lineRule="auto"/>
        <w:rPr>
          <w:lang w:val="en-NZ"/>
        </w:rPr>
      </w:pPr>
      <w:r>
        <w:rPr>
          <w:lang w:val="en-NZ"/>
        </w:rPr>
        <w:t>Respondents told us</w:t>
      </w:r>
      <w:r w:rsidR="007E4BED" w:rsidRPr="005A4DA6">
        <w:rPr>
          <w:lang w:val="en-NZ"/>
        </w:rPr>
        <w:t xml:space="preserve"> an outcomes framework needs to provide clarity on outcomes that actually improve peoples’ lives and wellbeing and be regularly tested to ensure it is doing this.</w:t>
      </w:r>
    </w:p>
    <w:p w14:paraId="22465B12" w14:textId="4F6A93D9" w:rsidR="007A2C92" w:rsidRDefault="007E4BED" w:rsidP="007E4BED">
      <w:pPr>
        <w:ind w:left="720"/>
        <w:rPr>
          <w:i/>
          <w:lang w:val="en-NZ"/>
        </w:rPr>
      </w:pPr>
      <w:r w:rsidRPr="005A4DA6">
        <w:rPr>
          <w:i/>
          <w:lang w:val="en-NZ"/>
        </w:rPr>
        <w:t xml:space="preserve">“We need to have clarity on what is measured on wellbeing outcomes, not health outcomes. Need to measure outcomes, not outputs or processes. That needs to be translated into how services are funded and commissioned.” </w:t>
      </w:r>
      <w:r w:rsidR="007A2C92" w:rsidRPr="007A2C92">
        <w:rPr>
          <w:i/>
          <w:lang w:val="en-NZ"/>
        </w:rPr>
        <w:t>[Advisory/Māori/</w:t>
      </w:r>
      <w:r w:rsidR="007A2C92">
        <w:rPr>
          <w:i/>
          <w:lang w:val="en-NZ"/>
        </w:rPr>
        <w:t xml:space="preserve"> </w:t>
      </w:r>
      <w:r w:rsidR="007A2C92" w:rsidRPr="007A2C92">
        <w:rPr>
          <w:i/>
          <w:lang w:val="en-NZ"/>
        </w:rPr>
        <w:t xml:space="preserve">Pacific/Advocacy/Families and Whānau/Consumer] </w:t>
      </w:r>
    </w:p>
    <w:p w14:paraId="65733E02" w14:textId="6F15A471" w:rsidR="001E28AA" w:rsidRDefault="007E4BED" w:rsidP="001E28AA">
      <w:pPr>
        <w:ind w:left="720"/>
        <w:rPr>
          <w:i/>
          <w:lang w:val="en-NZ"/>
        </w:rPr>
      </w:pPr>
      <w:r w:rsidRPr="005A4DA6">
        <w:rPr>
          <w:i/>
          <w:lang w:val="en-NZ"/>
        </w:rPr>
        <w:t xml:space="preserve">“Needs to be able to look at whether people’s lives have been improved as a result of this new framework – if not, why do it?” </w:t>
      </w:r>
      <w:r w:rsidR="001E28AA" w:rsidRPr="001E28AA">
        <w:rPr>
          <w:i/>
          <w:lang w:val="en-NZ"/>
        </w:rPr>
        <w:t>[NGO/Advocacy]</w:t>
      </w:r>
    </w:p>
    <w:p w14:paraId="3C6C2B9B" w14:textId="3968819E" w:rsidR="007E4BED" w:rsidRPr="00B6235E" w:rsidRDefault="00B40663" w:rsidP="001E28AA">
      <w:pPr>
        <w:rPr>
          <w:b/>
          <w:i/>
          <w:lang w:val="en-NZ"/>
        </w:rPr>
      </w:pPr>
      <w:r>
        <w:rPr>
          <w:lang w:val="en-NZ"/>
        </w:rPr>
        <w:t>Respondents also said</w:t>
      </w:r>
      <w:r w:rsidR="00A24D2B">
        <w:rPr>
          <w:lang w:val="en-NZ"/>
        </w:rPr>
        <w:t xml:space="preserve"> </w:t>
      </w:r>
      <w:r w:rsidR="007E4BED" w:rsidRPr="0095404F">
        <w:rPr>
          <w:lang w:val="en-NZ"/>
        </w:rPr>
        <w:t xml:space="preserve">outcomes need to be </w:t>
      </w:r>
      <w:r w:rsidR="009F155C" w:rsidRPr="00136A49">
        <w:rPr>
          <w:lang w:val="en-NZ"/>
        </w:rPr>
        <w:t xml:space="preserve">measurable and </w:t>
      </w:r>
      <w:r w:rsidR="007E4BED" w:rsidRPr="00024119">
        <w:rPr>
          <w:lang w:val="en-NZ"/>
        </w:rPr>
        <w:t>separated into short, medium and long-term outcomes</w:t>
      </w:r>
      <w:r w:rsidR="009F155C" w:rsidRPr="00024119">
        <w:rPr>
          <w:lang w:val="en-NZ"/>
        </w:rPr>
        <w:t>.</w:t>
      </w:r>
    </w:p>
    <w:p w14:paraId="649F577A" w14:textId="0C35FA98" w:rsidR="00BA49DA" w:rsidRDefault="007E4BED" w:rsidP="007E4BED">
      <w:pPr>
        <w:spacing w:line="268" w:lineRule="auto"/>
        <w:ind w:left="720"/>
        <w:rPr>
          <w:i/>
          <w:lang w:val="en-NZ"/>
        </w:rPr>
      </w:pPr>
      <w:r w:rsidRPr="00827A67">
        <w:rPr>
          <w:i/>
          <w:lang w:val="en-NZ"/>
        </w:rPr>
        <w:t xml:space="preserve">“For the framework to be of use to us it would need to identify not just ultimate end goal outcomes, rather what staged improvements might look like.” </w:t>
      </w:r>
      <w:r w:rsidR="00BA49DA" w:rsidRPr="00BA49DA">
        <w:rPr>
          <w:i/>
          <w:lang w:val="en-NZ"/>
        </w:rPr>
        <w:t>[</w:t>
      </w:r>
      <w:r w:rsidR="000175D3">
        <w:rPr>
          <w:i/>
          <w:lang w:val="en-NZ"/>
        </w:rPr>
        <w:t>Peop</w:t>
      </w:r>
      <w:r w:rsidR="000175D3" w:rsidRPr="000175D3">
        <w:rPr>
          <w:i/>
          <w:lang w:val="en-NZ"/>
        </w:rPr>
        <w:t>le with lived experience of mental distress</w:t>
      </w:r>
      <w:r w:rsidR="000175D3">
        <w:rPr>
          <w:i/>
          <w:lang w:val="en-NZ"/>
        </w:rPr>
        <w:t>]</w:t>
      </w:r>
      <w:r w:rsidR="00BA49DA" w:rsidRPr="00BA49DA">
        <w:rPr>
          <w:i/>
          <w:lang w:val="en-NZ"/>
        </w:rPr>
        <w:t xml:space="preserve"> </w:t>
      </w:r>
    </w:p>
    <w:p w14:paraId="279AD090" w14:textId="2CB82D29" w:rsidR="007E4BED" w:rsidRPr="0095404F" w:rsidRDefault="007E4BED" w:rsidP="007E4BED">
      <w:pPr>
        <w:spacing w:line="268" w:lineRule="auto"/>
        <w:ind w:left="720"/>
        <w:rPr>
          <w:i/>
          <w:lang w:val="en-NZ"/>
        </w:rPr>
      </w:pPr>
      <w:r w:rsidRPr="0095404F">
        <w:rPr>
          <w:i/>
          <w:lang w:val="en-NZ"/>
        </w:rPr>
        <w:t>“The outcomes need to be clearly defined and measurable, and sensitive enough to reflect progress against identified need.”</w:t>
      </w:r>
      <w:r w:rsidR="00772C31">
        <w:rPr>
          <w:i/>
          <w:lang w:val="en-NZ"/>
        </w:rPr>
        <w:t xml:space="preserve"> </w:t>
      </w:r>
      <w:r w:rsidR="00050130">
        <w:rPr>
          <w:i/>
          <w:lang w:val="en-NZ"/>
        </w:rPr>
        <w:t>[</w:t>
      </w:r>
      <w:r w:rsidR="00772C31" w:rsidRPr="00772C31">
        <w:rPr>
          <w:i/>
          <w:lang w:val="en-NZ"/>
        </w:rPr>
        <w:t>NGO]</w:t>
      </w:r>
    </w:p>
    <w:p w14:paraId="793FF0F6" w14:textId="77777777" w:rsidR="007E4BED" w:rsidRPr="0095404F" w:rsidRDefault="007E4BED" w:rsidP="00014EF6">
      <w:pPr>
        <w:keepNext/>
        <w:spacing w:line="269" w:lineRule="auto"/>
        <w:rPr>
          <w:b/>
          <w:i/>
          <w:lang w:val="en-NZ"/>
        </w:rPr>
      </w:pPr>
      <w:r w:rsidRPr="0095404F">
        <w:rPr>
          <w:b/>
          <w:i/>
          <w:lang w:val="en-NZ"/>
        </w:rPr>
        <w:t>Be simple, practical but also flexible and adaptable to be enduring</w:t>
      </w:r>
    </w:p>
    <w:p w14:paraId="250C069A" w14:textId="77777777" w:rsidR="007E4BED" w:rsidRPr="0095404F" w:rsidRDefault="007E4BED" w:rsidP="007E4BED">
      <w:pPr>
        <w:spacing w:line="268" w:lineRule="auto"/>
        <w:rPr>
          <w:lang w:val="en-NZ"/>
        </w:rPr>
      </w:pPr>
      <w:r w:rsidRPr="0095404F">
        <w:rPr>
          <w:lang w:val="en-NZ"/>
        </w:rPr>
        <w:t>We heard how this framework needs to be flexible to changing priorities, and to be simple and practical.</w:t>
      </w:r>
    </w:p>
    <w:p w14:paraId="596617E3" w14:textId="260D8BC8" w:rsidR="007E4BED" w:rsidRDefault="007E4BED" w:rsidP="007E4BED">
      <w:pPr>
        <w:spacing w:line="268" w:lineRule="auto"/>
        <w:ind w:left="720"/>
        <w:rPr>
          <w:i/>
          <w:lang w:val="en-NZ"/>
        </w:rPr>
      </w:pPr>
      <w:r w:rsidRPr="0095404F">
        <w:rPr>
          <w:i/>
          <w:lang w:val="en-NZ"/>
        </w:rPr>
        <w:t xml:space="preserve">“It must be much bigger than Government departments such Health, MSD. Everything changes especially with government priorities. An outcomes framework needs to have the flexibility to shift and change with priorities but also be adaptable by services.” </w:t>
      </w:r>
      <w:r w:rsidR="00A7701C" w:rsidRPr="00A7701C">
        <w:rPr>
          <w:i/>
          <w:lang w:val="en-NZ"/>
        </w:rPr>
        <w:t>[Advisory/Māori/Pacific/Advocacy/Families and Whānau/Consumer]</w:t>
      </w:r>
    </w:p>
    <w:p w14:paraId="4FC5EB02" w14:textId="33F4C12B" w:rsidR="00EF4CEC" w:rsidRDefault="00014EF6" w:rsidP="00EF4CEC">
      <w:pPr>
        <w:ind w:left="720"/>
        <w:rPr>
          <w:i/>
        </w:rPr>
      </w:pPr>
      <w:r w:rsidRPr="00014EF6">
        <w:rPr>
          <w:i/>
        </w:rPr>
        <w:t xml:space="preserve">“There needs to be some flexibility within the framework, to be applicable for each community as each community has its own strengths and weaknesses.” </w:t>
      </w:r>
      <w:r w:rsidR="00EF4CEC" w:rsidRPr="00EF4CEC">
        <w:rPr>
          <w:i/>
        </w:rPr>
        <w:t xml:space="preserve">[NGO] </w:t>
      </w:r>
    </w:p>
    <w:p w14:paraId="51D66F27" w14:textId="35E75850" w:rsidR="002375F3" w:rsidRDefault="007E4BED" w:rsidP="002375F3">
      <w:pPr>
        <w:ind w:left="720"/>
        <w:rPr>
          <w:rFonts w:ascii="Helv" w:hAnsi="Helv" w:cs="Helv"/>
          <w:i/>
          <w:lang w:val="en-NZ"/>
        </w:rPr>
      </w:pPr>
      <w:r w:rsidRPr="0095404F">
        <w:rPr>
          <w:rFonts w:ascii="Helv" w:hAnsi="Helv" w:cs="Helv"/>
          <w:i/>
          <w:lang w:val="en-NZ"/>
        </w:rPr>
        <w:t xml:space="preserve">“It has to be simple. He </w:t>
      </w:r>
      <w:proofErr w:type="spellStart"/>
      <w:r w:rsidRPr="0095404F">
        <w:rPr>
          <w:rFonts w:ascii="Helv" w:hAnsi="Helv" w:cs="Helv"/>
          <w:i/>
          <w:lang w:val="en-NZ"/>
        </w:rPr>
        <w:t>Tangata</w:t>
      </w:r>
      <w:proofErr w:type="spellEnd"/>
      <w:r w:rsidRPr="0095404F">
        <w:rPr>
          <w:rFonts w:ascii="Helv" w:hAnsi="Helv" w:cs="Helv"/>
          <w:i/>
          <w:lang w:val="en-NZ"/>
        </w:rPr>
        <w:t xml:space="preserve"> was bigger than Ben </w:t>
      </w:r>
      <w:proofErr w:type="spellStart"/>
      <w:r w:rsidRPr="0095404F">
        <w:rPr>
          <w:rFonts w:ascii="Helv" w:hAnsi="Helv" w:cs="Helv"/>
          <w:i/>
          <w:lang w:val="en-NZ"/>
        </w:rPr>
        <w:t>Hur</w:t>
      </w:r>
      <w:proofErr w:type="spellEnd"/>
      <w:r w:rsidRPr="0095404F">
        <w:rPr>
          <w:rFonts w:ascii="Helv" w:hAnsi="Helv" w:cs="Helv"/>
          <w:i/>
          <w:lang w:val="en-NZ"/>
        </w:rPr>
        <w:t xml:space="preserve">.” </w:t>
      </w:r>
      <w:r w:rsidR="002375F3" w:rsidRPr="002375F3">
        <w:rPr>
          <w:rFonts w:ascii="Helv" w:hAnsi="Helv" w:cs="Helv"/>
          <w:i/>
          <w:lang w:val="en-NZ"/>
        </w:rPr>
        <w:t xml:space="preserve">[NGO] </w:t>
      </w:r>
    </w:p>
    <w:p w14:paraId="2B2D4061" w14:textId="44B04A2B" w:rsidR="007E4BED" w:rsidRPr="0095404F" w:rsidRDefault="007E4BED" w:rsidP="002375F3">
      <w:pPr>
        <w:ind w:left="720"/>
        <w:rPr>
          <w:i/>
          <w:lang w:val="en-NZ"/>
        </w:rPr>
      </w:pPr>
      <w:r w:rsidRPr="0095404F">
        <w:rPr>
          <w:i/>
          <w:lang w:val="en-NZ"/>
        </w:rPr>
        <w:t>“There needs to be a distinction between what the mental health system (services) focus on and can provide, versus an ideal world that we would all like to live in. Services and consumers cannot necessarily achieve ‘happiness’ or ensure the person is loved and nurtured. Some people are not loved or nurtured, having experienced abuse and a lifetime of trauma-related difficulties, and it is the service’s role to support the person to find a way to cope and live with that experience, as well as provide space and time to nurture an alternative experience as an adult.” [</w:t>
      </w:r>
      <w:r w:rsidR="00A7701C" w:rsidRPr="00A7701C">
        <w:rPr>
          <w:i/>
          <w:lang w:val="en-NZ"/>
        </w:rPr>
        <w:t>NGO/Māori/Pacific/Families and Whānau/Consumer]</w:t>
      </w:r>
    </w:p>
    <w:p w14:paraId="020B83FC" w14:textId="77777777" w:rsidR="007E4BED" w:rsidRPr="0095404F" w:rsidRDefault="007E4BED" w:rsidP="007E4BED">
      <w:pPr>
        <w:spacing w:line="268" w:lineRule="auto"/>
        <w:rPr>
          <w:b/>
          <w:i/>
          <w:lang w:val="en-NZ"/>
        </w:rPr>
      </w:pPr>
      <w:r w:rsidRPr="0095404F">
        <w:rPr>
          <w:b/>
          <w:i/>
          <w:lang w:val="en-NZ"/>
        </w:rPr>
        <w:t>Supports need to be put in place for the implementation of an outcomes framework</w:t>
      </w:r>
    </w:p>
    <w:p w14:paraId="0ED31D9C" w14:textId="5B873727" w:rsidR="007E4BED" w:rsidRPr="00827A67" w:rsidRDefault="007E4BED" w:rsidP="007E4BED">
      <w:pPr>
        <w:spacing w:line="268" w:lineRule="auto"/>
        <w:rPr>
          <w:lang w:val="en-NZ"/>
        </w:rPr>
      </w:pPr>
      <w:r w:rsidRPr="0095404F">
        <w:rPr>
          <w:lang w:val="en-NZ"/>
        </w:rPr>
        <w:t>We heard how an outcomes framework is just the first step. The time and effort th</w:t>
      </w:r>
      <w:r w:rsidR="005A4DA6">
        <w:rPr>
          <w:lang w:val="en-NZ"/>
        </w:rPr>
        <w:t xml:space="preserve">e implementation </w:t>
      </w:r>
      <w:r w:rsidRPr="0095404F">
        <w:rPr>
          <w:lang w:val="en-NZ"/>
        </w:rPr>
        <w:t xml:space="preserve">takes </w:t>
      </w:r>
      <w:r w:rsidRPr="00827A67">
        <w:rPr>
          <w:lang w:val="en-NZ"/>
        </w:rPr>
        <w:t>should not be under-estimated</w:t>
      </w:r>
      <w:r w:rsidR="00B40663">
        <w:rPr>
          <w:lang w:val="en-NZ"/>
        </w:rPr>
        <w:t xml:space="preserve"> – respondents noted</w:t>
      </w:r>
      <w:r w:rsidRPr="00827A67">
        <w:rPr>
          <w:lang w:val="en-NZ"/>
        </w:rPr>
        <w:t xml:space="preserve"> this was often a </w:t>
      </w:r>
      <w:r w:rsidR="00143CD3">
        <w:rPr>
          <w:lang w:val="en-NZ"/>
        </w:rPr>
        <w:t xml:space="preserve">key </w:t>
      </w:r>
      <w:r w:rsidRPr="00827A67">
        <w:rPr>
          <w:lang w:val="en-NZ"/>
        </w:rPr>
        <w:t>reason why previous outcomes framework ended up not being widely used.</w:t>
      </w:r>
      <w:r w:rsidR="00B40663">
        <w:rPr>
          <w:lang w:val="en-NZ"/>
        </w:rPr>
        <w:t xml:space="preserve"> </w:t>
      </w:r>
    </w:p>
    <w:p w14:paraId="5423B2F4" w14:textId="2E111A2B" w:rsidR="007E4BED" w:rsidRPr="0095404F" w:rsidRDefault="007E4BED" w:rsidP="007E4BED">
      <w:pPr>
        <w:spacing w:line="268" w:lineRule="auto"/>
        <w:ind w:left="720"/>
        <w:rPr>
          <w:i/>
          <w:lang w:val="en-NZ"/>
        </w:rPr>
      </w:pPr>
      <w:r w:rsidRPr="00827A67">
        <w:rPr>
          <w:i/>
          <w:lang w:val="en-NZ"/>
        </w:rPr>
        <w:lastRenderedPageBreak/>
        <w:t>“Clear expectations and examples of how the outcomes framework can be implemented</w:t>
      </w:r>
      <w:r w:rsidRPr="0095404F">
        <w:rPr>
          <w:i/>
          <w:lang w:val="en-NZ"/>
        </w:rPr>
        <w:t xml:space="preserve">, measured, and reported.” </w:t>
      </w:r>
      <w:r w:rsidR="00A7701C" w:rsidRPr="00A7701C">
        <w:rPr>
          <w:i/>
          <w:lang w:val="en-NZ"/>
        </w:rPr>
        <w:t>[Advisory/Consumer/Addiction]</w:t>
      </w:r>
    </w:p>
    <w:p w14:paraId="31E38367" w14:textId="32523BAD" w:rsidR="002375F3" w:rsidRDefault="007E4BED" w:rsidP="007E4BED">
      <w:pPr>
        <w:spacing w:line="268" w:lineRule="auto"/>
        <w:ind w:left="720"/>
        <w:rPr>
          <w:rFonts w:ascii="Helv" w:hAnsi="Helv" w:cs="Helv"/>
          <w:i/>
          <w:lang w:val="en-NZ"/>
        </w:rPr>
      </w:pPr>
      <w:r w:rsidRPr="0095404F">
        <w:rPr>
          <w:i/>
          <w:lang w:val="en-NZ"/>
        </w:rPr>
        <w:t xml:space="preserve"> “T</w:t>
      </w:r>
      <w:r w:rsidRPr="0095404F">
        <w:rPr>
          <w:rFonts w:ascii="Helv" w:hAnsi="Helv" w:cs="Helv"/>
          <w:i/>
          <w:lang w:val="en-NZ"/>
        </w:rPr>
        <w:t xml:space="preserve">he same amount of time in development [of the outcomes framework] needs to go into the environment – who is going to do it, how will it be done, who will be funded. The health system doesn’t like doing things in a different way. It needs to be supported to put into place.” </w:t>
      </w:r>
      <w:r w:rsidR="002375F3" w:rsidRPr="002375F3">
        <w:rPr>
          <w:rFonts w:ascii="Helv" w:hAnsi="Helv" w:cs="Helv"/>
          <w:i/>
          <w:lang w:val="en-NZ"/>
        </w:rPr>
        <w:t xml:space="preserve">[NGO] </w:t>
      </w:r>
    </w:p>
    <w:p w14:paraId="0BA6D431" w14:textId="562AC4AE" w:rsidR="007E4BED" w:rsidRPr="00136A49" w:rsidRDefault="007E4BED" w:rsidP="007E4BED">
      <w:pPr>
        <w:spacing w:line="268" w:lineRule="auto"/>
        <w:ind w:left="720"/>
        <w:rPr>
          <w:i/>
          <w:lang w:val="en-NZ"/>
        </w:rPr>
      </w:pPr>
      <w:r w:rsidRPr="0095404F">
        <w:rPr>
          <w:i/>
          <w:lang w:val="en-NZ"/>
        </w:rPr>
        <w:t>“</w:t>
      </w:r>
      <w:r w:rsidRPr="005A4DA6">
        <w:rPr>
          <w:i/>
          <w:lang w:val="en-NZ"/>
        </w:rPr>
        <w:t xml:space="preserve">Actions and measurement tool (i.e. how can we evaluate our progress to these outcomes)” </w:t>
      </w:r>
      <w:r w:rsidR="006164AC" w:rsidRPr="006164AC">
        <w:rPr>
          <w:i/>
          <w:lang w:val="en-NZ"/>
        </w:rPr>
        <w:t>[NGO/Advocacy/Families and Whānau/Consumer]</w:t>
      </w:r>
    </w:p>
    <w:p w14:paraId="0B8B836E" w14:textId="0851990F" w:rsidR="00C772DD" w:rsidRPr="005A4DA6" w:rsidRDefault="00C772DD" w:rsidP="007E4BED">
      <w:pPr>
        <w:spacing w:line="268" w:lineRule="auto"/>
        <w:ind w:left="720"/>
        <w:rPr>
          <w:i/>
          <w:lang w:val="en-NZ"/>
        </w:rPr>
      </w:pPr>
      <w:r w:rsidRPr="00024119">
        <w:rPr>
          <w:i/>
          <w:lang w:val="en-NZ"/>
        </w:rPr>
        <w:t>“</w:t>
      </w:r>
      <w:r w:rsidRPr="005A4DA6">
        <w:rPr>
          <w:i/>
          <w:lang w:val="en-NZ"/>
        </w:rPr>
        <w:t>Maori, whanau and people with lived experienced involved in the rollout and implementation to ensure it is fit for purpose.” [</w:t>
      </w:r>
      <w:r w:rsidR="00772C31" w:rsidRPr="00772C31">
        <w:rPr>
          <w:i/>
          <w:lang w:val="en-NZ"/>
        </w:rPr>
        <w:t>Advisory/Māori/NGO/Families and Whānau/Consumer]</w:t>
      </w:r>
    </w:p>
    <w:p w14:paraId="5D7FE1D9" w14:textId="1BAED9C0" w:rsidR="007A6F2E" w:rsidRPr="0095404F" w:rsidRDefault="007A6F2E" w:rsidP="007E4BED">
      <w:pPr>
        <w:spacing w:line="268" w:lineRule="auto"/>
        <w:ind w:left="720"/>
        <w:rPr>
          <w:i/>
          <w:lang w:val="en-NZ"/>
        </w:rPr>
      </w:pPr>
      <w:r w:rsidRPr="0095404F">
        <w:rPr>
          <w:i/>
          <w:lang w:val="en-NZ"/>
        </w:rPr>
        <w:t>“</w:t>
      </w:r>
      <w:r w:rsidRPr="005A4DA6">
        <w:rPr>
          <w:i/>
          <w:lang w:val="en-NZ"/>
        </w:rPr>
        <w:t>Having a common understanding and a framework across services will be useful but only if you guide the conversation to ensure buy in across the whole sector.”</w:t>
      </w:r>
      <w:r w:rsidR="002375F3" w:rsidRPr="002375F3">
        <w:t xml:space="preserve"> </w:t>
      </w:r>
      <w:r w:rsidR="002375F3" w:rsidRPr="002375F3">
        <w:rPr>
          <w:i/>
          <w:lang w:val="en-NZ"/>
        </w:rPr>
        <w:t>[NGO/Consumer]</w:t>
      </w:r>
      <w:r w:rsidRPr="005A4DA6">
        <w:rPr>
          <w:i/>
          <w:lang w:val="en-NZ"/>
        </w:rPr>
        <w:t xml:space="preserve"> </w:t>
      </w:r>
    </w:p>
    <w:p w14:paraId="6ABDC337" w14:textId="77777777" w:rsidR="007E4BED" w:rsidRPr="00B6235E" w:rsidRDefault="007E4BED" w:rsidP="008231EC">
      <w:pPr>
        <w:keepNext/>
        <w:spacing w:line="269" w:lineRule="auto"/>
        <w:rPr>
          <w:b/>
          <w:i/>
          <w:u w:val="single"/>
          <w:lang w:val="en-NZ"/>
        </w:rPr>
      </w:pPr>
      <w:r w:rsidRPr="00024119">
        <w:rPr>
          <w:b/>
          <w:i/>
          <w:u w:val="single"/>
          <w:lang w:val="en-NZ"/>
        </w:rPr>
        <w:t>What needs to be included to be useful</w:t>
      </w:r>
    </w:p>
    <w:p w14:paraId="0CF71722" w14:textId="77777777" w:rsidR="007E4BED" w:rsidRPr="00827A67" w:rsidRDefault="007E4BED" w:rsidP="008231EC">
      <w:pPr>
        <w:keepNext/>
        <w:spacing w:line="269" w:lineRule="auto"/>
        <w:rPr>
          <w:b/>
          <w:i/>
          <w:lang w:val="en-NZ"/>
        </w:rPr>
      </w:pPr>
      <w:r w:rsidRPr="00827A67">
        <w:rPr>
          <w:b/>
          <w:i/>
          <w:lang w:val="en-NZ"/>
        </w:rPr>
        <w:t>Primary focus on equity and relevance for Māori</w:t>
      </w:r>
    </w:p>
    <w:p w14:paraId="7E3F3A61" w14:textId="77777777" w:rsidR="007E4BED" w:rsidRPr="00827A67" w:rsidRDefault="007E4BED" w:rsidP="007E4BED">
      <w:pPr>
        <w:spacing w:line="268" w:lineRule="auto"/>
        <w:rPr>
          <w:lang w:val="en-NZ"/>
        </w:rPr>
      </w:pPr>
      <w:r w:rsidRPr="00827A67">
        <w:rPr>
          <w:lang w:val="en-NZ"/>
        </w:rPr>
        <w:t>An emphasis on equity and that a framework needs to be relevant for Māori came through strongly.</w:t>
      </w:r>
    </w:p>
    <w:p w14:paraId="5AAFA2EF" w14:textId="313A435D" w:rsidR="007E4BED" w:rsidRPr="0095404F" w:rsidRDefault="007E4BED" w:rsidP="007E4BED">
      <w:pPr>
        <w:spacing w:line="268" w:lineRule="auto"/>
        <w:ind w:left="720"/>
        <w:rPr>
          <w:i/>
          <w:lang w:val="en-NZ"/>
        </w:rPr>
      </w:pPr>
      <w:r w:rsidRPr="0095404F">
        <w:rPr>
          <w:i/>
          <w:lang w:val="en-NZ"/>
        </w:rPr>
        <w:t xml:space="preserve">“It needs to reflect the cultural diversity of Aotearoa and to address matters of equity in health.”  </w:t>
      </w:r>
      <w:r w:rsidR="00A7701C" w:rsidRPr="00A7701C">
        <w:rPr>
          <w:i/>
          <w:lang w:val="en-NZ"/>
        </w:rPr>
        <w:t>[Advisory/Māori/Families and Whānau/Consumer]</w:t>
      </w:r>
    </w:p>
    <w:p w14:paraId="451E0162" w14:textId="6A093220" w:rsidR="00202B99" w:rsidRDefault="007E4BED" w:rsidP="00665E52">
      <w:pPr>
        <w:ind w:left="720"/>
        <w:rPr>
          <w:i/>
          <w:lang w:val="en-NZ"/>
        </w:rPr>
      </w:pPr>
      <w:r w:rsidRPr="0095404F">
        <w:rPr>
          <w:i/>
          <w:lang w:val="en-NZ"/>
        </w:rPr>
        <w:t>“</w:t>
      </w:r>
      <w:r w:rsidRPr="005A4DA6">
        <w:rPr>
          <w:i/>
          <w:lang w:val="en-NZ"/>
        </w:rPr>
        <w:t xml:space="preserve">Mana whenua need to say this framework works for them.” </w:t>
      </w:r>
      <w:r w:rsidR="00202B99" w:rsidRPr="00202B99">
        <w:rPr>
          <w:i/>
          <w:lang w:val="en-NZ"/>
        </w:rPr>
        <w:t xml:space="preserve">[Advisory/Māori/Pacific/Advocacy/Families and Whānau/Consumer] </w:t>
      </w:r>
    </w:p>
    <w:p w14:paraId="1C48DE89" w14:textId="6E325453" w:rsidR="00F37E8F" w:rsidRDefault="007E4BED" w:rsidP="00665E52">
      <w:pPr>
        <w:ind w:left="720"/>
        <w:rPr>
          <w:i/>
          <w:lang w:val="en-NZ"/>
        </w:rPr>
      </w:pPr>
      <w:r w:rsidRPr="005A4DA6">
        <w:rPr>
          <w:i/>
          <w:lang w:val="en-NZ"/>
        </w:rPr>
        <w:t xml:space="preserve">“Fully utilise Te Tiriti o Waitangi in its development” </w:t>
      </w:r>
      <w:r w:rsidR="00F37E8F" w:rsidRPr="00F37E8F">
        <w:rPr>
          <w:i/>
          <w:lang w:val="en-NZ"/>
        </w:rPr>
        <w:t>[Māori/NGO/Advocacy/</w:t>
      </w:r>
      <w:r w:rsidR="0093579C">
        <w:rPr>
          <w:i/>
          <w:lang w:val="en-NZ"/>
        </w:rPr>
        <w:t xml:space="preserve"> </w:t>
      </w:r>
      <w:r w:rsidR="00F37E8F" w:rsidRPr="00F37E8F">
        <w:rPr>
          <w:i/>
          <w:lang w:val="en-NZ"/>
        </w:rPr>
        <w:t xml:space="preserve">Addiction/Consumer] </w:t>
      </w:r>
    </w:p>
    <w:p w14:paraId="7029A61B" w14:textId="3AF20C3E" w:rsidR="009E2785" w:rsidRDefault="007E4BED" w:rsidP="00665E52">
      <w:pPr>
        <w:ind w:left="720"/>
        <w:rPr>
          <w:i/>
          <w:lang w:val="en-NZ"/>
        </w:rPr>
      </w:pPr>
      <w:r w:rsidRPr="005A4DA6">
        <w:rPr>
          <w:i/>
          <w:lang w:val="en-NZ"/>
        </w:rPr>
        <w:t xml:space="preserve">“Wai2575 addresses everything. Need to apply those principles in Wai2575, </w:t>
      </w:r>
      <w:proofErr w:type="spellStart"/>
      <w:r w:rsidRPr="005A4DA6">
        <w:rPr>
          <w:i/>
          <w:lang w:val="en-NZ"/>
        </w:rPr>
        <w:t>eg.</w:t>
      </w:r>
      <w:proofErr w:type="spellEnd"/>
      <w:r w:rsidRPr="005A4DA6">
        <w:rPr>
          <w:i/>
          <w:lang w:val="en-NZ"/>
        </w:rPr>
        <w:t xml:space="preserve"> partnership, Te Tiriti, etc.” </w:t>
      </w:r>
      <w:r w:rsidR="00665E52" w:rsidRPr="00665E52">
        <w:rPr>
          <w:i/>
          <w:lang w:val="en-NZ"/>
        </w:rPr>
        <w:t xml:space="preserve">[Māori/Pacific] </w:t>
      </w:r>
    </w:p>
    <w:p w14:paraId="38968743" w14:textId="687D2B2A" w:rsidR="007A6F2E" w:rsidRPr="00024119" w:rsidRDefault="007A6F2E" w:rsidP="00665E52">
      <w:pPr>
        <w:ind w:left="720"/>
        <w:rPr>
          <w:i/>
        </w:rPr>
      </w:pPr>
      <w:r w:rsidRPr="0095404F">
        <w:rPr>
          <w:i/>
        </w:rPr>
        <w:t>“</w:t>
      </w:r>
      <w:r w:rsidRPr="00136A49">
        <w:rPr>
          <w:i/>
        </w:rPr>
        <w:t xml:space="preserve">Input from Kaumatua, Kuia and further input on the proposed model from Maori with lived experience.” </w:t>
      </w:r>
      <w:r w:rsidR="00772C31" w:rsidRPr="00772C31">
        <w:rPr>
          <w:i/>
        </w:rPr>
        <w:t>[Advisory/Māori/NGO/Families and Whānau/Consumer]</w:t>
      </w:r>
    </w:p>
    <w:p w14:paraId="29FD1E21" w14:textId="77777777" w:rsidR="007E4BED" w:rsidRPr="00136A49" w:rsidRDefault="007E4BED" w:rsidP="007E4BED">
      <w:pPr>
        <w:spacing w:line="268" w:lineRule="auto"/>
        <w:rPr>
          <w:b/>
          <w:i/>
          <w:lang w:val="en-NZ"/>
        </w:rPr>
      </w:pPr>
      <w:r w:rsidRPr="0095404F">
        <w:rPr>
          <w:b/>
          <w:i/>
          <w:lang w:val="en-NZ"/>
        </w:rPr>
        <w:t>Relevant for specific and diverse populations</w:t>
      </w:r>
    </w:p>
    <w:p w14:paraId="6E79B293" w14:textId="6D5BAF1A" w:rsidR="007E4BED" w:rsidRPr="0095404F" w:rsidRDefault="007E4BED" w:rsidP="007E4BED">
      <w:pPr>
        <w:spacing w:line="268" w:lineRule="auto"/>
        <w:rPr>
          <w:lang w:val="en-NZ"/>
        </w:rPr>
      </w:pPr>
      <w:r w:rsidRPr="00024119">
        <w:rPr>
          <w:lang w:val="en-NZ"/>
        </w:rPr>
        <w:t>We heard an outcomes framework needs to be relevant and i</w:t>
      </w:r>
      <w:r w:rsidRPr="00B6235E">
        <w:rPr>
          <w:lang w:val="en-NZ"/>
        </w:rPr>
        <w:t xml:space="preserve">mprove data collection for specific and diverse populations. This includes, but </w:t>
      </w:r>
      <w:r w:rsidR="00827A67">
        <w:rPr>
          <w:lang w:val="en-NZ"/>
        </w:rPr>
        <w:t xml:space="preserve">is </w:t>
      </w:r>
      <w:r w:rsidRPr="00B6235E">
        <w:rPr>
          <w:lang w:val="en-NZ"/>
        </w:rPr>
        <w:t>not limited to,</w:t>
      </w:r>
      <w:r w:rsidR="009F155C" w:rsidRPr="00B6235E">
        <w:rPr>
          <w:lang w:val="en-NZ"/>
        </w:rPr>
        <w:t xml:space="preserve"> Māori,</w:t>
      </w:r>
      <w:r w:rsidRPr="00827A67">
        <w:rPr>
          <w:lang w:val="en-NZ"/>
        </w:rPr>
        <w:t xml:space="preserve"> Pacific peoples, linguistically diverse populations, rainbow communities, older people, </w:t>
      </w:r>
      <w:r w:rsidR="009F155C" w:rsidRPr="00827A67">
        <w:rPr>
          <w:lang w:val="en-NZ"/>
        </w:rPr>
        <w:t xml:space="preserve">people with disabilities, </w:t>
      </w:r>
      <w:r w:rsidRPr="00827A67">
        <w:rPr>
          <w:lang w:val="en-NZ"/>
        </w:rPr>
        <w:t xml:space="preserve">people who use addiction services, forensic services, </w:t>
      </w:r>
      <w:r w:rsidR="00B40663">
        <w:rPr>
          <w:lang w:val="en-NZ"/>
        </w:rPr>
        <w:t xml:space="preserve">and </w:t>
      </w:r>
      <w:r w:rsidRPr="00827A67">
        <w:rPr>
          <w:lang w:val="en-NZ"/>
        </w:rPr>
        <w:t>people who have experienced trauma</w:t>
      </w:r>
      <w:r w:rsidR="00B40663">
        <w:rPr>
          <w:lang w:val="en-NZ"/>
        </w:rPr>
        <w:t xml:space="preserve">. </w:t>
      </w:r>
    </w:p>
    <w:p w14:paraId="135E8D87" w14:textId="5393C1B5" w:rsidR="002734ED" w:rsidRDefault="007E4BED" w:rsidP="002734ED">
      <w:pPr>
        <w:ind w:left="720"/>
        <w:rPr>
          <w:rFonts w:cs="Arial"/>
          <w:i/>
          <w:iCs/>
          <w:color w:val="000000"/>
          <w:lang w:val="en-NZ"/>
        </w:rPr>
      </w:pPr>
      <w:r w:rsidRPr="0095404F">
        <w:rPr>
          <w:i/>
          <w:lang w:val="en-NZ"/>
        </w:rPr>
        <w:t>“We would need specific and explicit mention of outcomes for rainbow communities</w:t>
      </w:r>
      <w:r w:rsidR="00B40663">
        <w:rPr>
          <w:i/>
          <w:lang w:val="en-NZ"/>
        </w:rPr>
        <w:t xml:space="preserve"> (….) </w:t>
      </w:r>
      <w:r w:rsidRPr="0095404F">
        <w:rPr>
          <w:i/>
          <w:lang w:val="en-NZ"/>
        </w:rPr>
        <w:t xml:space="preserve">we would need to see further data collection on rainbow populations, particularly adult populations which has been neglected, to understand accurately our mental health needs and progress over time.” </w:t>
      </w:r>
      <w:r w:rsidR="002734ED" w:rsidRPr="002734ED">
        <w:rPr>
          <w:rFonts w:cs="Arial"/>
          <w:i/>
          <w:iCs/>
          <w:color w:val="000000"/>
          <w:lang w:val="en-NZ"/>
        </w:rPr>
        <w:t xml:space="preserve">[NGO/Advocacy] </w:t>
      </w:r>
    </w:p>
    <w:p w14:paraId="418B2AE8" w14:textId="5C3B731B" w:rsidR="009F155C" w:rsidRPr="0095404F" w:rsidRDefault="009F155C" w:rsidP="002734ED">
      <w:pPr>
        <w:ind w:left="720"/>
        <w:rPr>
          <w:i/>
          <w:lang w:val="en-NZ"/>
        </w:rPr>
      </w:pPr>
      <w:r w:rsidRPr="0095404F">
        <w:rPr>
          <w:i/>
          <w:lang w:val="en-NZ"/>
        </w:rPr>
        <w:t xml:space="preserve">“The Commission should consider whether the population level layer should separately identify the outcomes for different groups that are more likely to face </w:t>
      </w:r>
      <w:r w:rsidRPr="0095404F">
        <w:rPr>
          <w:i/>
          <w:lang w:val="en-NZ"/>
        </w:rPr>
        <w:lastRenderedPageBreak/>
        <w:t xml:space="preserve">barriers to wellbeing, such as Māori, Pasifika, rainbow communities and people with disabilities. This would enable progress to be clearly measured and reported for these groups.” </w:t>
      </w:r>
      <w:r w:rsidR="00BA49DA" w:rsidRPr="00BA49DA">
        <w:rPr>
          <w:i/>
          <w:lang w:val="en-NZ"/>
        </w:rPr>
        <w:t>[NGO]</w:t>
      </w:r>
    </w:p>
    <w:p w14:paraId="57A39487" w14:textId="440D089E" w:rsidR="003359DD" w:rsidRDefault="007E4BED" w:rsidP="007E4BED">
      <w:pPr>
        <w:spacing w:line="268" w:lineRule="auto"/>
        <w:ind w:left="720"/>
        <w:rPr>
          <w:i/>
          <w:lang w:val="en-NZ"/>
        </w:rPr>
      </w:pPr>
      <w:r w:rsidRPr="0095404F">
        <w:rPr>
          <w:i/>
          <w:lang w:val="en-NZ"/>
        </w:rPr>
        <w:t xml:space="preserve">“Including indicators specifically targeted at addiction” </w:t>
      </w:r>
      <w:r w:rsidR="003359DD" w:rsidRPr="003359DD">
        <w:rPr>
          <w:i/>
          <w:lang w:val="en-NZ"/>
        </w:rPr>
        <w:t>[Advisory/Consumer/</w:t>
      </w:r>
      <w:r w:rsidR="003359DD">
        <w:rPr>
          <w:i/>
          <w:lang w:val="en-NZ"/>
        </w:rPr>
        <w:t xml:space="preserve"> </w:t>
      </w:r>
      <w:r w:rsidR="003359DD" w:rsidRPr="003359DD">
        <w:rPr>
          <w:i/>
          <w:lang w:val="en-NZ"/>
        </w:rPr>
        <w:t xml:space="preserve">Addiction] </w:t>
      </w:r>
    </w:p>
    <w:p w14:paraId="2E3D479A" w14:textId="007FACC2" w:rsidR="001E28AA" w:rsidRDefault="007E4BED" w:rsidP="001E28AA">
      <w:pPr>
        <w:spacing w:line="268" w:lineRule="auto"/>
        <w:ind w:left="720"/>
        <w:rPr>
          <w:rFonts w:ascii="Arial Mäori" w:hAnsi="Arial Mäori" w:cs="Arial Mäori"/>
          <w:i/>
          <w:lang w:val="en-NZ"/>
        </w:rPr>
      </w:pPr>
      <w:r w:rsidRPr="0095404F">
        <w:rPr>
          <w:i/>
          <w:lang w:val="en-NZ"/>
        </w:rPr>
        <w:t>“</w:t>
      </w:r>
      <w:r w:rsidRPr="0095404F">
        <w:rPr>
          <w:rFonts w:ascii="Arial Mäori" w:hAnsi="Arial Mäori" w:cs="Arial Mäori"/>
          <w:i/>
          <w:lang w:val="en-NZ"/>
        </w:rPr>
        <w:t>For it to be useful, we would need the framework to encompass specific issues that are experienced by older people</w:t>
      </w:r>
      <w:r w:rsidR="001E28AA">
        <w:rPr>
          <w:rFonts w:ascii="Arial Mäori" w:hAnsi="Arial Mäori" w:cs="Arial Mäori"/>
          <w:i/>
          <w:lang w:val="en-NZ"/>
        </w:rPr>
        <w:t>.</w:t>
      </w:r>
      <w:r w:rsidRPr="0095404F">
        <w:rPr>
          <w:rFonts w:ascii="Arial Mäori" w:hAnsi="Arial Mäori" w:cs="Arial Mäori"/>
          <w:i/>
          <w:lang w:val="en-NZ"/>
        </w:rPr>
        <w:t xml:space="preserve">” </w:t>
      </w:r>
      <w:r w:rsidR="001E28AA" w:rsidRPr="001E28AA">
        <w:rPr>
          <w:rFonts w:ascii="Arial Mäori" w:hAnsi="Arial Mäori" w:cs="Arial Mäori"/>
          <w:i/>
          <w:lang w:val="en-NZ"/>
        </w:rPr>
        <w:t>[NGO]</w:t>
      </w:r>
    </w:p>
    <w:p w14:paraId="0F033278" w14:textId="64A1CCDE" w:rsidR="007E4BED" w:rsidRPr="0095404F" w:rsidRDefault="007E4BED" w:rsidP="001E28AA">
      <w:pPr>
        <w:spacing w:line="268" w:lineRule="auto"/>
        <w:rPr>
          <w:b/>
          <w:i/>
          <w:lang w:val="en-NZ"/>
        </w:rPr>
      </w:pPr>
      <w:r w:rsidRPr="0095404F">
        <w:rPr>
          <w:b/>
          <w:i/>
          <w:lang w:val="en-NZ"/>
        </w:rPr>
        <w:t>Bring to life the vision of He Ara Oranga and guide and support the wellbeing paradigm shift</w:t>
      </w:r>
    </w:p>
    <w:p w14:paraId="08B3E357" w14:textId="6B4571B9" w:rsidR="007E4BED" w:rsidRPr="0095404F" w:rsidRDefault="00376851" w:rsidP="007E4BED">
      <w:pPr>
        <w:spacing w:line="268" w:lineRule="auto"/>
        <w:rPr>
          <w:b/>
          <w:i/>
          <w:lang w:val="en-NZ"/>
        </w:rPr>
      </w:pPr>
      <w:r w:rsidRPr="0095404F">
        <w:rPr>
          <w:lang w:val="en-NZ"/>
        </w:rPr>
        <w:t>Respondents</w:t>
      </w:r>
      <w:r w:rsidR="007E4BED" w:rsidRPr="0095404F">
        <w:rPr>
          <w:lang w:val="en-NZ"/>
        </w:rPr>
        <w:t xml:space="preserve"> told us an outcomes framework needs to embody and bring to life the vision of He Ara Oranga and guide the transformational shift towards a holistic wellbeing approach.</w:t>
      </w:r>
    </w:p>
    <w:p w14:paraId="7825277D" w14:textId="2BB227CC" w:rsidR="007E4BED" w:rsidRPr="0095404F" w:rsidRDefault="007E4BED" w:rsidP="007E4BED">
      <w:pPr>
        <w:spacing w:line="268" w:lineRule="auto"/>
        <w:ind w:left="720"/>
        <w:rPr>
          <w:i/>
          <w:lang w:val="en-NZ"/>
        </w:rPr>
      </w:pPr>
      <w:r w:rsidRPr="0095404F">
        <w:rPr>
          <w:i/>
          <w:lang w:val="en-NZ"/>
        </w:rPr>
        <w:t xml:space="preserve">“Important for this framework to move away from the bio-medical model and honour the findings in </w:t>
      </w:r>
      <w:proofErr w:type="spellStart"/>
      <w:r w:rsidRPr="0095404F">
        <w:rPr>
          <w:i/>
          <w:lang w:val="en-NZ"/>
        </w:rPr>
        <w:t>Te</w:t>
      </w:r>
      <w:proofErr w:type="spellEnd"/>
      <w:r w:rsidRPr="0095404F">
        <w:rPr>
          <w:i/>
          <w:lang w:val="en-NZ"/>
        </w:rPr>
        <w:t xml:space="preserve"> Ara Oranga; Its ethos must be maintained.” </w:t>
      </w:r>
      <w:r w:rsidR="001E28AA" w:rsidRPr="001E28AA">
        <w:rPr>
          <w:i/>
          <w:lang w:val="en-NZ"/>
        </w:rPr>
        <w:t>[NGO/Advocacy]</w:t>
      </w:r>
    </w:p>
    <w:p w14:paraId="4468F107" w14:textId="58909073" w:rsidR="007E4BED" w:rsidRPr="0095404F" w:rsidRDefault="007E4BED" w:rsidP="007E4BED">
      <w:pPr>
        <w:spacing w:line="268" w:lineRule="auto"/>
        <w:ind w:left="720"/>
        <w:rPr>
          <w:i/>
          <w:lang w:val="en-NZ"/>
        </w:rPr>
      </w:pPr>
      <w:r w:rsidRPr="0095404F">
        <w:rPr>
          <w:i/>
          <w:lang w:val="en-NZ"/>
        </w:rPr>
        <w:t xml:space="preserve">“Guard against clinical capture.  The public of NZ begged for transformational change to MH systems and services.  The Mental Health and Wellbeing Commission has been given deliberately broad Terms of Reference.  MH&amp;WC needs to champion a paradigm shift toward real wellbeing and away from the medical model on behalf of the NZ public.” </w:t>
      </w:r>
      <w:r w:rsidR="00A7701C" w:rsidRPr="00A7701C">
        <w:rPr>
          <w:i/>
          <w:lang w:val="en-NZ"/>
        </w:rPr>
        <w:t>[Advisory/Addiction/Families and Whānau/Consumer]</w:t>
      </w:r>
    </w:p>
    <w:p w14:paraId="7AC91515" w14:textId="5055EDE1" w:rsidR="00BA49DA" w:rsidRDefault="007E4BED" w:rsidP="00BA49DA">
      <w:pPr>
        <w:spacing w:line="268" w:lineRule="auto"/>
        <w:ind w:left="720"/>
        <w:rPr>
          <w:i/>
          <w:lang w:val="en-NZ"/>
        </w:rPr>
      </w:pPr>
      <w:r w:rsidRPr="0095404F">
        <w:rPr>
          <w:i/>
          <w:lang w:val="en-NZ"/>
        </w:rPr>
        <w:t>“Wellbeing is so much more than just about mental health services.  For instance, an understanding of the what the levels of bullying are in our schools, what is the level of homelessness</w:t>
      </w:r>
      <w:r w:rsidR="00CF6C7A">
        <w:rPr>
          <w:i/>
          <w:lang w:val="en-NZ"/>
        </w:rPr>
        <w:t>.”</w:t>
      </w:r>
      <w:r w:rsidRPr="0095404F">
        <w:rPr>
          <w:i/>
          <w:lang w:val="en-NZ"/>
        </w:rPr>
        <w:t xml:space="preserve"> </w:t>
      </w:r>
      <w:r w:rsidR="00BA49DA" w:rsidRPr="00BA49DA">
        <w:rPr>
          <w:i/>
          <w:lang w:val="en-NZ"/>
        </w:rPr>
        <w:t>[</w:t>
      </w:r>
      <w:r w:rsidR="000175D3" w:rsidRPr="000175D3">
        <w:rPr>
          <w:i/>
        </w:rPr>
        <w:t>P</w:t>
      </w:r>
      <w:proofErr w:type="spellStart"/>
      <w:r w:rsidR="000175D3" w:rsidRPr="000175D3">
        <w:rPr>
          <w:i/>
          <w:lang w:val="en-NZ"/>
        </w:rPr>
        <w:t>eople</w:t>
      </w:r>
      <w:proofErr w:type="spellEnd"/>
      <w:r w:rsidR="000175D3" w:rsidRPr="000175D3">
        <w:rPr>
          <w:i/>
          <w:lang w:val="en-NZ"/>
        </w:rPr>
        <w:t xml:space="preserve"> with lived experience of mental distress</w:t>
      </w:r>
      <w:r w:rsidR="00BA49DA" w:rsidRPr="00BA49DA">
        <w:rPr>
          <w:i/>
          <w:lang w:val="en-NZ"/>
        </w:rPr>
        <w:t>]</w:t>
      </w:r>
    </w:p>
    <w:p w14:paraId="40DD93EF" w14:textId="0B208CE0" w:rsidR="007A6F2E" w:rsidRPr="0095404F" w:rsidRDefault="007A6F2E" w:rsidP="00BA49DA">
      <w:pPr>
        <w:spacing w:line="268" w:lineRule="auto"/>
        <w:rPr>
          <w:lang w:val="en-NZ"/>
        </w:rPr>
      </w:pPr>
      <w:r w:rsidRPr="0095404F">
        <w:rPr>
          <w:lang w:val="en-NZ"/>
        </w:rPr>
        <w:t>And this framework needs to sit alongside other transformational change.</w:t>
      </w:r>
    </w:p>
    <w:p w14:paraId="57CB99F6" w14:textId="359B03B8" w:rsidR="002375F3" w:rsidRDefault="007A6F2E" w:rsidP="002375F3">
      <w:pPr>
        <w:spacing w:line="268" w:lineRule="auto"/>
        <w:ind w:left="720"/>
        <w:rPr>
          <w:i/>
          <w:lang w:val="en-NZ"/>
        </w:rPr>
      </w:pPr>
      <w:r w:rsidRPr="005A4DA6">
        <w:rPr>
          <w:i/>
          <w:lang w:val="en-NZ"/>
        </w:rPr>
        <w:t>“we think it is important to understand that the dominance of the medical model doesn’t just challenge the move to a more wellbeing approach but if it remains as the primary way in which services are funded, delivered and measured then no wellbeing framework will make much difference.” [</w:t>
      </w:r>
      <w:r w:rsidR="002375F3" w:rsidRPr="002375F3">
        <w:rPr>
          <w:i/>
          <w:lang w:val="en-NZ"/>
        </w:rPr>
        <w:t>NGO/Consumer]</w:t>
      </w:r>
    </w:p>
    <w:p w14:paraId="7ED7C5AF" w14:textId="568F7014" w:rsidR="007E4BED" w:rsidRPr="00024119" w:rsidRDefault="007E4BED" w:rsidP="002375F3">
      <w:pPr>
        <w:spacing w:line="268" w:lineRule="auto"/>
        <w:rPr>
          <w:b/>
          <w:i/>
          <w:lang w:val="en-NZ"/>
        </w:rPr>
      </w:pPr>
      <w:r w:rsidRPr="00136A49">
        <w:rPr>
          <w:b/>
          <w:i/>
          <w:lang w:val="en-NZ"/>
        </w:rPr>
        <w:t>B</w:t>
      </w:r>
      <w:r w:rsidRPr="00024119">
        <w:rPr>
          <w:b/>
          <w:i/>
          <w:lang w:val="en-NZ"/>
        </w:rPr>
        <w:t>e relevant to all age groups and across the full system</w:t>
      </w:r>
    </w:p>
    <w:p w14:paraId="36C7C4A2" w14:textId="0FBB7289" w:rsidR="007E4BED" w:rsidRPr="00B6235E" w:rsidRDefault="00376851" w:rsidP="007E4BED">
      <w:pPr>
        <w:spacing w:line="268" w:lineRule="auto"/>
        <w:rPr>
          <w:lang w:val="en-NZ"/>
        </w:rPr>
      </w:pPr>
      <w:r w:rsidRPr="00024119">
        <w:rPr>
          <w:lang w:val="en-NZ"/>
        </w:rPr>
        <w:t>Respondents</w:t>
      </w:r>
      <w:r w:rsidR="007E4BED" w:rsidRPr="00024119">
        <w:rPr>
          <w:lang w:val="en-NZ"/>
        </w:rPr>
        <w:t xml:space="preserve"> </w:t>
      </w:r>
      <w:r w:rsidR="00B40663">
        <w:rPr>
          <w:lang w:val="en-NZ"/>
        </w:rPr>
        <w:t>said</w:t>
      </w:r>
      <w:r w:rsidR="007E4BED" w:rsidRPr="00024119">
        <w:rPr>
          <w:lang w:val="en-NZ"/>
        </w:rPr>
        <w:t xml:space="preserve"> a framework needs to be applicable to a broad range of service types and across the life-span.</w:t>
      </w:r>
    </w:p>
    <w:p w14:paraId="28CF50A5" w14:textId="66805E6F" w:rsidR="007E4BED" w:rsidRPr="00827A67" w:rsidRDefault="007E4BED" w:rsidP="007E4BED">
      <w:pPr>
        <w:spacing w:line="268" w:lineRule="auto"/>
        <w:ind w:left="720"/>
        <w:rPr>
          <w:i/>
          <w:lang w:val="en-NZ"/>
        </w:rPr>
      </w:pPr>
      <w:r w:rsidRPr="00827A67">
        <w:rPr>
          <w:i/>
          <w:lang w:val="en-NZ"/>
        </w:rPr>
        <w:t xml:space="preserve"> “The framework needs to be broadly applicable to both primary and secondary care services, including marae based approaches and include e.g. counsellors and private therapeutic approaches.” </w:t>
      </w:r>
      <w:r w:rsidR="001E28AA" w:rsidRPr="001E28AA">
        <w:rPr>
          <w:i/>
          <w:lang w:val="en-NZ"/>
        </w:rPr>
        <w:t>[NGO/Advocacy]</w:t>
      </w:r>
    </w:p>
    <w:p w14:paraId="3455A2F5" w14:textId="3111E799" w:rsidR="007E4BED" w:rsidRPr="0095404F" w:rsidRDefault="007E4BED" w:rsidP="007E4BED">
      <w:pPr>
        <w:spacing w:line="268" w:lineRule="auto"/>
        <w:ind w:left="720"/>
        <w:rPr>
          <w:i/>
          <w:lang w:val="en-NZ"/>
        </w:rPr>
      </w:pPr>
      <w:r w:rsidRPr="0095404F">
        <w:rPr>
          <w:i/>
          <w:lang w:val="en-NZ"/>
        </w:rPr>
        <w:t xml:space="preserve">“It needs to consider wellbeing across the lifespan, from infant to older adult” </w:t>
      </w:r>
      <w:r w:rsidR="00A7701C" w:rsidRPr="00A7701C">
        <w:rPr>
          <w:i/>
          <w:lang w:val="en-NZ"/>
        </w:rPr>
        <w:t>[Advisory/Māori/Pacific/Advocacy/Families and Whānau/Consumer]</w:t>
      </w:r>
    </w:p>
    <w:p w14:paraId="545962C0" w14:textId="77777777" w:rsidR="007E4BED" w:rsidRPr="0095404F" w:rsidRDefault="007E4BED" w:rsidP="00923D16">
      <w:pPr>
        <w:keepNext/>
        <w:keepLines/>
        <w:spacing w:line="269" w:lineRule="auto"/>
        <w:rPr>
          <w:i/>
          <w:lang w:val="en-NZ"/>
        </w:rPr>
      </w:pPr>
      <w:r w:rsidRPr="0095404F">
        <w:rPr>
          <w:b/>
          <w:i/>
          <w:lang w:val="en-NZ"/>
        </w:rPr>
        <w:t>A framework focussed on strengths</w:t>
      </w:r>
    </w:p>
    <w:p w14:paraId="042E401D" w14:textId="2C214EAC" w:rsidR="007E4BED" w:rsidRPr="00827A67" w:rsidRDefault="007E4BED" w:rsidP="007E4BED">
      <w:pPr>
        <w:spacing w:line="268" w:lineRule="auto"/>
        <w:rPr>
          <w:lang w:val="en-NZ"/>
        </w:rPr>
      </w:pPr>
      <w:r w:rsidRPr="0095404F">
        <w:rPr>
          <w:lang w:val="en-NZ"/>
        </w:rPr>
        <w:t>Historically in mental health services</w:t>
      </w:r>
      <w:r w:rsidR="00827A67">
        <w:rPr>
          <w:lang w:val="en-NZ"/>
        </w:rPr>
        <w:t>,</w:t>
      </w:r>
      <w:r w:rsidRPr="00827A67">
        <w:rPr>
          <w:lang w:val="en-NZ"/>
        </w:rPr>
        <w:t xml:space="preserve"> measures have been deficit based. The Canterbury Wellbeing Index was given as an example as it largely avoided deficit measures, </w:t>
      </w:r>
      <w:r w:rsidR="00827A67">
        <w:rPr>
          <w:lang w:val="en-NZ"/>
        </w:rPr>
        <w:t>such as</w:t>
      </w:r>
      <w:r w:rsidR="00827A67" w:rsidRPr="00827A67">
        <w:rPr>
          <w:lang w:val="en-NZ"/>
        </w:rPr>
        <w:t xml:space="preserve"> </w:t>
      </w:r>
      <w:r w:rsidRPr="00827A67">
        <w:rPr>
          <w:lang w:val="en-NZ"/>
        </w:rPr>
        <w:t>not including suicide rates as an indicator. Rather it is more focused on social determinants.</w:t>
      </w:r>
    </w:p>
    <w:p w14:paraId="6A041E9F" w14:textId="1ADB6BEA" w:rsidR="002375F3" w:rsidRDefault="007E4BED" w:rsidP="007E4BED">
      <w:pPr>
        <w:spacing w:line="268" w:lineRule="auto"/>
        <w:ind w:left="720"/>
        <w:rPr>
          <w:i/>
          <w:lang w:val="en-NZ"/>
        </w:rPr>
      </w:pPr>
      <w:r w:rsidRPr="00827A67">
        <w:rPr>
          <w:i/>
          <w:lang w:val="en-NZ"/>
        </w:rPr>
        <w:t xml:space="preserve">“Clinicians and services I have worked with have often felt frustrated that outcomes are numerical and/or deficit based, </w:t>
      </w:r>
      <w:proofErr w:type="spellStart"/>
      <w:r w:rsidRPr="00827A67">
        <w:rPr>
          <w:i/>
          <w:lang w:val="en-NZ"/>
        </w:rPr>
        <w:t>ie</w:t>
      </w:r>
      <w:proofErr w:type="spellEnd"/>
      <w:r w:rsidRPr="00827A67">
        <w:rPr>
          <w:i/>
          <w:lang w:val="en-NZ"/>
        </w:rPr>
        <w:t xml:space="preserve"> symptoms lessened, rather than outcomes </w:t>
      </w:r>
      <w:r w:rsidRPr="00827A67">
        <w:rPr>
          <w:i/>
          <w:lang w:val="en-NZ"/>
        </w:rPr>
        <w:lastRenderedPageBreak/>
        <w:t xml:space="preserve">being able to be determined by consumer, clinician.” </w:t>
      </w:r>
      <w:r w:rsidR="002375F3" w:rsidRPr="002375F3">
        <w:rPr>
          <w:i/>
          <w:lang w:val="en-NZ"/>
        </w:rPr>
        <w:t>[</w:t>
      </w:r>
      <w:r w:rsidR="000175D3" w:rsidRPr="000175D3">
        <w:rPr>
          <w:i/>
          <w:lang w:val="en-NZ"/>
        </w:rPr>
        <w:t>Individual/DHB/Mental Health/Addiction</w:t>
      </w:r>
      <w:r w:rsidR="002375F3" w:rsidRPr="002375F3">
        <w:rPr>
          <w:i/>
          <w:lang w:val="en-NZ"/>
        </w:rPr>
        <w:t xml:space="preserve">] </w:t>
      </w:r>
    </w:p>
    <w:p w14:paraId="1A448DC1" w14:textId="42B41394" w:rsidR="002375F3" w:rsidRDefault="007E4BED" w:rsidP="007E4BED">
      <w:pPr>
        <w:spacing w:line="268" w:lineRule="auto"/>
        <w:ind w:left="720"/>
        <w:rPr>
          <w:i/>
          <w:lang w:val="en-NZ"/>
        </w:rPr>
      </w:pPr>
      <w:r w:rsidRPr="0095404F">
        <w:rPr>
          <w:i/>
          <w:lang w:val="en-NZ"/>
        </w:rPr>
        <w:t>“Don’t ask what is the matter to people, but what matters to people</w:t>
      </w:r>
      <w:r w:rsidR="002375F3">
        <w:rPr>
          <w:i/>
          <w:lang w:val="en-NZ"/>
        </w:rPr>
        <w:t>.</w:t>
      </w:r>
      <w:r w:rsidRPr="0095404F">
        <w:rPr>
          <w:i/>
          <w:lang w:val="en-NZ"/>
        </w:rPr>
        <w:t xml:space="preserve">” </w:t>
      </w:r>
      <w:r w:rsidR="002375F3" w:rsidRPr="002375F3">
        <w:rPr>
          <w:i/>
          <w:lang w:val="en-NZ"/>
        </w:rPr>
        <w:t xml:space="preserve">[Multidisciplinary Group] </w:t>
      </w:r>
    </w:p>
    <w:p w14:paraId="32769531" w14:textId="55AA1704" w:rsidR="007E4BED" w:rsidRPr="0095404F" w:rsidRDefault="007E4BED" w:rsidP="007E4BED">
      <w:pPr>
        <w:spacing w:line="268" w:lineRule="auto"/>
        <w:ind w:left="720"/>
        <w:rPr>
          <w:i/>
          <w:lang w:val="en-NZ"/>
        </w:rPr>
      </w:pPr>
      <w:r w:rsidRPr="0095404F">
        <w:rPr>
          <w:i/>
          <w:lang w:val="en-NZ"/>
        </w:rPr>
        <w:t xml:space="preserve">“Wellbeing is solution focused, not deficit focused” </w:t>
      </w:r>
      <w:r w:rsidR="0006084D" w:rsidRPr="0006084D">
        <w:rPr>
          <w:i/>
          <w:lang w:val="en-NZ"/>
        </w:rPr>
        <w:t>[Individual/Advisory/Consumer]</w:t>
      </w:r>
    </w:p>
    <w:p w14:paraId="0A464515" w14:textId="77777777" w:rsidR="007E4BED" w:rsidRPr="0095404F" w:rsidRDefault="007E4BED" w:rsidP="007E4BED">
      <w:pPr>
        <w:spacing w:line="268" w:lineRule="auto"/>
        <w:rPr>
          <w:b/>
          <w:i/>
          <w:lang w:val="en-NZ"/>
        </w:rPr>
      </w:pPr>
      <w:r w:rsidRPr="0095404F">
        <w:rPr>
          <w:b/>
          <w:i/>
          <w:lang w:val="en-NZ"/>
        </w:rPr>
        <w:t>Provide direction and guide integration and alignment across the system</w:t>
      </w:r>
    </w:p>
    <w:p w14:paraId="44D4E6A8" w14:textId="441BF739" w:rsidR="007E4BED" w:rsidRPr="0095404F" w:rsidRDefault="00376851" w:rsidP="007E4BED">
      <w:pPr>
        <w:spacing w:line="268" w:lineRule="auto"/>
        <w:rPr>
          <w:lang w:val="en-NZ"/>
        </w:rPr>
      </w:pPr>
      <w:r w:rsidRPr="0095404F">
        <w:rPr>
          <w:lang w:val="en-NZ"/>
        </w:rPr>
        <w:t>Respondents</w:t>
      </w:r>
      <w:r w:rsidR="007E4BED" w:rsidRPr="0095404F">
        <w:rPr>
          <w:lang w:val="en-NZ"/>
        </w:rPr>
        <w:t xml:space="preserve"> spoke about how a framework needs to guide alignment and direction amongst many organisations that contribute to mental health, addiction and wellbeing.</w:t>
      </w:r>
    </w:p>
    <w:p w14:paraId="36A1A56E" w14:textId="19D8D0FD" w:rsidR="007E4BED" w:rsidRPr="0095404F" w:rsidRDefault="007E4BED" w:rsidP="007E4BED">
      <w:pPr>
        <w:spacing w:line="268" w:lineRule="auto"/>
        <w:ind w:left="720"/>
        <w:rPr>
          <w:rFonts w:cs="Arial"/>
          <w:i/>
          <w:lang w:val="en-NZ"/>
        </w:rPr>
      </w:pPr>
      <w:r w:rsidRPr="0095404F">
        <w:rPr>
          <w:i/>
          <w:lang w:val="en-NZ"/>
        </w:rPr>
        <w:t xml:space="preserve">“one service is unlikely to be able to provide everything, that services need to </w:t>
      </w:r>
      <w:r w:rsidRPr="0095404F">
        <w:rPr>
          <w:rFonts w:cs="Arial"/>
          <w:i/>
          <w:lang w:val="en-NZ"/>
        </w:rPr>
        <w:t xml:space="preserve">understand that they are not a silo and need to collaborate.” </w:t>
      </w:r>
      <w:r w:rsidR="0006084D" w:rsidRPr="0006084D">
        <w:rPr>
          <w:rFonts w:cs="Arial"/>
          <w:i/>
          <w:lang w:val="en-NZ"/>
        </w:rPr>
        <w:t>[Advisory/Māori/Pacific/Advocacy/Families and Whānau/Consumer]</w:t>
      </w:r>
    </w:p>
    <w:p w14:paraId="25C57CCD" w14:textId="0FBCDC6E" w:rsidR="007E4BED" w:rsidRPr="0095404F" w:rsidRDefault="007E4BED" w:rsidP="007E4BED">
      <w:pPr>
        <w:spacing w:line="268" w:lineRule="auto"/>
        <w:ind w:left="720"/>
        <w:rPr>
          <w:rFonts w:ascii="Helv" w:hAnsi="Helv" w:cs="Helv"/>
          <w:i/>
          <w:lang w:val="en-NZ"/>
        </w:rPr>
      </w:pPr>
      <w:r w:rsidRPr="0095404F">
        <w:rPr>
          <w:rFonts w:cs="Arial"/>
          <w:i/>
          <w:lang w:val="en-NZ"/>
        </w:rPr>
        <w:t>“don’t forget about general practice and pharmacy. Both play a very important role for mental</w:t>
      </w:r>
      <w:r w:rsidRPr="0095404F">
        <w:rPr>
          <w:rFonts w:ascii="Helv" w:hAnsi="Helv" w:cs="Helv"/>
          <w:i/>
          <w:lang w:val="en-NZ"/>
        </w:rPr>
        <w:t xml:space="preserve"> health, physical health and wellbeing.” </w:t>
      </w:r>
      <w:r w:rsidR="00EF4CEC" w:rsidRPr="00EF4CEC">
        <w:rPr>
          <w:rFonts w:ascii="Helv" w:hAnsi="Helv" w:cs="Helv"/>
          <w:i/>
          <w:lang w:val="en-NZ"/>
        </w:rPr>
        <w:t>[Multidisciplinary Group]</w:t>
      </w:r>
      <w:r w:rsidRPr="0095404F">
        <w:rPr>
          <w:rFonts w:ascii="Helv" w:hAnsi="Helv" w:cs="Helv"/>
          <w:i/>
          <w:lang w:val="en-NZ"/>
        </w:rPr>
        <w:t xml:space="preserve"> </w:t>
      </w:r>
    </w:p>
    <w:p w14:paraId="4DD64EDE" w14:textId="1E3DC0D8" w:rsidR="009F155C" w:rsidRPr="0095404F" w:rsidRDefault="009F155C" w:rsidP="007E4BED">
      <w:pPr>
        <w:spacing w:line="268" w:lineRule="auto"/>
        <w:ind w:left="720"/>
        <w:rPr>
          <w:i/>
          <w:lang w:val="en-NZ"/>
        </w:rPr>
      </w:pPr>
      <w:r w:rsidRPr="0095404F">
        <w:rPr>
          <w:i/>
          <w:lang w:val="en-NZ"/>
        </w:rPr>
        <w:t xml:space="preserve">“it might be useful for the Commission to explicitly identify other groups [beyond government agencies and service providers] that will use the outcomes framework, for example, workplaces, school, whānau, </w:t>
      </w:r>
      <w:proofErr w:type="spellStart"/>
      <w:r w:rsidRPr="0095404F">
        <w:rPr>
          <w:i/>
          <w:lang w:val="en-NZ"/>
        </w:rPr>
        <w:t>hapū</w:t>
      </w:r>
      <w:proofErr w:type="spellEnd"/>
      <w:r w:rsidRPr="0095404F">
        <w:rPr>
          <w:i/>
          <w:lang w:val="en-NZ"/>
        </w:rPr>
        <w:t xml:space="preserve"> and iwi settings.” </w:t>
      </w:r>
      <w:r w:rsidR="00BA49DA" w:rsidRPr="00BA49DA">
        <w:rPr>
          <w:i/>
          <w:lang w:val="en-NZ"/>
        </w:rPr>
        <w:t>[NGO]</w:t>
      </w:r>
    </w:p>
    <w:p w14:paraId="245198EB" w14:textId="07425E54" w:rsidR="007E4BED" w:rsidRPr="0095404F" w:rsidRDefault="007E4BED" w:rsidP="007E4BED">
      <w:pPr>
        <w:spacing w:line="268" w:lineRule="auto"/>
        <w:rPr>
          <w:b/>
          <w:i/>
          <w:lang w:val="en-NZ"/>
        </w:rPr>
      </w:pPr>
      <w:r w:rsidRPr="0095404F">
        <w:rPr>
          <w:b/>
          <w:i/>
          <w:lang w:val="en-NZ"/>
        </w:rPr>
        <w:t>Only measure what is meaningful</w:t>
      </w:r>
    </w:p>
    <w:p w14:paraId="69643E0B" w14:textId="620F2F14" w:rsidR="007E4BED" w:rsidRPr="0095404F" w:rsidRDefault="007E4BED" w:rsidP="007E4BED">
      <w:pPr>
        <w:spacing w:line="268" w:lineRule="auto"/>
        <w:ind w:left="720"/>
        <w:rPr>
          <w:i/>
          <w:lang w:val="en-NZ"/>
        </w:rPr>
      </w:pPr>
      <w:r w:rsidRPr="0095404F">
        <w:rPr>
          <w:i/>
          <w:lang w:val="en-NZ"/>
        </w:rPr>
        <w:t xml:space="preserve">“Quantitative data cannot be really meaningful on its own: it requires also the collection of qualitative data using mixed methods/methodologies.” </w:t>
      </w:r>
      <w:r w:rsidR="00FE3D95" w:rsidRPr="00FE3D95">
        <w:rPr>
          <w:i/>
          <w:lang w:val="en-NZ"/>
        </w:rPr>
        <w:t>[NGO]</w:t>
      </w:r>
    </w:p>
    <w:p w14:paraId="74E9ECBB" w14:textId="35247C92" w:rsidR="004871F8" w:rsidRDefault="007E4BED" w:rsidP="002375F3">
      <w:pPr>
        <w:ind w:left="720"/>
        <w:rPr>
          <w:i/>
          <w:lang w:val="en-NZ"/>
        </w:rPr>
      </w:pPr>
      <w:bookmarkStart w:id="25" w:name="_Toc42595977"/>
      <w:bookmarkStart w:id="26" w:name="_Toc42596246"/>
      <w:r w:rsidRPr="0095404F">
        <w:rPr>
          <w:i/>
          <w:lang w:val="en-NZ"/>
        </w:rPr>
        <w:t xml:space="preserve">“This framework has a small amount to do with mental health, and a much bigger amount to do with wellbeing…. The system has moved on. The system to measure it hasn't.” </w:t>
      </w:r>
      <w:bookmarkEnd w:id="25"/>
      <w:bookmarkEnd w:id="26"/>
      <w:r w:rsidR="002375F3" w:rsidRPr="002375F3">
        <w:rPr>
          <w:i/>
          <w:lang w:val="en-NZ"/>
        </w:rPr>
        <w:t>[NGO]</w:t>
      </w:r>
    </w:p>
    <w:p w14:paraId="73729F18" w14:textId="05B0291C" w:rsidR="00963ACA" w:rsidRDefault="0075535F" w:rsidP="00963ACA">
      <w:pPr>
        <w:rPr>
          <w:lang w:val="en-NZ"/>
        </w:rPr>
      </w:pPr>
      <w:r>
        <w:rPr>
          <w:lang w:val="en-NZ"/>
        </w:rPr>
        <w:t>T</w:t>
      </w:r>
      <w:r w:rsidR="00963ACA">
        <w:rPr>
          <w:lang w:val="en-NZ"/>
        </w:rPr>
        <w:t>here was mention that effective measures are on a rating scale, rather than an absence of a feeling or behaviour.</w:t>
      </w:r>
    </w:p>
    <w:p w14:paraId="412ACC2D" w14:textId="2498486C" w:rsidR="00963ACA" w:rsidRPr="00963ACA" w:rsidRDefault="00963ACA" w:rsidP="00963ACA">
      <w:pPr>
        <w:ind w:left="720"/>
        <w:rPr>
          <w:i/>
          <w:lang w:val="en-NZ"/>
        </w:rPr>
      </w:pPr>
      <w:r w:rsidRPr="00963ACA">
        <w:rPr>
          <w:i/>
        </w:rPr>
        <w:t>“Any measure (or measuring tool) will be most effective if clearly defined and has an associated statement/example to explain it, and the measure is not an absence of a feeling/</w:t>
      </w:r>
      <w:proofErr w:type="spellStart"/>
      <w:r w:rsidRPr="00963ACA">
        <w:rPr>
          <w:i/>
        </w:rPr>
        <w:t>behaviour</w:t>
      </w:r>
      <w:proofErr w:type="spellEnd"/>
      <w:r w:rsidRPr="00963ACA">
        <w:rPr>
          <w:i/>
        </w:rPr>
        <w:t xml:space="preserve"> but a state, degree, frequency, e.g. 0 = “not good”, 5 = “good enough for now/manageable”, 10 = “excellent”.</w:t>
      </w:r>
      <w:r>
        <w:rPr>
          <w:i/>
        </w:rPr>
        <w:t>” [</w:t>
      </w:r>
      <w:r w:rsidRPr="00963ACA">
        <w:rPr>
          <w:i/>
        </w:rPr>
        <w:t>NGO/Māori/Pacific/Families and Whānau/Consumer]</w:t>
      </w:r>
    </w:p>
    <w:p w14:paraId="75F759AF" w14:textId="2D38875C" w:rsidR="00CF6C7A" w:rsidRDefault="00CF6C7A" w:rsidP="002375F3">
      <w:pPr>
        <w:ind w:left="720"/>
        <w:rPr>
          <w:i/>
          <w:lang w:val="en-NZ"/>
        </w:rPr>
      </w:pPr>
    </w:p>
    <w:p w14:paraId="6CADA6C4" w14:textId="78231F67" w:rsidR="00CF6C7A" w:rsidRPr="0095404F" w:rsidRDefault="00CF6C7A" w:rsidP="00CF6C7A">
      <w:pPr>
        <w:rPr>
          <w:lang w:val="en-NZ"/>
        </w:rPr>
      </w:pPr>
      <w:r>
        <w:rPr>
          <w:i/>
          <w:lang w:val="en-NZ"/>
        </w:rPr>
        <w:t>[End]</w:t>
      </w:r>
    </w:p>
    <w:p w14:paraId="318C7ED1" w14:textId="77777777" w:rsidR="007A6F2E" w:rsidRPr="0095404F" w:rsidRDefault="007A6F2E">
      <w:pPr>
        <w:rPr>
          <w:rFonts w:eastAsiaTheme="majorEastAsia" w:cs="Arial"/>
          <w:b/>
          <w:sz w:val="28"/>
          <w:szCs w:val="26"/>
          <w:lang w:val="en-NZ"/>
        </w:rPr>
      </w:pPr>
      <w:bookmarkStart w:id="27" w:name="_Toc42517047"/>
      <w:r w:rsidRPr="0095404F">
        <w:rPr>
          <w:lang w:val="en-NZ"/>
        </w:rPr>
        <w:br w:type="page"/>
      </w:r>
    </w:p>
    <w:p w14:paraId="32CBBFF1" w14:textId="704210D4" w:rsidR="00C2350C" w:rsidRPr="0095404F" w:rsidRDefault="00E9086B" w:rsidP="00E9086B">
      <w:pPr>
        <w:pStyle w:val="Heading2"/>
        <w:rPr>
          <w:lang w:val="en-NZ"/>
        </w:rPr>
      </w:pPr>
      <w:bookmarkStart w:id="28" w:name="_Toc44926255"/>
      <w:r w:rsidRPr="0095404F">
        <w:rPr>
          <w:lang w:val="en-NZ"/>
        </w:rPr>
        <w:lastRenderedPageBreak/>
        <w:t>Appendix 1: What we heard about measurement tools, surveys and data reports</w:t>
      </w:r>
      <w:bookmarkEnd w:id="27"/>
      <w:bookmarkEnd w:id="28"/>
    </w:p>
    <w:p w14:paraId="3FAD90E9" w14:textId="1A070D02" w:rsidR="00E9086B" w:rsidRPr="005A4DA6" w:rsidRDefault="00E9086B" w:rsidP="00E9086B">
      <w:pPr>
        <w:spacing w:line="268" w:lineRule="auto"/>
        <w:rPr>
          <w:lang w:val="en-NZ"/>
        </w:rPr>
      </w:pPr>
      <w:r w:rsidRPr="005A4DA6">
        <w:rPr>
          <w:lang w:val="en-NZ"/>
        </w:rPr>
        <w:t xml:space="preserve">When asked about frameworks and models of mental health, addiction and/or wellbeing, some </w:t>
      </w:r>
      <w:r w:rsidR="00376851" w:rsidRPr="005A4DA6">
        <w:rPr>
          <w:lang w:val="en-NZ"/>
        </w:rPr>
        <w:t>respondents</w:t>
      </w:r>
      <w:r w:rsidRPr="005A4DA6">
        <w:rPr>
          <w:lang w:val="en-NZ"/>
        </w:rPr>
        <w:t xml:space="preserve"> told us about specific measurement tools, surveys and data reports. This is included here in an appendix, as technical detail will be considered at a later stage in developing this mental health and wellbeing outcomes framework.</w:t>
      </w:r>
    </w:p>
    <w:p w14:paraId="40FCDCC0" w14:textId="77777777" w:rsidR="00E9086B" w:rsidRPr="005A4DA6" w:rsidRDefault="00E9086B" w:rsidP="00E9086B">
      <w:pPr>
        <w:spacing w:line="268" w:lineRule="auto"/>
        <w:rPr>
          <w:b/>
          <w:i/>
          <w:lang w:val="en-NZ"/>
        </w:rPr>
      </w:pPr>
    </w:p>
    <w:p w14:paraId="4306CC23" w14:textId="506B5731" w:rsidR="00E9086B" w:rsidRPr="005A4DA6" w:rsidRDefault="00E9086B" w:rsidP="00E9086B">
      <w:pPr>
        <w:spacing w:line="268" w:lineRule="auto"/>
        <w:rPr>
          <w:b/>
          <w:i/>
          <w:lang w:val="en-NZ"/>
        </w:rPr>
      </w:pPr>
      <w:r w:rsidRPr="005A4DA6">
        <w:rPr>
          <w:b/>
          <w:i/>
          <w:lang w:val="en-NZ"/>
        </w:rPr>
        <w:t>Measurement tools</w:t>
      </w:r>
    </w:p>
    <w:p w14:paraId="6E15339D" w14:textId="349969EF" w:rsidR="00950668" w:rsidRPr="005A4DA6" w:rsidRDefault="00950668" w:rsidP="00950668">
      <w:pPr>
        <w:spacing w:line="268" w:lineRule="auto"/>
        <w:rPr>
          <w:lang w:val="en-NZ"/>
        </w:rPr>
      </w:pPr>
      <w:r w:rsidRPr="005A4DA6">
        <w:rPr>
          <w:lang w:val="en-NZ"/>
        </w:rPr>
        <w:t xml:space="preserve">Some </w:t>
      </w:r>
      <w:r w:rsidR="00376851" w:rsidRPr="005A4DA6">
        <w:rPr>
          <w:lang w:val="en-NZ"/>
        </w:rPr>
        <w:t>respondents</w:t>
      </w:r>
      <w:r w:rsidRPr="005A4DA6">
        <w:rPr>
          <w:lang w:val="en-NZ"/>
        </w:rPr>
        <w:t xml:space="preserve"> specifically mentioned existing measurement tools available, including:</w:t>
      </w:r>
    </w:p>
    <w:p w14:paraId="7A6A8F6B" w14:textId="77777777" w:rsidR="00E9086B" w:rsidRPr="00B6235E" w:rsidRDefault="007070B6" w:rsidP="00E9086B">
      <w:pPr>
        <w:pStyle w:val="ListParagraph"/>
        <w:numPr>
          <w:ilvl w:val="0"/>
          <w:numId w:val="18"/>
        </w:numPr>
        <w:spacing w:line="268" w:lineRule="auto"/>
        <w:rPr>
          <w:lang w:val="en-NZ"/>
        </w:rPr>
      </w:pPr>
      <w:hyperlink r:id="rId51" w:history="1">
        <w:r w:rsidR="00E9086B" w:rsidRPr="0095404F">
          <w:rPr>
            <w:rStyle w:val="Hyperlink"/>
            <w:lang w:val="en-NZ"/>
          </w:rPr>
          <w:t>Hua Oranga</w:t>
        </w:r>
      </w:hyperlink>
      <w:r w:rsidR="00E9086B" w:rsidRPr="0095404F">
        <w:rPr>
          <w:lang w:val="en-NZ"/>
        </w:rPr>
        <w:t xml:space="preserve"> </w:t>
      </w:r>
      <w:r w:rsidR="00E9086B" w:rsidRPr="00136A49">
        <w:rPr>
          <w:lang w:val="en-NZ"/>
        </w:rPr>
        <w:t xml:space="preserve">– outcome </w:t>
      </w:r>
      <w:r w:rsidR="00E9086B" w:rsidRPr="00024119">
        <w:rPr>
          <w:lang w:val="en-NZ"/>
        </w:rPr>
        <w:t>me</w:t>
      </w:r>
      <w:r w:rsidR="00E9086B" w:rsidRPr="00B6235E">
        <w:rPr>
          <w:lang w:val="en-NZ"/>
        </w:rPr>
        <w:t xml:space="preserve">asurement tool based on </w:t>
      </w:r>
      <w:proofErr w:type="spellStart"/>
      <w:r w:rsidR="00E9086B" w:rsidRPr="00B6235E">
        <w:rPr>
          <w:lang w:val="en-NZ"/>
        </w:rPr>
        <w:t>Te</w:t>
      </w:r>
      <w:proofErr w:type="spellEnd"/>
      <w:r w:rsidR="00E9086B" w:rsidRPr="00B6235E">
        <w:rPr>
          <w:lang w:val="en-NZ"/>
        </w:rPr>
        <w:t xml:space="preserve"> </w:t>
      </w:r>
      <w:proofErr w:type="spellStart"/>
      <w:r w:rsidR="00E9086B" w:rsidRPr="00B6235E">
        <w:rPr>
          <w:lang w:val="en-NZ"/>
        </w:rPr>
        <w:t>Whare</w:t>
      </w:r>
      <w:proofErr w:type="spellEnd"/>
      <w:r w:rsidR="00E9086B" w:rsidRPr="00B6235E">
        <w:rPr>
          <w:lang w:val="en-NZ"/>
        </w:rPr>
        <w:t xml:space="preserve"> Tapa </w:t>
      </w:r>
      <w:proofErr w:type="spellStart"/>
      <w:r w:rsidR="00E9086B" w:rsidRPr="00B6235E">
        <w:rPr>
          <w:lang w:val="en-NZ"/>
        </w:rPr>
        <w:t>Whā</w:t>
      </w:r>
      <w:proofErr w:type="spellEnd"/>
      <w:r w:rsidR="00E9086B" w:rsidRPr="00B6235E">
        <w:rPr>
          <w:lang w:val="en-NZ"/>
        </w:rPr>
        <w:t xml:space="preserve"> (Professor </w:t>
      </w:r>
      <w:proofErr w:type="spellStart"/>
      <w:r w:rsidR="00E9086B" w:rsidRPr="00B6235E">
        <w:rPr>
          <w:lang w:val="en-NZ"/>
        </w:rPr>
        <w:t>Te</w:t>
      </w:r>
      <w:proofErr w:type="spellEnd"/>
      <w:r w:rsidR="00E9086B" w:rsidRPr="00B6235E">
        <w:rPr>
          <w:lang w:val="en-NZ"/>
        </w:rPr>
        <w:t xml:space="preserve"> </w:t>
      </w:r>
      <w:proofErr w:type="spellStart"/>
      <w:r w:rsidR="00E9086B" w:rsidRPr="00B6235E">
        <w:rPr>
          <w:lang w:val="en-NZ"/>
        </w:rPr>
        <w:t>Kani</w:t>
      </w:r>
      <w:proofErr w:type="spellEnd"/>
      <w:r w:rsidR="00E9086B" w:rsidRPr="00B6235E">
        <w:rPr>
          <w:lang w:val="en-NZ"/>
        </w:rPr>
        <w:t xml:space="preserve"> </w:t>
      </w:r>
      <w:proofErr w:type="spellStart"/>
      <w:r w:rsidR="00E9086B" w:rsidRPr="00B6235E">
        <w:rPr>
          <w:lang w:val="en-NZ"/>
        </w:rPr>
        <w:t>Kingi</w:t>
      </w:r>
      <w:proofErr w:type="spellEnd"/>
      <w:r w:rsidR="00E9086B" w:rsidRPr="00B6235E">
        <w:rPr>
          <w:lang w:val="en-NZ"/>
        </w:rPr>
        <w:t xml:space="preserve"> and Professor Sir Mason Durie)</w:t>
      </w:r>
    </w:p>
    <w:p w14:paraId="650CE8BD" w14:textId="77777777" w:rsidR="00E9086B" w:rsidRPr="00136A49" w:rsidRDefault="007070B6" w:rsidP="00E9086B">
      <w:pPr>
        <w:pStyle w:val="ListParagraph"/>
        <w:numPr>
          <w:ilvl w:val="0"/>
          <w:numId w:val="18"/>
        </w:numPr>
        <w:spacing w:line="268" w:lineRule="auto"/>
        <w:rPr>
          <w:lang w:val="en-NZ"/>
        </w:rPr>
      </w:pPr>
      <w:hyperlink r:id="rId52" w:history="1">
        <w:proofErr w:type="spellStart"/>
        <w:r w:rsidR="00E9086B" w:rsidRPr="0095404F">
          <w:rPr>
            <w:rStyle w:val="Hyperlink"/>
            <w:lang w:val="en-NZ"/>
          </w:rPr>
          <w:t>Tāku</w:t>
        </w:r>
        <w:proofErr w:type="spellEnd"/>
        <w:r w:rsidR="00E9086B" w:rsidRPr="0095404F">
          <w:rPr>
            <w:rStyle w:val="Hyperlink"/>
            <w:lang w:val="en-NZ"/>
          </w:rPr>
          <w:t xml:space="preserve"> </w:t>
        </w:r>
        <w:proofErr w:type="spellStart"/>
        <w:r w:rsidR="00E9086B" w:rsidRPr="0095404F">
          <w:rPr>
            <w:rStyle w:val="Hyperlink"/>
            <w:lang w:val="en-NZ"/>
          </w:rPr>
          <w:t>Reo</w:t>
        </w:r>
        <w:proofErr w:type="spellEnd"/>
        <w:r w:rsidR="00E9086B" w:rsidRPr="0095404F">
          <w:rPr>
            <w:rStyle w:val="Hyperlink"/>
            <w:lang w:val="en-NZ"/>
          </w:rPr>
          <w:t xml:space="preserve"> </w:t>
        </w:r>
        <w:proofErr w:type="spellStart"/>
        <w:r w:rsidR="00E9086B" w:rsidRPr="0095404F">
          <w:rPr>
            <w:rStyle w:val="Hyperlink"/>
            <w:lang w:val="en-NZ"/>
          </w:rPr>
          <w:t>Tāku</w:t>
        </w:r>
        <w:proofErr w:type="spellEnd"/>
        <w:r w:rsidR="00E9086B" w:rsidRPr="0095404F">
          <w:rPr>
            <w:rStyle w:val="Hyperlink"/>
            <w:lang w:val="en-NZ"/>
          </w:rPr>
          <w:t xml:space="preserve"> Mauri Ora</w:t>
        </w:r>
      </w:hyperlink>
      <w:r w:rsidR="00E9086B" w:rsidRPr="0095404F">
        <w:rPr>
          <w:lang w:val="en-NZ"/>
        </w:rPr>
        <w:t xml:space="preserve"> Outcome measures</w:t>
      </w:r>
    </w:p>
    <w:p w14:paraId="3B499804" w14:textId="477452C6" w:rsidR="00E9086B" w:rsidRPr="00136A49" w:rsidRDefault="007070B6" w:rsidP="00E9086B">
      <w:pPr>
        <w:pStyle w:val="ListParagraph"/>
        <w:numPr>
          <w:ilvl w:val="0"/>
          <w:numId w:val="18"/>
        </w:numPr>
        <w:spacing w:line="268" w:lineRule="auto"/>
        <w:rPr>
          <w:lang w:val="en-NZ"/>
        </w:rPr>
      </w:pPr>
      <w:hyperlink r:id="rId53" w:history="1">
        <w:r w:rsidR="00E9086B" w:rsidRPr="0095404F">
          <w:rPr>
            <w:rStyle w:val="Hyperlink"/>
            <w:lang w:val="en-NZ"/>
          </w:rPr>
          <w:t>Alcohol and drug outcome measure</w:t>
        </w:r>
      </w:hyperlink>
      <w:r w:rsidR="00E9086B" w:rsidRPr="0095404F">
        <w:rPr>
          <w:lang w:val="en-NZ"/>
        </w:rPr>
        <w:t xml:space="preserve"> (ADOM)</w:t>
      </w:r>
    </w:p>
    <w:p w14:paraId="54985F47" w14:textId="0635D5C2" w:rsidR="00C772DD" w:rsidRPr="00136A49" w:rsidRDefault="007070B6" w:rsidP="00E9086B">
      <w:pPr>
        <w:pStyle w:val="ListParagraph"/>
        <w:numPr>
          <w:ilvl w:val="0"/>
          <w:numId w:val="18"/>
        </w:numPr>
        <w:spacing w:line="268" w:lineRule="auto"/>
        <w:rPr>
          <w:lang w:val="en-NZ"/>
        </w:rPr>
      </w:pPr>
      <w:hyperlink r:id="rId54" w:history="1">
        <w:r w:rsidR="00C772DD" w:rsidRPr="0095404F">
          <w:rPr>
            <w:rStyle w:val="Hyperlink"/>
            <w:lang w:val="en-NZ"/>
          </w:rPr>
          <w:t>World Health Organisation Quality of Life</w:t>
        </w:r>
      </w:hyperlink>
      <w:r w:rsidR="00C772DD" w:rsidRPr="0095404F">
        <w:rPr>
          <w:lang w:val="en-NZ"/>
        </w:rPr>
        <w:t xml:space="preserve"> (WHOQOL)</w:t>
      </w:r>
    </w:p>
    <w:p w14:paraId="1159A6E0" w14:textId="77777777" w:rsidR="00E9086B" w:rsidRPr="00136A49" w:rsidRDefault="00E9086B" w:rsidP="00E9086B">
      <w:pPr>
        <w:pStyle w:val="ListParagraph"/>
        <w:numPr>
          <w:ilvl w:val="0"/>
          <w:numId w:val="18"/>
        </w:numPr>
        <w:spacing w:line="268" w:lineRule="auto"/>
        <w:rPr>
          <w:lang w:val="en-NZ"/>
        </w:rPr>
      </w:pPr>
      <w:r w:rsidRPr="00024119">
        <w:rPr>
          <w:lang w:val="en-NZ"/>
        </w:rPr>
        <w:t>Outcome and Session Rating (</w:t>
      </w:r>
      <w:hyperlink r:id="rId55" w:history="1">
        <w:r w:rsidRPr="0095404F">
          <w:rPr>
            <w:rStyle w:val="Hyperlink"/>
            <w:lang w:val="en-NZ"/>
          </w:rPr>
          <w:t>PCOMS</w:t>
        </w:r>
      </w:hyperlink>
      <w:r w:rsidRPr="0095404F">
        <w:rPr>
          <w:lang w:val="en-NZ"/>
        </w:rPr>
        <w:t xml:space="preserve"> – Partners for Change Outcome Management System)</w:t>
      </w:r>
    </w:p>
    <w:p w14:paraId="3763958D" w14:textId="77777777" w:rsidR="00E9086B" w:rsidRPr="00827A67" w:rsidRDefault="00E9086B" w:rsidP="00E9086B">
      <w:pPr>
        <w:pStyle w:val="ListParagraph"/>
        <w:numPr>
          <w:ilvl w:val="0"/>
          <w:numId w:val="18"/>
        </w:numPr>
        <w:spacing w:line="268" w:lineRule="auto"/>
        <w:rPr>
          <w:lang w:val="en-NZ"/>
        </w:rPr>
      </w:pPr>
      <w:r w:rsidRPr="00024119">
        <w:rPr>
          <w:lang w:val="en-NZ"/>
        </w:rPr>
        <w:t>Measures of Coercion</w:t>
      </w:r>
      <w:r w:rsidRPr="00B6235E">
        <w:rPr>
          <w:lang w:val="en-NZ"/>
        </w:rPr>
        <w:t xml:space="preserve"> (e.g. M</w:t>
      </w:r>
      <w:r w:rsidRPr="00827A67">
        <w:rPr>
          <w:lang w:val="en-NZ"/>
        </w:rPr>
        <w:t>ental Health Act use)</w:t>
      </w:r>
    </w:p>
    <w:p w14:paraId="026D0237" w14:textId="77777777" w:rsidR="00E9086B" w:rsidRPr="0095404F" w:rsidRDefault="00E9086B" w:rsidP="00E9086B">
      <w:pPr>
        <w:pStyle w:val="ListParagraph"/>
        <w:numPr>
          <w:ilvl w:val="0"/>
          <w:numId w:val="18"/>
        </w:numPr>
        <w:spacing w:line="268" w:lineRule="auto"/>
        <w:rPr>
          <w:lang w:val="en-NZ"/>
        </w:rPr>
      </w:pPr>
      <w:r w:rsidRPr="00827A67">
        <w:rPr>
          <w:lang w:val="en-NZ"/>
        </w:rPr>
        <w:t>Premature Mortality Rates</w:t>
      </w:r>
    </w:p>
    <w:p w14:paraId="2AFAB01A" w14:textId="77777777" w:rsidR="00E9086B" w:rsidRPr="0095404F" w:rsidRDefault="00E9086B" w:rsidP="00E9086B">
      <w:pPr>
        <w:pStyle w:val="ListParagraph"/>
        <w:numPr>
          <w:ilvl w:val="0"/>
          <w:numId w:val="0"/>
        </w:numPr>
        <w:spacing w:line="268" w:lineRule="auto"/>
        <w:ind w:left="720"/>
        <w:rPr>
          <w:lang w:val="en-NZ"/>
        </w:rPr>
      </w:pPr>
    </w:p>
    <w:p w14:paraId="6B3508BE" w14:textId="0BC4A659" w:rsidR="00FA166E" w:rsidRPr="00827A67" w:rsidRDefault="00FA166E" w:rsidP="00950668">
      <w:pPr>
        <w:spacing w:line="268" w:lineRule="auto"/>
        <w:rPr>
          <w:lang w:val="en-NZ"/>
        </w:rPr>
      </w:pPr>
      <w:r w:rsidRPr="00923D16">
        <w:t>The Health of the Nation Outcomes Scale (</w:t>
      </w:r>
      <w:hyperlink r:id="rId56" w:history="1">
        <w:proofErr w:type="spellStart"/>
        <w:r w:rsidR="00950668" w:rsidRPr="0095404F">
          <w:rPr>
            <w:rStyle w:val="Hyperlink"/>
            <w:lang w:val="en-NZ"/>
          </w:rPr>
          <w:t>HoNOS</w:t>
        </w:r>
        <w:proofErr w:type="spellEnd"/>
      </w:hyperlink>
      <w:r w:rsidRPr="0095404F">
        <w:rPr>
          <w:rStyle w:val="Hyperlink"/>
          <w:lang w:val="en-NZ"/>
        </w:rPr>
        <w:t>)</w:t>
      </w:r>
      <w:r w:rsidR="00950668" w:rsidRPr="00136A49">
        <w:rPr>
          <w:lang w:val="en-NZ"/>
        </w:rPr>
        <w:t xml:space="preserve"> was </w:t>
      </w:r>
      <w:r w:rsidRPr="00024119">
        <w:rPr>
          <w:lang w:val="en-NZ"/>
        </w:rPr>
        <w:t>mentioned as one of the outcome measures currently use</w:t>
      </w:r>
      <w:r w:rsidRPr="00B6235E">
        <w:rPr>
          <w:lang w:val="en-NZ"/>
        </w:rPr>
        <w:t xml:space="preserve">d, but criticised as is not based on lived experience or </w:t>
      </w:r>
      <w:proofErr w:type="spellStart"/>
      <w:r w:rsidRPr="00B6235E">
        <w:rPr>
          <w:lang w:val="en-NZ"/>
        </w:rPr>
        <w:t>te</w:t>
      </w:r>
      <w:proofErr w:type="spellEnd"/>
      <w:r w:rsidRPr="00B6235E">
        <w:rPr>
          <w:lang w:val="en-NZ"/>
        </w:rPr>
        <w:t xml:space="preserve"> </w:t>
      </w:r>
      <w:proofErr w:type="spellStart"/>
      <w:r w:rsidRPr="00B6235E">
        <w:rPr>
          <w:lang w:val="en-NZ"/>
        </w:rPr>
        <w:t>ao</w:t>
      </w:r>
      <w:proofErr w:type="spellEnd"/>
      <w:r w:rsidRPr="00B6235E">
        <w:rPr>
          <w:lang w:val="en-NZ"/>
        </w:rPr>
        <w:t xml:space="preserve"> Māori.</w:t>
      </w:r>
      <w:r w:rsidR="00950668" w:rsidRPr="00827A67">
        <w:rPr>
          <w:lang w:val="en-NZ"/>
        </w:rPr>
        <w:t xml:space="preserve"> </w:t>
      </w:r>
    </w:p>
    <w:p w14:paraId="24639372" w14:textId="15DD257A" w:rsidR="002375F3" w:rsidRDefault="00950668" w:rsidP="002375F3">
      <w:pPr>
        <w:spacing w:line="268" w:lineRule="auto"/>
        <w:ind w:left="720"/>
        <w:rPr>
          <w:i/>
          <w:lang w:val="en-NZ"/>
        </w:rPr>
      </w:pPr>
      <w:r w:rsidRPr="00827A67">
        <w:rPr>
          <w:i/>
          <w:lang w:val="en-NZ"/>
        </w:rPr>
        <w:t>“</w:t>
      </w:r>
      <w:proofErr w:type="spellStart"/>
      <w:r w:rsidRPr="00827A67">
        <w:rPr>
          <w:i/>
          <w:lang w:val="en-NZ"/>
        </w:rPr>
        <w:t>HoNOS</w:t>
      </w:r>
      <w:proofErr w:type="spellEnd"/>
      <w:r w:rsidRPr="00827A67">
        <w:rPr>
          <w:i/>
          <w:lang w:val="en-NZ"/>
        </w:rPr>
        <w:t xml:space="preserve"> has failed Māori for decades</w:t>
      </w:r>
      <w:r w:rsidR="00FA166E" w:rsidRPr="00827A67">
        <w:rPr>
          <w:i/>
          <w:lang w:val="en-NZ"/>
        </w:rPr>
        <w:t xml:space="preserve">. </w:t>
      </w:r>
      <w:r w:rsidR="00FA166E" w:rsidRPr="00923D16">
        <w:rPr>
          <w:i/>
        </w:rPr>
        <w:t>Need to consider Hua Oranga. This is a Māori health outcomes framework.</w:t>
      </w:r>
      <w:r w:rsidRPr="0095404F">
        <w:rPr>
          <w:i/>
          <w:lang w:val="en-NZ"/>
        </w:rPr>
        <w:t>”</w:t>
      </w:r>
      <w:r w:rsidR="00FA166E" w:rsidRPr="00136A49">
        <w:rPr>
          <w:i/>
          <w:lang w:val="en-NZ"/>
        </w:rPr>
        <w:t xml:space="preserve"> </w:t>
      </w:r>
      <w:r w:rsidR="002375F3" w:rsidRPr="002375F3">
        <w:rPr>
          <w:i/>
          <w:lang w:val="en-NZ"/>
        </w:rPr>
        <w:t>[</w:t>
      </w:r>
      <w:r w:rsidR="009C4C9D">
        <w:rPr>
          <w:i/>
          <w:lang w:val="en-NZ"/>
        </w:rPr>
        <w:t>A</w:t>
      </w:r>
      <w:r w:rsidR="002375F3" w:rsidRPr="002375F3">
        <w:rPr>
          <w:i/>
          <w:lang w:val="en-NZ"/>
        </w:rPr>
        <w:t>dvisory/Māori/Families and Whānau/Consumer]</w:t>
      </w:r>
    </w:p>
    <w:p w14:paraId="1676D186" w14:textId="4ECD3D78" w:rsidR="00963ACA" w:rsidRPr="00136A49" w:rsidRDefault="00950668" w:rsidP="002375F3">
      <w:pPr>
        <w:spacing w:line="268" w:lineRule="auto"/>
        <w:rPr>
          <w:lang w:val="en-NZ"/>
        </w:rPr>
      </w:pPr>
      <w:r w:rsidRPr="00B6235E">
        <w:rPr>
          <w:lang w:val="en-NZ"/>
        </w:rPr>
        <w:t xml:space="preserve">Another person spoke about how </w:t>
      </w:r>
      <w:proofErr w:type="spellStart"/>
      <w:r w:rsidRPr="00B6235E">
        <w:rPr>
          <w:lang w:val="en-NZ"/>
        </w:rPr>
        <w:t>HoNOS</w:t>
      </w:r>
      <w:proofErr w:type="spellEnd"/>
      <w:r w:rsidRPr="00B6235E">
        <w:rPr>
          <w:lang w:val="en-NZ"/>
        </w:rPr>
        <w:t xml:space="preserve"> was only one of the measures as part of a broader suite outlined in the 2003 </w:t>
      </w:r>
      <w:hyperlink r:id="rId57" w:history="1">
        <w:r w:rsidRPr="0095404F">
          <w:rPr>
            <w:rStyle w:val="Hyperlink"/>
            <w:lang w:val="en-NZ"/>
          </w:rPr>
          <w:t>NZ Mental Health Classification and Outcomes Study</w:t>
        </w:r>
      </w:hyperlink>
      <w:r w:rsidRPr="0095404F">
        <w:rPr>
          <w:lang w:val="en-NZ"/>
        </w:rPr>
        <w:t xml:space="preserve"> (NZ-CAOS).</w:t>
      </w:r>
    </w:p>
    <w:p w14:paraId="0F9348F7" w14:textId="77777777" w:rsidR="00E9086B" w:rsidRPr="00024119" w:rsidRDefault="00E9086B" w:rsidP="00E9086B">
      <w:pPr>
        <w:spacing w:line="268" w:lineRule="auto"/>
        <w:rPr>
          <w:lang w:val="en-NZ"/>
        </w:rPr>
      </w:pPr>
    </w:p>
    <w:p w14:paraId="2062E1E8" w14:textId="7090DF4E" w:rsidR="00E9086B" w:rsidRPr="00827A67" w:rsidRDefault="00E9086B" w:rsidP="00E9086B">
      <w:pPr>
        <w:spacing w:line="268" w:lineRule="auto"/>
        <w:rPr>
          <w:b/>
          <w:i/>
          <w:lang w:val="en-NZ"/>
        </w:rPr>
      </w:pPr>
      <w:r w:rsidRPr="00B6235E">
        <w:rPr>
          <w:b/>
          <w:i/>
          <w:lang w:val="en-NZ"/>
        </w:rPr>
        <w:t>Surveys</w:t>
      </w:r>
      <w:r w:rsidRPr="00827A67">
        <w:rPr>
          <w:b/>
          <w:i/>
          <w:lang w:val="en-NZ"/>
        </w:rPr>
        <w:t xml:space="preserve"> and data reports</w:t>
      </w:r>
    </w:p>
    <w:p w14:paraId="0C814146" w14:textId="77777777" w:rsidR="00E9086B" w:rsidRPr="0095404F" w:rsidRDefault="00E9086B" w:rsidP="00E9086B">
      <w:pPr>
        <w:spacing w:line="268" w:lineRule="auto"/>
        <w:rPr>
          <w:lang w:val="en-NZ"/>
        </w:rPr>
      </w:pPr>
      <w:r w:rsidRPr="00827A67">
        <w:rPr>
          <w:lang w:val="en-NZ"/>
        </w:rPr>
        <w:t>There was also mention of a few specific surveys and reports that collect data and report on mental health and wellbeing including:</w:t>
      </w:r>
    </w:p>
    <w:p w14:paraId="176977F1" w14:textId="6EDF5315" w:rsidR="00E9086B" w:rsidRPr="00136A49" w:rsidRDefault="007070B6" w:rsidP="00E9086B">
      <w:pPr>
        <w:pStyle w:val="ListParagraph"/>
        <w:numPr>
          <w:ilvl w:val="0"/>
          <w:numId w:val="25"/>
        </w:numPr>
        <w:spacing w:line="268" w:lineRule="auto"/>
        <w:rPr>
          <w:lang w:val="en-NZ"/>
        </w:rPr>
      </w:pPr>
      <w:hyperlink r:id="rId58" w:history="1">
        <w:proofErr w:type="spellStart"/>
        <w:r w:rsidR="00E9086B" w:rsidRPr="0095404F">
          <w:rPr>
            <w:rStyle w:val="Hyperlink"/>
            <w:lang w:val="en-NZ"/>
          </w:rPr>
          <w:t>Ngā</w:t>
        </w:r>
        <w:proofErr w:type="spellEnd"/>
        <w:r w:rsidR="00E9086B" w:rsidRPr="0095404F">
          <w:rPr>
            <w:rStyle w:val="Hyperlink"/>
            <w:lang w:val="en-NZ"/>
          </w:rPr>
          <w:t xml:space="preserve"> </w:t>
        </w:r>
        <w:proofErr w:type="spellStart"/>
        <w:r w:rsidR="00E9086B" w:rsidRPr="0095404F">
          <w:rPr>
            <w:rStyle w:val="Hyperlink"/>
            <w:lang w:val="en-NZ"/>
          </w:rPr>
          <w:t>Tūtohu</w:t>
        </w:r>
        <w:proofErr w:type="spellEnd"/>
        <w:r w:rsidR="00E9086B" w:rsidRPr="0095404F">
          <w:rPr>
            <w:rStyle w:val="Hyperlink"/>
            <w:lang w:val="en-NZ"/>
          </w:rPr>
          <w:t xml:space="preserve"> Aotearoa</w:t>
        </w:r>
      </w:hyperlink>
      <w:r w:rsidR="00E9086B" w:rsidRPr="0095404F">
        <w:rPr>
          <w:lang w:val="en-NZ"/>
        </w:rPr>
        <w:t>: Indicators Aotearoa New Zealand, Statistics New Zealand</w:t>
      </w:r>
    </w:p>
    <w:p w14:paraId="55B1D28D" w14:textId="4F695833" w:rsidR="00E9086B" w:rsidRPr="00136A49" w:rsidRDefault="007070B6" w:rsidP="00E9086B">
      <w:pPr>
        <w:pStyle w:val="ListParagraph"/>
        <w:numPr>
          <w:ilvl w:val="0"/>
          <w:numId w:val="25"/>
        </w:numPr>
        <w:spacing w:line="268" w:lineRule="auto"/>
        <w:rPr>
          <w:lang w:val="en-NZ"/>
        </w:rPr>
      </w:pPr>
      <w:hyperlink r:id="rId59" w:history="1">
        <w:r w:rsidR="00E9086B" w:rsidRPr="0095404F">
          <w:rPr>
            <w:rStyle w:val="Hyperlink"/>
            <w:lang w:val="en-NZ"/>
          </w:rPr>
          <w:t>NZ General Social Survey</w:t>
        </w:r>
      </w:hyperlink>
      <w:r w:rsidR="00E9086B" w:rsidRPr="0095404F">
        <w:rPr>
          <w:lang w:val="en-NZ"/>
        </w:rPr>
        <w:t>, Statistics New Zealand</w:t>
      </w:r>
    </w:p>
    <w:p w14:paraId="21E746F0" w14:textId="77777777" w:rsidR="00E9086B" w:rsidRPr="00136A49" w:rsidRDefault="007070B6" w:rsidP="00E9086B">
      <w:pPr>
        <w:pStyle w:val="ListParagraph"/>
        <w:numPr>
          <w:ilvl w:val="0"/>
          <w:numId w:val="25"/>
        </w:numPr>
        <w:spacing w:line="268" w:lineRule="auto"/>
        <w:rPr>
          <w:lang w:val="en-NZ"/>
        </w:rPr>
      </w:pPr>
      <w:hyperlink r:id="rId60" w:history="1">
        <w:r w:rsidR="00E9086B" w:rsidRPr="0095404F">
          <w:rPr>
            <w:rStyle w:val="Hyperlink"/>
            <w:lang w:val="en-NZ"/>
          </w:rPr>
          <w:t>NZ Health Survey</w:t>
        </w:r>
      </w:hyperlink>
      <w:r w:rsidR="00E9086B" w:rsidRPr="0095404F">
        <w:rPr>
          <w:lang w:val="en-NZ"/>
        </w:rPr>
        <w:t>, Ministry of Health</w:t>
      </w:r>
    </w:p>
    <w:p w14:paraId="40992540" w14:textId="77777777" w:rsidR="00E9086B" w:rsidRPr="00136A49" w:rsidRDefault="007070B6" w:rsidP="00E9086B">
      <w:pPr>
        <w:pStyle w:val="ListParagraph"/>
        <w:numPr>
          <w:ilvl w:val="0"/>
          <w:numId w:val="25"/>
        </w:numPr>
        <w:spacing w:line="268" w:lineRule="auto"/>
        <w:rPr>
          <w:lang w:val="en-NZ"/>
        </w:rPr>
      </w:pPr>
      <w:hyperlink r:id="rId61" w:history="1">
        <w:r w:rsidR="00E9086B" w:rsidRPr="0095404F">
          <w:rPr>
            <w:rStyle w:val="Hyperlink"/>
            <w:lang w:val="en-NZ"/>
          </w:rPr>
          <w:t>NZ Mental Health Monitor</w:t>
        </w:r>
      </w:hyperlink>
      <w:r w:rsidR="00E9086B" w:rsidRPr="0095404F">
        <w:rPr>
          <w:lang w:val="en-NZ"/>
        </w:rPr>
        <w:t>, Health Promotion Agency</w:t>
      </w:r>
    </w:p>
    <w:p w14:paraId="4E36EDB4" w14:textId="77777777" w:rsidR="00E9086B" w:rsidRPr="00136A49" w:rsidRDefault="007070B6" w:rsidP="00E9086B">
      <w:pPr>
        <w:pStyle w:val="ListParagraph"/>
        <w:numPr>
          <w:ilvl w:val="0"/>
          <w:numId w:val="25"/>
        </w:numPr>
        <w:spacing w:line="268" w:lineRule="auto"/>
        <w:rPr>
          <w:lang w:val="en-NZ"/>
        </w:rPr>
      </w:pPr>
      <w:hyperlink r:id="rId62" w:history="1">
        <w:r w:rsidR="00E9086B" w:rsidRPr="0095404F">
          <w:rPr>
            <w:rStyle w:val="Hyperlink"/>
            <w:lang w:val="en-NZ"/>
          </w:rPr>
          <w:t xml:space="preserve">Kei a </w:t>
        </w:r>
        <w:proofErr w:type="spellStart"/>
        <w:r w:rsidR="00E9086B" w:rsidRPr="0095404F">
          <w:rPr>
            <w:rStyle w:val="Hyperlink"/>
            <w:lang w:val="en-NZ"/>
          </w:rPr>
          <w:t>Tātou</w:t>
        </w:r>
        <w:proofErr w:type="spellEnd"/>
      </w:hyperlink>
      <w:r w:rsidR="00E9086B" w:rsidRPr="0095404F">
        <w:rPr>
          <w:lang w:val="en-NZ"/>
        </w:rPr>
        <w:t xml:space="preserve"> – It is us: State of the Nation, Salvation Army</w:t>
      </w:r>
    </w:p>
    <w:p w14:paraId="2C49E9FC" w14:textId="77777777" w:rsidR="00E9086B" w:rsidRPr="00136A49" w:rsidRDefault="007070B6" w:rsidP="00E9086B">
      <w:pPr>
        <w:pStyle w:val="ListParagraph"/>
        <w:numPr>
          <w:ilvl w:val="0"/>
          <w:numId w:val="25"/>
        </w:numPr>
        <w:spacing w:line="268" w:lineRule="auto"/>
        <w:rPr>
          <w:lang w:val="en-NZ"/>
        </w:rPr>
      </w:pPr>
      <w:hyperlink r:id="rId63" w:history="1">
        <w:r w:rsidR="00E9086B" w:rsidRPr="0095404F">
          <w:rPr>
            <w:rStyle w:val="Hyperlink"/>
            <w:lang w:val="en-NZ"/>
          </w:rPr>
          <w:t>The Social Report</w:t>
        </w:r>
      </w:hyperlink>
      <w:r w:rsidR="00E9086B" w:rsidRPr="0095404F">
        <w:rPr>
          <w:lang w:val="en-NZ"/>
        </w:rPr>
        <w:t>, Ministry of Social Development</w:t>
      </w:r>
    </w:p>
    <w:p w14:paraId="2AA228FD" w14:textId="77777777" w:rsidR="00E9086B" w:rsidRPr="00136A49" w:rsidRDefault="007070B6" w:rsidP="00E9086B">
      <w:pPr>
        <w:pStyle w:val="ListParagraph"/>
        <w:numPr>
          <w:ilvl w:val="0"/>
          <w:numId w:val="25"/>
        </w:numPr>
        <w:spacing w:line="268" w:lineRule="auto"/>
        <w:rPr>
          <w:lang w:val="en-NZ"/>
        </w:rPr>
      </w:pPr>
      <w:hyperlink r:id="rId64" w:history="1">
        <w:r w:rsidR="00E9086B" w:rsidRPr="0095404F">
          <w:rPr>
            <w:rStyle w:val="Hyperlink"/>
            <w:lang w:val="en-NZ"/>
          </w:rPr>
          <w:t>Families and whānau status report</w:t>
        </w:r>
      </w:hyperlink>
      <w:r w:rsidR="00E9086B" w:rsidRPr="0095404F">
        <w:rPr>
          <w:lang w:val="en-NZ"/>
        </w:rPr>
        <w:t xml:space="preserve">, </w:t>
      </w:r>
      <w:proofErr w:type="spellStart"/>
      <w:r w:rsidR="00E9086B" w:rsidRPr="0095404F">
        <w:rPr>
          <w:lang w:val="en-NZ"/>
        </w:rPr>
        <w:t>Superu</w:t>
      </w:r>
      <w:proofErr w:type="spellEnd"/>
    </w:p>
    <w:p w14:paraId="2A0B2D7B" w14:textId="77777777" w:rsidR="00E9086B" w:rsidRPr="00024119" w:rsidRDefault="007070B6" w:rsidP="00E9086B">
      <w:pPr>
        <w:pStyle w:val="ListParagraph"/>
        <w:numPr>
          <w:ilvl w:val="0"/>
          <w:numId w:val="25"/>
        </w:numPr>
        <w:spacing w:line="268" w:lineRule="auto"/>
        <w:rPr>
          <w:lang w:val="en-NZ"/>
        </w:rPr>
      </w:pPr>
      <w:hyperlink r:id="rId65" w:history="1">
        <w:proofErr w:type="spellStart"/>
        <w:r w:rsidR="00E9086B" w:rsidRPr="0095404F">
          <w:rPr>
            <w:rStyle w:val="Hyperlink"/>
            <w:lang w:val="en-NZ"/>
          </w:rPr>
          <w:t>Te</w:t>
        </w:r>
        <w:proofErr w:type="spellEnd"/>
        <w:r w:rsidR="00E9086B" w:rsidRPr="0095404F">
          <w:rPr>
            <w:rStyle w:val="Hyperlink"/>
            <w:lang w:val="en-NZ"/>
          </w:rPr>
          <w:t xml:space="preserve"> </w:t>
        </w:r>
        <w:proofErr w:type="spellStart"/>
        <w:r w:rsidR="00E9086B" w:rsidRPr="0095404F">
          <w:rPr>
            <w:rStyle w:val="Hyperlink"/>
            <w:lang w:val="en-NZ"/>
          </w:rPr>
          <w:t>Kupenga</w:t>
        </w:r>
        <w:proofErr w:type="spellEnd"/>
      </w:hyperlink>
      <w:r w:rsidR="00E9086B" w:rsidRPr="0095404F">
        <w:rPr>
          <w:lang w:val="en-NZ"/>
        </w:rPr>
        <w:t>, Statistics New Z</w:t>
      </w:r>
      <w:r w:rsidR="00E9086B" w:rsidRPr="00136A49">
        <w:rPr>
          <w:lang w:val="en-NZ"/>
        </w:rPr>
        <w:t>ealand</w:t>
      </w:r>
    </w:p>
    <w:p w14:paraId="09DC8AAC" w14:textId="77777777" w:rsidR="00E9086B" w:rsidRPr="00136A49" w:rsidRDefault="007070B6" w:rsidP="00E9086B">
      <w:pPr>
        <w:pStyle w:val="ListParagraph"/>
        <w:numPr>
          <w:ilvl w:val="0"/>
          <w:numId w:val="25"/>
        </w:numPr>
        <w:spacing w:line="268" w:lineRule="auto"/>
        <w:rPr>
          <w:lang w:val="en-NZ"/>
        </w:rPr>
      </w:pPr>
      <w:hyperlink r:id="rId66" w:history="1">
        <w:r w:rsidR="00E9086B" w:rsidRPr="0095404F">
          <w:rPr>
            <w:rStyle w:val="Hyperlink"/>
            <w:lang w:val="en-NZ"/>
          </w:rPr>
          <w:t>The Youth Health and Wellbeing Survey</w:t>
        </w:r>
      </w:hyperlink>
      <w:r w:rsidR="00E9086B" w:rsidRPr="0095404F">
        <w:rPr>
          <w:lang w:val="en-NZ"/>
        </w:rPr>
        <w:t xml:space="preserve"> – ‘</w:t>
      </w:r>
      <w:proofErr w:type="spellStart"/>
      <w:r w:rsidR="00E9086B" w:rsidRPr="0095404F">
        <w:rPr>
          <w:lang w:val="en-NZ"/>
        </w:rPr>
        <w:t>WhatAboutMe</w:t>
      </w:r>
      <w:proofErr w:type="spellEnd"/>
      <w:r w:rsidR="00E9086B" w:rsidRPr="0095404F">
        <w:rPr>
          <w:lang w:val="en-NZ"/>
        </w:rPr>
        <w:t>?’, Ministry of Social Development</w:t>
      </w:r>
    </w:p>
    <w:p w14:paraId="4C8FC85F" w14:textId="46FB5531" w:rsidR="00E9086B" w:rsidRPr="00923D16" w:rsidRDefault="007070B6" w:rsidP="00261EA5">
      <w:pPr>
        <w:pStyle w:val="ListParagraph"/>
        <w:numPr>
          <w:ilvl w:val="0"/>
          <w:numId w:val="25"/>
        </w:numPr>
        <w:spacing w:line="268" w:lineRule="auto"/>
        <w:rPr>
          <w:lang w:val="en-NZ"/>
        </w:rPr>
      </w:pPr>
      <w:hyperlink r:id="rId67" w:history="1">
        <w:r w:rsidR="00E9086B" w:rsidRPr="0095404F">
          <w:rPr>
            <w:rStyle w:val="Hyperlink"/>
            <w:lang w:val="en-NZ"/>
          </w:rPr>
          <w:t>Wellbeing and equality for disabled people, their families and whānau</w:t>
        </w:r>
      </w:hyperlink>
      <w:r w:rsidR="00E9086B" w:rsidRPr="0095404F">
        <w:rPr>
          <w:lang w:val="en-NZ"/>
        </w:rPr>
        <w:t>, CSS Disability Action</w:t>
      </w:r>
    </w:p>
    <w:sectPr w:rsidR="00E9086B" w:rsidRPr="00923D16" w:rsidSect="00BD7BE6">
      <w:headerReference w:type="even" r:id="rId68"/>
      <w:headerReference w:type="default" r:id="rId69"/>
      <w:footerReference w:type="default" r:id="rId70"/>
      <w:headerReference w:type="first" r:id="rId7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63B97" w14:textId="77777777" w:rsidR="007070B6" w:rsidRDefault="007070B6" w:rsidP="00BD7BE6">
      <w:pPr>
        <w:spacing w:after="0" w:line="240" w:lineRule="auto"/>
      </w:pPr>
      <w:r>
        <w:separator/>
      </w:r>
    </w:p>
  </w:endnote>
  <w:endnote w:type="continuationSeparator" w:id="0">
    <w:p w14:paraId="5E02406B" w14:textId="77777777" w:rsidR="007070B6" w:rsidRDefault="007070B6" w:rsidP="00BD7BE6">
      <w:pPr>
        <w:spacing w:after="0" w:line="240" w:lineRule="auto"/>
      </w:pPr>
      <w:r>
        <w:continuationSeparator/>
      </w:r>
    </w:p>
  </w:endnote>
  <w:endnote w:type="continuationNotice" w:id="1">
    <w:p w14:paraId="771F72D2" w14:textId="77777777" w:rsidR="007070B6" w:rsidRDefault="007070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054349"/>
      <w:docPartObj>
        <w:docPartGallery w:val="Page Numbers (Bottom of Page)"/>
        <w:docPartUnique/>
      </w:docPartObj>
    </w:sdtPr>
    <w:sdtEndPr/>
    <w:sdtContent>
      <w:sdt>
        <w:sdtPr>
          <w:id w:val="-1705238520"/>
          <w:docPartObj>
            <w:docPartGallery w:val="Page Numbers (Top of Page)"/>
            <w:docPartUnique/>
          </w:docPartObj>
        </w:sdtPr>
        <w:sdtEndPr/>
        <w:sdtContent>
          <w:p w14:paraId="0CDD419F" w14:textId="06D1CDAA" w:rsidR="006C3D93" w:rsidRDefault="006C3D93" w:rsidP="008231EC">
            <w:pPr>
              <w:pStyle w:val="Footer"/>
              <w:spacing w:before="120"/>
              <w:jc w:val="right"/>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1F9151" w14:textId="77777777" w:rsidR="006C3D93" w:rsidRDefault="006C3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FD071" w14:textId="77777777" w:rsidR="007070B6" w:rsidRDefault="007070B6" w:rsidP="00BD7BE6">
      <w:pPr>
        <w:spacing w:after="0" w:line="240" w:lineRule="auto"/>
      </w:pPr>
      <w:r>
        <w:separator/>
      </w:r>
    </w:p>
  </w:footnote>
  <w:footnote w:type="continuationSeparator" w:id="0">
    <w:p w14:paraId="0B74EE4C" w14:textId="77777777" w:rsidR="007070B6" w:rsidRDefault="007070B6" w:rsidP="00BD7BE6">
      <w:pPr>
        <w:spacing w:after="0" w:line="240" w:lineRule="auto"/>
      </w:pPr>
      <w:r>
        <w:continuationSeparator/>
      </w:r>
    </w:p>
  </w:footnote>
  <w:footnote w:type="continuationNotice" w:id="1">
    <w:p w14:paraId="69C821C9" w14:textId="77777777" w:rsidR="007070B6" w:rsidRDefault="007070B6">
      <w:pPr>
        <w:spacing w:after="0" w:line="240" w:lineRule="auto"/>
      </w:pPr>
    </w:p>
  </w:footnote>
  <w:footnote w:id="2">
    <w:p w14:paraId="04299461" w14:textId="044F8F18" w:rsidR="009C4C9D" w:rsidRPr="009C4C9D" w:rsidRDefault="009C4C9D">
      <w:pPr>
        <w:pStyle w:val="FootnoteText"/>
        <w:rPr>
          <w:lang w:val="en-NZ"/>
        </w:rPr>
      </w:pPr>
      <w:r>
        <w:rPr>
          <w:rStyle w:val="FootnoteReference"/>
        </w:rPr>
        <w:footnoteRef/>
      </w:r>
      <w:r>
        <w:t xml:space="preserve"> </w:t>
      </w:r>
      <w:r>
        <w:rPr>
          <w:lang w:val="en-NZ"/>
        </w:rPr>
        <w:t xml:space="preserve">Report of the Government Inquiry into Mental Health and Addiction, </w:t>
      </w:r>
      <w:hyperlink r:id="rId1" w:history="1">
        <w:r w:rsidRPr="006A55B7">
          <w:rPr>
            <w:rStyle w:val="Hyperlink"/>
            <w:lang w:val="en-NZ"/>
          </w:rPr>
          <w:t>https://mentalhealth.inquiry.govt.nz/inquiry-report/he-ara-oranga/</w:t>
        </w:r>
      </w:hyperlink>
      <w:r>
        <w:rPr>
          <w:lang w:val="en-NZ"/>
        </w:rPr>
        <w:t xml:space="preserve"> </w:t>
      </w:r>
    </w:p>
  </w:footnote>
  <w:footnote w:id="3">
    <w:p w14:paraId="58B4655B" w14:textId="4C94D59C" w:rsidR="006C3D93" w:rsidRPr="006D4586" w:rsidRDefault="006C3D93">
      <w:pPr>
        <w:pStyle w:val="FootnoteText"/>
        <w:rPr>
          <w:lang w:val="en-NZ"/>
        </w:rPr>
      </w:pPr>
      <w:r>
        <w:rPr>
          <w:rStyle w:val="FootnoteReference"/>
        </w:rPr>
        <w:footnoteRef/>
      </w:r>
      <w:r>
        <w:t xml:space="preserve"> </w:t>
      </w:r>
      <w:r>
        <w:rPr>
          <w:rFonts w:cs="Arial"/>
          <w:lang w:val="en-NZ"/>
        </w:rPr>
        <w:t xml:space="preserve"> </w:t>
      </w:r>
      <w:r w:rsidR="00303970">
        <w:rPr>
          <w:rFonts w:cs="Arial"/>
          <w:lang w:val="en-NZ"/>
        </w:rPr>
        <w:t>The Mental Health and Wellbeing Commission Bill had its third reading in Parliament and royal assent in June 2020. This Bill specifies the Mental Health and Wellbeing Commission, an independent crown entity, will come into force by February 2021.</w:t>
      </w:r>
    </w:p>
  </w:footnote>
  <w:footnote w:id="4">
    <w:p w14:paraId="1140B745" w14:textId="48DC50F8" w:rsidR="009C4C9D" w:rsidRPr="009C4C9D" w:rsidRDefault="009C4C9D">
      <w:pPr>
        <w:pStyle w:val="FootnoteText"/>
        <w:rPr>
          <w:lang w:val="en-NZ"/>
        </w:rPr>
      </w:pPr>
      <w:r>
        <w:rPr>
          <w:rStyle w:val="FootnoteReference"/>
        </w:rPr>
        <w:footnoteRef/>
      </w:r>
      <w:r>
        <w:t xml:space="preserve"> </w:t>
      </w:r>
      <w:r>
        <w:rPr>
          <w:lang w:val="en-NZ"/>
        </w:rPr>
        <w:t>The format of the Zoom discussion varied for people and organisations who preferred this method rather than written submission. Some of the Zoom discussions were broad</w:t>
      </w:r>
      <w:r w:rsidR="00D377B8">
        <w:rPr>
          <w:lang w:val="en-NZ"/>
        </w:rPr>
        <w:t>er</w:t>
      </w:r>
      <w:r>
        <w:rPr>
          <w:lang w:val="en-NZ"/>
        </w:rPr>
        <w:t xml:space="preserve"> discussions on the outcomes framework, and mental health and wellbeing. Other Zoom discussions were specific to the consultation document</w:t>
      </w:r>
      <w:r w:rsidR="00D377B8">
        <w:rPr>
          <w:lang w:val="en-NZ"/>
        </w:rPr>
        <w:t>,</w:t>
      </w:r>
      <w:r>
        <w:rPr>
          <w:lang w:val="en-NZ"/>
        </w:rPr>
        <w:t xml:space="preserve"> with verbal responses provided against each question.</w:t>
      </w:r>
    </w:p>
  </w:footnote>
  <w:footnote w:id="5">
    <w:p w14:paraId="06B5CC05" w14:textId="6BD219A2" w:rsidR="006C3D93" w:rsidRPr="00143CD3" w:rsidRDefault="006C3D93">
      <w:pPr>
        <w:pStyle w:val="FootnoteText"/>
        <w:rPr>
          <w:lang w:val="en-NZ"/>
        </w:rPr>
      </w:pPr>
      <w:r>
        <w:rPr>
          <w:rStyle w:val="FootnoteReference"/>
        </w:rPr>
        <w:footnoteRef/>
      </w:r>
      <w:r>
        <w:t xml:space="preserve"> For people and organisations who provided their views via </w:t>
      </w:r>
      <w:r w:rsidR="00D377B8">
        <w:t>Zoom discussion</w:t>
      </w:r>
      <w:r>
        <w:t xml:space="preserve"> rather than written submission, we did not record responses to this question, or recorded only indicative information.</w:t>
      </w:r>
    </w:p>
  </w:footnote>
  <w:footnote w:id="6">
    <w:p w14:paraId="71CA950A" w14:textId="58D562E5" w:rsidR="006C3D93" w:rsidRPr="00BB0C27" w:rsidRDefault="006C3D93">
      <w:pPr>
        <w:pStyle w:val="FootnoteText"/>
        <w:rPr>
          <w:lang w:val="en-NZ"/>
        </w:rPr>
      </w:pPr>
      <w:r>
        <w:rPr>
          <w:rStyle w:val="FootnoteReference"/>
        </w:rPr>
        <w:footnoteRef/>
      </w:r>
      <w:r>
        <w:t xml:space="preserve"> </w:t>
      </w:r>
      <w:r w:rsidRPr="00BB0C27">
        <w:rPr>
          <w:lang w:val="en-NZ"/>
        </w:rPr>
        <w:t>Advisory/Māori/Families and Whānau/Consumer</w:t>
      </w:r>
      <w:r w:rsidR="00050130">
        <w:rPr>
          <w:lang w:val="en-NZ"/>
        </w:rPr>
        <w:t>.</w:t>
      </w:r>
      <w:r>
        <w:rPr>
          <w:lang w:val="en-NZ"/>
        </w:rPr>
        <w:t xml:space="preserve"> </w:t>
      </w:r>
    </w:p>
  </w:footnote>
  <w:footnote w:id="7">
    <w:p w14:paraId="30675884" w14:textId="5FCD0F6B" w:rsidR="006C3D93" w:rsidRPr="00BB0C27" w:rsidRDefault="006C3D93" w:rsidP="00B542B5">
      <w:pPr>
        <w:pStyle w:val="FootnoteText"/>
        <w:rPr>
          <w:lang w:val="en-NZ"/>
        </w:rPr>
      </w:pPr>
      <w:r w:rsidRPr="00BB0C27">
        <w:rPr>
          <w:rStyle w:val="FootnoteReference"/>
        </w:rPr>
        <w:footnoteRef/>
      </w:r>
      <w:r w:rsidRPr="00BB0C27">
        <w:t xml:space="preserve"> NGO</w:t>
      </w:r>
      <w:r>
        <w:t>.</w:t>
      </w:r>
    </w:p>
  </w:footnote>
  <w:footnote w:id="8">
    <w:p w14:paraId="535C9537" w14:textId="74E816C3" w:rsidR="006C3D93" w:rsidRPr="00FA0E18" w:rsidRDefault="006C3D93">
      <w:pPr>
        <w:pStyle w:val="FootnoteText"/>
        <w:rPr>
          <w:lang w:val="en-NZ"/>
        </w:rPr>
      </w:pPr>
      <w:r>
        <w:rPr>
          <w:rStyle w:val="FootnoteReference"/>
        </w:rPr>
        <w:footnoteRef/>
      </w:r>
      <w:r>
        <w:t xml:space="preserve"> </w:t>
      </w:r>
      <w:r w:rsidRPr="00CD1441">
        <w:t>DHB/Consumer</w:t>
      </w:r>
      <w:r>
        <w:t>.</w:t>
      </w:r>
    </w:p>
  </w:footnote>
  <w:footnote w:id="9">
    <w:p w14:paraId="444067BF" w14:textId="48EE02C7" w:rsidR="006C3D93" w:rsidRPr="006D3753" w:rsidRDefault="006C3D93">
      <w:pPr>
        <w:pStyle w:val="FootnoteText"/>
        <w:rPr>
          <w:lang w:val="en-NZ"/>
        </w:rPr>
      </w:pPr>
      <w:r>
        <w:rPr>
          <w:rStyle w:val="FootnoteReference"/>
        </w:rPr>
        <w:footnoteRef/>
      </w:r>
      <w:r>
        <w:t xml:space="preserve"> </w:t>
      </w:r>
      <w:r w:rsidRPr="008973EA">
        <w:t>Māori/NGO/Advocacy/Addiction/Consumer.</w:t>
      </w:r>
    </w:p>
  </w:footnote>
  <w:footnote w:id="10">
    <w:p w14:paraId="21DC5A53" w14:textId="6608AA33" w:rsidR="006C3D93" w:rsidRPr="006323B2" w:rsidRDefault="006C3D93">
      <w:pPr>
        <w:pStyle w:val="FootnoteText"/>
        <w:rPr>
          <w:lang w:val="en-NZ"/>
        </w:rPr>
      </w:pPr>
      <w:r>
        <w:rPr>
          <w:rStyle w:val="FootnoteReference"/>
        </w:rPr>
        <w:footnoteRef/>
      </w:r>
      <w:r>
        <w:t xml:space="preserve"> </w:t>
      </w:r>
      <w:r w:rsidRPr="006323B2">
        <w:rPr>
          <w:lang w:val="en-NZ"/>
        </w:rPr>
        <w:t>Multidisciplinary Group.</w:t>
      </w:r>
    </w:p>
  </w:footnote>
  <w:footnote w:id="11">
    <w:p w14:paraId="36E28458" w14:textId="27777A33" w:rsidR="006C3D93" w:rsidRPr="00D707A0" w:rsidRDefault="006C3D93">
      <w:pPr>
        <w:pStyle w:val="FootnoteText"/>
        <w:rPr>
          <w:lang w:val="en-NZ"/>
        </w:rPr>
      </w:pPr>
      <w:r>
        <w:rPr>
          <w:rStyle w:val="FootnoteReference"/>
        </w:rPr>
        <w:footnoteRef/>
      </w:r>
      <w:r>
        <w:t xml:space="preserve"> </w:t>
      </w:r>
      <w:r w:rsidRPr="00D707A0">
        <w:t>Advisory/Māori/Families and Whānau/Consumer.</w:t>
      </w:r>
    </w:p>
  </w:footnote>
  <w:footnote w:id="12">
    <w:p w14:paraId="1F7F157A" w14:textId="1759B57F" w:rsidR="006C3D93" w:rsidRPr="00EF4CEC" w:rsidRDefault="006C3D93">
      <w:pPr>
        <w:pStyle w:val="FootnoteText"/>
        <w:rPr>
          <w:lang w:val="en-NZ"/>
        </w:rPr>
      </w:pPr>
      <w:r>
        <w:rPr>
          <w:rStyle w:val="FootnoteReference"/>
        </w:rPr>
        <w:footnoteRef/>
      </w:r>
      <w:r>
        <w:t xml:space="preserve"> </w:t>
      </w:r>
      <w:r w:rsidRPr="00EF4CEC">
        <w:t>Individual/Advisory/Consumer.</w:t>
      </w:r>
    </w:p>
  </w:footnote>
  <w:footnote w:id="13">
    <w:p w14:paraId="29DBB357" w14:textId="168FEC37" w:rsidR="006C3D93" w:rsidRPr="00BF071E" w:rsidRDefault="006C3D93">
      <w:pPr>
        <w:pStyle w:val="FootnoteText"/>
        <w:rPr>
          <w:lang w:val="en-NZ"/>
        </w:rPr>
      </w:pPr>
      <w:r>
        <w:rPr>
          <w:rStyle w:val="FootnoteReference"/>
        </w:rPr>
        <w:footnoteRef/>
      </w:r>
      <w:r>
        <w:t xml:space="preserve"> </w:t>
      </w:r>
      <w:r w:rsidRPr="00BF071E">
        <w:t>https://ideas.repec.org/a/exl/22evid/v2020y2020i1p1-45.html</w:t>
      </w:r>
    </w:p>
  </w:footnote>
  <w:footnote w:id="14">
    <w:p w14:paraId="45D6AB73" w14:textId="1339A136" w:rsidR="006C3D93" w:rsidRPr="00B72B60" w:rsidRDefault="006C3D93">
      <w:pPr>
        <w:pStyle w:val="FootnoteText"/>
        <w:rPr>
          <w:lang w:val="en-NZ"/>
        </w:rPr>
      </w:pPr>
      <w:r>
        <w:rPr>
          <w:rStyle w:val="FootnoteReference"/>
        </w:rPr>
        <w:footnoteRef/>
      </w:r>
      <w:r>
        <w:t xml:space="preserve"> </w:t>
      </w:r>
      <w:r w:rsidRPr="00F943A5">
        <w:t xml:space="preserve">Catherine Savage, Paul Dalziel and Caroline Saunders </w:t>
      </w:r>
      <w:hyperlink r:id="rId2" w:history="1">
        <w:r w:rsidRPr="00F943A5">
          <w:rPr>
            <w:rStyle w:val="Hyperlink"/>
          </w:rPr>
          <w:t>wrote paper for Treasury</w:t>
        </w:r>
      </w:hyperlink>
      <w:r w:rsidRPr="00F943A5">
        <w:t xml:space="preserve"> on why culture should be embedded in the Living Standards Framework.</w:t>
      </w:r>
    </w:p>
  </w:footnote>
  <w:footnote w:id="15">
    <w:p w14:paraId="063F6270" w14:textId="3F068F83" w:rsidR="006C3D93" w:rsidRPr="00D16B3C" w:rsidRDefault="006C3D93">
      <w:pPr>
        <w:pStyle w:val="FootnoteText"/>
        <w:rPr>
          <w:lang w:val="en-NZ"/>
        </w:rPr>
      </w:pPr>
      <w:r>
        <w:rPr>
          <w:rStyle w:val="FootnoteReference"/>
        </w:rPr>
        <w:footnoteRef/>
      </w:r>
      <w:r>
        <w:t xml:space="preserve"> </w:t>
      </w:r>
      <w:r>
        <w:rPr>
          <w:lang w:val="en-NZ"/>
        </w:rPr>
        <w:t>People could respond via written submission and/or Zoom discussion. It was mainly only people who provided a written submission who answered this question.</w:t>
      </w:r>
    </w:p>
  </w:footnote>
  <w:footnote w:id="16">
    <w:p w14:paraId="57B80A37" w14:textId="7F434040" w:rsidR="006C3D93" w:rsidRPr="00923D16" w:rsidRDefault="006C3D93">
      <w:pPr>
        <w:pStyle w:val="FootnoteText"/>
        <w:rPr>
          <w:lang w:val="en-NZ"/>
        </w:rPr>
      </w:pPr>
      <w:r>
        <w:rPr>
          <w:rStyle w:val="FootnoteReference"/>
        </w:rPr>
        <w:footnoteRef/>
      </w:r>
      <w:r>
        <w:t xml:space="preserve"> </w:t>
      </w:r>
      <w:r w:rsidRPr="0095404F">
        <w:rPr>
          <w:lang w:val="en-NZ"/>
        </w:rPr>
        <w:t>These areas have been grouped together by the author of this paper for ease of reading, not by the people who responded. The categorisation will need further discussion and refinement if this is used as a basis for the conceptual framework.</w:t>
      </w:r>
    </w:p>
  </w:footnote>
  <w:footnote w:id="17">
    <w:p w14:paraId="31831D3D" w14:textId="188695C6" w:rsidR="006C3D93" w:rsidRPr="00E972C9" w:rsidRDefault="006C3D93">
      <w:pPr>
        <w:pStyle w:val="FootnoteText"/>
        <w:rPr>
          <w:lang w:val="en-NZ"/>
        </w:rPr>
      </w:pPr>
      <w:r>
        <w:rPr>
          <w:rStyle w:val="FootnoteReference"/>
        </w:rPr>
        <w:footnoteRef/>
      </w:r>
      <w:r>
        <w:t xml:space="preserve"> </w:t>
      </w:r>
      <w:r>
        <w:rPr>
          <w:lang w:val="en-NZ"/>
        </w:rPr>
        <w:t>Note this group who responded said that it</w:t>
      </w:r>
      <w:r w:rsidRPr="00E972C9">
        <w:rPr>
          <w:lang w:val="en-NZ"/>
        </w:rPr>
        <w:t xml:space="preserve"> is not adequate to fit </w:t>
      </w:r>
      <w:r>
        <w:rPr>
          <w:lang w:val="en-NZ"/>
        </w:rPr>
        <w:t xml:space="preserve">unique issues for rainbow communities </w:t>
      </w:r>
      <w:r w:rsidRPr="00E972C9">
        <w:rPr>
          <w:lang w:val="en-NZ"/>
        </w:rPr>
        <w:t>under a vague word such as ‘discrimination</w:t>
      </w:r>
      <w:r>
        <w:rPr>
          <w:lang w:val="en-NZ"/>
        </w:rPr>
        <w:t>’. They said rainbow communities need to explicitly mentioned and represented.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F9524" w14:textId="7007FC76" w:rsidR="006C3D93" w:rsidRDefault="006C3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DE514" w14:textId="7D6D24E3" w:rsidR="006C3D93" w:rsidRDefault="006C3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6FE50" w14:textId="79E562B0" w:rsidR="006C3D93" w:rsidRDefault="006C3D93">
    <w:pPr>
      <w:pStyle w:val="Header"/>
    </w:pPr>
    <w:r>
      <w:rPr>
        <w:noProof/>
        <w:lang w:val="en-NZ" w:eastAsia="en-NZ"/>
      </w:rPr>
      <w:drawing>
        <wp:inline distT="0" distB="0" distL="0" distR="0" wp14:anchorId="1A600AA3" wp14:editId="7184CA8E">
          <wp:extent cx="5731510" cy="1710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10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E86"/>
    <w:multiLevelType w:val="multilevel"/>
    <w:tmpl w:val="3440D22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19B4E2E"/>
    <w:multiLevelType w:val="hybridMultilevel"/>
    <w:tmpl w:val="244AAC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26E66F8"/>
    <w:multiLevelType w:val="hybridMultilevel"/>
    <w:tmpl w:val="076AC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2B349E6"/>
    <w:multiLevelType w:val="multilevel"/>
    <w:tmpl w:val="3440D22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3B97CCB"/>
    <w:multiLevelType w:val="hybridMultilevel"/>
    <w:tmpl w:val="9EAA80FA"/>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5004735"/>
    <w:multiLevelType w:val="hybridMultilevel"/>
    <w:tmpl w:val="23C46B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727556F"/>
    <w:multiLevelType w:val="hybridMultilevel"/>
    <w:tmpl w:val="A1EEA46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B996600"/>
    <w:multiLevelType w:val="hybridMultilevel"/>
    <w:tmpl w:val="48BEF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B67EAA"/>
    <w:multiLevelType w:val="hybridMultilevel"/>
    <w:tmpl w:val="BE56642A"/>
    <w:lvl w:ilvl="0" w:tplc="1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EA72291"/>
    <w:multiLevelType w:val="hybridMultilevel"/>
    <w:tmpl w:val="A7748E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1A86BD8"/>
    <w:multiLevelType w:val="hybridMultilevel"/>
    <w:tmpl w:val="09928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7EC327D"/>
    <w:multiLevelType w:val="hybridMultilevel"/>
    <w:tmpl w:val="54F25A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A3434CC"/>
    <w:multiLevelType w:val="hybridMultilevel"/>
    <w:tmpl w:val="0402446C"/>
    <w:lvl w:ilvl="0" w:tplc="14090019">
      <w:start w:val="1"/>
      <w:numFmt w:val="lowerLetter"/>
      <w:lvlText w:val="%1."/>
      <w:lvlJc w:val="left"/>
      <w:pPr>
        <w:ind w:left="780" w:hanging="360"/>
      </w:pPr>
    </w:lvl>
    <w:lvl w:ilvl="1" w:tplc="14090019">
      <w:start w:val="1"/>
      <w:numFmt w:val="lowerLetter"/>
      <w:lvlText w:val="%2."/>
      <w:lvlJc w:val="left"/>
      <w:pPr>
        <w:ind w:left="1500" w:hanging="360"/>
      </w:pPr>
    </w:lvl>
    <w:lvl w:ilvl="2" w:tplc="1409001B">
      <w:start w:val="1"/>
      <w:numFmt w:val="lowerRoman"/>
      <w:lvlText w:val="%3."/>
      <w:lvlJc w:val="right"/>
      <w:pPr>
        <w:ind w:left="2220" w:hanging="180"/>
      </w:pPr>
    </w:lvl>
    <w:lvl w:ilvl="3" w:tplc="1409000F">
      <w:start w:val="1"/>
      <w:numFmt w:val="decimal"/>
      <w:lvlText w:val="%4."/>
      <w:lvlJc w:val="left"/>
      <w:pPr>
        <w:ind w:left="2940" w:hanging="360"/>
      </w:pPr>
    </w:lvl>
    <w:lvl w:ilvl="4" w:tplc="14090019">
      <w:start w:val="1"/>
      <w:numFmt w:val="lowerLetter"/>
      <w:lvlText w:val="%5."/>
      <w:lvlJc w:val="left"/>
      <w:pPr>
        <w:ind w:left="3660" w:hanging="360"/>
      </w:pPr>
    </w:lvl>
    <w:lvl w:ilvl="5" w:tplc="1409001B">
      <w:start w:val="1"/>
      <w:numFmt w:val="lowerRoman"/>
      <w:lvlText w:val="%6."/>
      <w:lvlJc w:val="right"/>
      <w:pPr>
        <w:ind w:left="4380" w:hanging="180"/>
      </w:pPr>
    </w:lvl>
    <w:lvl w:ilvl="6" w:tplc="1409000F">
      <w:start w:val="1"/>
      <w:numFmt w:val="decimal"/>
      <w:lvlText w:val="%7."/>
      <w:lvlJc w:val="left"/>
      <w:pPr>
        <w:ind w:left="5100" w:hanging="360"/>
      </w:pPr>
    </w:lvl>
    <w:lvl w:ilvl="7" w:tplc="14090019">
      <w:start w:val="1"/>
      <w:numFmt w:val="lowerLetter"/>
      <w:lvlText w:val="%8."/>
      <w:lvlJc w:val="left"/>
      <w:pPr>
        <w:ind w:left="5820" w:hanging="360"/>
      </w:pPr>
    </w:lvl>
    <w:lvl w:ilvl="8" w:tplc="1409001B">
      <w:start w:val="1"/>
      <w:numFmt w:val="lowerRoman"/>
      <w:lvlText w:val="%9."/>
      <w:lvlJc w:val="right"/>
      <w:pPr>
        <w:ind w:left="6540" w:hanging="180"/>
      </w:pPr>
    </w:lvl>
  </w:abstractNum>
  <w:abstractNum w:abstractNumId="13" w15:restartNumberingAfterBreak="0">
    <w:nsid w:val="2C5E5EC4"/>
    <w:multiLevelType w:val="hybridMultilevel"/>
    <w:tmpl w:val="AA562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CF4094"/>
    <w:multiLevelType w:val="hybridMultilevel"/>
    <w:tmpl w:val="3D6A79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0237592"/>
    <w:multiLevelType w:val="hybridMultilevel"/>
    <w:tmpl w:val="DA42C76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23B3540"/>
    <w:multiLevelType w:val="hybridMultilevel"/>
    <w:tmpl w:val="1B3AC8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CF42314"/>
    <w:multiLevelType w:val="multilevel"/>
    <w:tmpl w:val="3440D2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B62674"/>
    <w:multiLevelType w:val="hybridMultilevel"/>
    <w:tmpl w:val="7444DDA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DDD0A46"/>
    <w:multiLevelType w:val="hybridMultilevel"/>
    <w:tmpl w:val="7D4C73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6346F81"/>
    <w:multiLevelType w:val="hybridMultilevel"/>
    <w:tmpl w:val="11D0B2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7FF3728"/>
    <w:multiLevelType w:val="hybridMultilevel"/>
    <w:tmpl w:val="90ACC4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D5F6912"/>
    <w:multiLevelType w:val="hybridMultilevel"/>
    <w:tmpl w:val="B6E62324"/>
    <w:lvl w:ilvl="0" w:tplc="44A03234">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FF708AC"/>
    <w:multiLevelType w:val="hybridMultilevel"/>
    <w:tmpl w:val="F4E49406"/>
    <w:lvl w:ilvl="0" w:tplc="414C6F14">
      <w:start w:val="3"/>
      <w:numFmt w:val="bullet"/>
      <w:lvlText w:val="-"/>
      <w:lvlJc w:val="left"/>
      <w:pPr>
        <w:ind w:left="2988" w:hanging="360"/>
      </w:pPr>
      <w:rPr>
        <w:rFonts w:ascii="Arial" w:eastAsiaTheme="minorHAnsi" w:hAnsi="Arial" w:cs="Arial" w:hint="default"/>
      </w:rPr>
    </w:lvl>
    <w:lvl w:ilvl="1" w:tplc="14090003" w:tentative="1">
      <w:start w:val="1"/>
      <w:numFmt w:val="bullet"/>
      <w:lvlText w:val="o"/>
      <w:lvlJc w:val="left"/>
      <w:pPr>
        <w:ind w:left="3708" w:hanging="360"/>
      </w:pPr>
      <w:rPr>
        <w:rFonts w:ascii="Courier New" w:hAnsi="Courier New" w:cs="Courier New" w:hint="default"/>
      </w:rPr>
    </w:lvl>
    <w:lvl w:ilvl="2" w:tplc="14090005" w:tentative="1">
      <w:start w:val="1"/>
      <w:numFmt w:val="bullet"/>
      <w:lvlText w:val=""/>
      <w:lvlJc w:val="left"/>
      <w:pPr>
        <w:ind w:left="4428" w:hanging="360"/>
      </w:pPr>
      <w:rPr>
        <w:rFonts w:ascii="Wingdings" w:hAnsi="Wingdings" w:hint="default"/>
      </w:rPr>
    </w:lvl>
    <w:lvl w:ilvl="3" w:tplc="14090001" w:tentative="1">
      <w:start w:val="1"/>
      <w:numFmt w:val="bullet"/>
      <w:lvlText w:val=""/>
      <w:lvlJc w:val="left"/>
      <w:pPr>
        <w:ind w:left="5148" w:hanging="360"/>
      </w:pPr>
      <w:rPr>
        <w:rFonts w:ascii="Symbol" w:hAnsi="Symbol" w:hint="default"/>
      </w:rPr>
    </w:lvl>
    <w:lvl w:ilvl="4" w:tplc="14090003" w:tentative="1">
      <w:start w:val="1"/>
      <w:numFmt w:val="bullet"/>
      <w:lvlText w:val="o"/>
      <w:lvlJc w:val="left"/>
      <w:pPr>
        <w:ind w:left="5868" w:hanging="360"/>
      </w:pPr>
      <w:rPr>
        <w:rFonts w:ascii="Courier New" w:hAnsi="Courier New" w:cs="Courier New" w:hint="default"/>
      </w:rPr>
    </w:lvl>
    <w:lvl w:ilvl="5" w:tplc="14090005" w:tentative="1">
      <w:start w:val="1"/>
      <w:numFmt w:val="bullet"/>
      <w:lvlText w:val=""/>
      <w:lvlJc w:val="left"/>
      <w:pPr>
        <w:ind w:left="6588" w:hanging="360"/>
      </w:pPr>
      <w:rPr>
        <w:rFonts w:ascii="Wingdings" w:hAnsi="Wingdings" w:hint="default"/>
      </w:rPr>
    </w:lvl>
    <w:lvl w:ilvl="6" w:tplc="14090001" w:tentative="1">
      <w:start w:val="1"/>
      <w:numFmt w:val="bullet"/>
      <w:lvlText w:val=""/>
      <w:lvlJc w:val="left"/>
      <w:pPr>
        <w:ind w:left="7308" w:hanging="360"/>
      </w:pPr>
      <w:rPr>
        <w:rFonts w:ascii="Symbol" w:hAnsi="Symbol" w:hint="default"/>
      </w:rPr>
    </w:lvl>
    <w:lvl w:ilvl="7" w:tplc="14090003" w:tentative="1">
      <w:start w:val="1"/>
      <w:numFmt w:val="bullet"/>
      <w:lvlText w:val="o"/>
      <w:lvlJc w:val="left"/>
      <w:pPr>
        <w:ind w:left="8028" w:hanging="360"/>
      </w:pPr>
      <w:rPr>
        <w:rFonts w:ascii="Courier New" w:hAnsi="Courier New" w:cs="Courier New" w:hint="default"/>
      </w:rPr>
    </w:lvl>
    <w:lvl w:ilvl="8" w:tplc="14090005" w:tentative="1">
      <w:start w:val="1"/>
      <w:numFmt w:val="bullet"/>
      <w:lvlText w:val=""/>
      <w:lvlJc w:val="left"/>
      <w:pPr>
        <w:ind w:left="8748" w:hanging="360"/>
      </w:pPr>
      <w:rPr>
        <w:rFonts w:ascii="Wingdings" w:hAnsi="Wingdings" w:hint="default"/>
      </w:rPr>
    </w:lvl>
  </w:abstractNum>
  <w:abstractNum w:abstractNumId="24" w15:restartNumberingAfterBreak="0">
    <w:nsid w:val="50023251"/>
    <w:multiLevelType w:val="hybridMultilevel"/>
    <w:tmpl w:val="1AE05A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547D09B4"/>
    <w:multiLevelType w:val="hybridMultilevel"/>
    <w:tmpl w:val="E8300D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96955F3"/>
    <w:multiLevelType w:val="hybridMultilevel"/>
    <w:tmpl w:val="EB28E97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5ADE5276"/>
    <w:multiLevelType w:val="hybridMultilevel"/>
    <w:tmpl w:val="5F50D9B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B2F6469"/>
    <w:multiLevelType w:val="hybridMultilevel"/>
    <w:tmpl w:val="AE10334E"/>
    <w:lvl w:ilvl="0" w:tplc="ABCEB3D2">
      <w:start w:val="8"/>
      <w:numFmt w:val="decimal"/>
      <w:lvlText w:val="%1."/>
      <w:lvlJc w:val="left"/>
      <w:pPr>
        <w:ind w:left="360" w:hanging="360"/>
      </w:pPr>
      <w:rPr>
        <w:rFonts w:hint="default"/>
        <w:i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5E2625C6"/>
    <w:multiLevelType w:val="hybridMultilevel"/>
    <w:tmpl w:val="95A427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E17B82"/>
    <w:multiLevelType w:val="hybridMultilevel"/>
    <w:tmpl w:val="E2DA84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57A5057"/>
    <w:multiLevelType w:val="hybridMultilevel"/>
    <w:tmpl w:val="72AE0F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9897F8B"/>
    <w:multiLevelType w:val="hybridMultilevel"/>
    <w:tmpl w:val="9334D900"/>
    <w:lvl w:ilvl="0" w:tplc="14090001">
      <w:start w:val="1"/>
      <w:numFmt w:val="bullet"/>
      <w:lvlText w:val=""/>
      <w:lvlJc w:val="left"/>
      <w:pPr>
        <w:ind w:left="360" w:hanging="360"/>
      </w:pPr>
      <w:rPr>
        <w:rFonts w:ascii="Symbol" w:hAnsi="Symbol" w:hint="default"/>
        <w:sz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9DA199C"/>
    <w:multiLevelType w:val="hybridMultilevel"/>
    <w:tmpl w:val="4B4E4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A8C1B3E"/>
    <w:multiLevelType w:val="multilevel"/>
    <w:tmpl w:val="805A98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2"/>
  </w:num>
  <w:num w:numId="7">
    <w:abstractNumId w:val="3"/>
  </w:num>
  <w:num w:numId="8">
    <w:abstractNumId w:val="0"/>
  </w:num>
  <w:num w:numId="9">
    <w:abstractNumId w:val="23"/>
  </w:num>
  <w:num w:numId="10">
    <w:abstractNumId w:val="22"/>
  </w:num>
  <w:num w:numId="11">
    <w:abstractNumId w:val="28"/>
  </w:num>
  <w:num w:numId="12">
    <w:abstractNumId w:val="31"/>
  </w:num>
  <w:num w:numId="13">
    <w:abstractNumId w:val="22"/>
  </w:num>
  <w:num w:numId="14">
    <w:abstractNumId w:val="22"/>
  </w:num>
  <w:num w:numId="15">
    <w:abstractNumId w:val="11"/>
  </w:num>
  <w:num w:numId="16">
    <w:abstractNumId w:val="27"/>
  </w:num>
  <w:num w:numId="17">
    <w:abstractNumId w:val="13"/>
  </w:num>
  <w:num w:numId="18">
    <w:abstractNumId w:val="33"/>
  </w:num>
  <w:num w:numId="19">
    <w:abstractNumId w:val="29"/>
  </w:num>
  <w:num w:numId="20">
    <w:abstractNumId w:val="18"/>
  </w:num>
  <w:num w:numId="21">
    <w:abstractNumId w:val="10"/>
  </w:num>
  <w:num w:numId="22">
    <w:abstractNumId w:val="14"/>
  </w:num>
  <w:num w:numId="23">
    <w:abstractNumId w:val="22"/>
  </w:num>
  <w:num w:numId="24">
    <w:abstractNumId w:val="7"/>
  </w:num>
  <w:num w:numId="25">
    <w:abstractNumId w:val="2"/>
  </w:num>
  <w:num w:numId="26">
    <w:abstractNumId w:val="8"/>
  </w:num>
  <w:num w:numId="27">
    <w:abstractNumId w:val="6"/>
  </w:num>
  <w:num w:numId="28">
    <w:abstractNumId w:val="30"/>
  </w:num>
  <w:num w:numId="29">
    <w:abstractNumId w:val="16"/>
  </w:num>
  <w:num w:numId="30">
    <w:abstractNumId w:val="21"/>
  </w:num>
  <w:num w:numId="31">
    <w:abstractNumId w:val="5"/>
  </w:num>
  <w:num w:numId="32">
    <w:abstractNumId w:val="22"/>
  </w:num>
  <w:num w:numId="33">
    <w:abstractNumId w:val="22"/>
  </w:num>
  <w:num w:numId="34">
    <w:abstractNumId w:val="22"/>
  </w:num>
  <w:num w:numId="35">
    <w:abstractNumId w:val="1"/>
  </w:num>
  <w:num w:numId="36">
    <w:abstractNumId w:val="20"/>
  </w:num>
  <w:num w:numId="37">
    <w:abstractNumId w:val="22"/>
  </w:num>
  <w:num w:numId="38">
    <w:abstractNumId w:val="19"/>
  </w:num>
  <w:num w:numId="39">
    <w:abstractNumId w:val="26"/>
  </w:num>
  <w:num w:numId="40">
    <w:abstractNumId w:val="9"/>
  </w:num>
  <w:num w:numId="41">
    <w:abstractNumId w:val="22"/>
  </w:num>
  <w:num w:numId="42">
    <w:abstractNumId w:val="32"/>
  </w:num>
  <w:num w:numId="43">
    <w:abstractNumId w:val="15"/>
  </w:num>
  <w:num w:numId="44">
    <w:abstractNumId w:val="4"/>
  </w:num>
  <w:num w:numId="45">
    <w:abstractNumId w:val="25"/>
  </w:num>
  <w:num w:numId="46">
    <w:abstractNumId w:val="22"/>
  </w:num>
  <w:num w:numId="47">
    <w:abstractNumId w:val="22"/>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62"/>
    <w:rsid w:val="000052D8"/>
    <w:rsid w:val="000121F4"/>
    <w:rsid w:val="00013BD3"/>
    <w:rsid w:val="00014EF6"/>
    <w:rsid w:val="00015946"/>
    <w:rsid w:val="000175D3"/>
    <w:rsid w:val="00024119"/>
    <w:rsid w:val="000312CA"/>
    <w:rsid w:val="0003415B"/>
    <w:rsid w:val="00034D5E"/>
    <w:rsid w:val="00037074"/>
    <w:rsid w:val="00050130"/>
    <w:rsid w:val="00052FA7"/>
    <w:rsid w:val="00055273"/>
    <w:rsid w:val="000571B6"/>
    <w:rsid w:val="0006084D"/>
    <w:rsid w:val="000639A6"/>
    <w:rsid w:val="00067AB6"/>
    <w:rsid w:val="00067EE0"/>
    <w:rsid w:val="000731AA"/>
    <w:rsid w:val="00077183"/>
    <w:rsid w:val="00090827"/>
    <w:rsid w:val="000A1F45"/>
    <w:rsid w:val="000A3D30"/>
    <w:rsid w:val="000A4C12"/>
    <w:rsid w:val="000B209D"/>
    <w:rsid w:val="000B3D5D"/>
    <w:rsid w:val="000B409C"/>
    <w:rsid w:val="000C2657"/>
    <w:rsid w:val="000C6F0B"/>
    <w:rsid w:val="000D0674"/>
    <w:rsid w:val="000D71F5"/>
    <w:rsid w:val="000D776D"/>
    <w:rsid w:val="000E2291"/>
    <w:rsid w:val="000F15D7"/>
    <w:rsid w:val="000F65E7"/>
    <w:rsid w:val="000F7DF1"/>
    <w:rsid w:val="00100178"/>
    <w:rsid w:val="00100C1A"/>
    <w:rsid w:val="001043AD"/>
    <w:rsid w:val="00110AD2"/>
    <w:rsid w:val="00112AE9"/>
    <w:rsid w:val="00113AEC"/>
    <w:rsid w:val="00113E28"/>
    <w:rsid w:val="00115417"/>
    <w:rsid w:val="0011569A"/>
    <w:rsid w:val="00115AEE"/>
    <w:rsid w:val="001270C0"/>
    <w:rsid w:val="00127164"/>
    <w:rsid w:val="00132794"/>
    <w:rsid w:val="00134638"/>
    <w:rsid w:val="001351FC"/>
    <w:rsid w:val="00136A49"/>
    <w:rsid w:val="00137FAB"/>
    <w:rsid w:val="00143CD3"/>
    <w:rsid w:val="001470A2"/>
    <w:rsid w:val="00153B71"/>
    <w:rsid w:val="00161AB5"/>
    <w:rsid w:val="00166F1F"/>
    <w:rsid w:val="00170201"/>
    <w:rsid w:val="001721F9"/>
    <w:rsid w:val="00174E0E"/>
    <w:rsid w:val="001772AC"/>
    <w:rsid w:val="00183345"/>
    <w:rsid w:val="0018560B"/>
    <w:rsid w:val="00186926"/>
    <w:rsid w:val="00190050"/>
    <w:rsid w:val="001937A3"/>
    <w:rsid w:val="001957B3"/>
    <w:rsid w:val="001A2EF2"/>
    <w:rsid w:val="001B3B7A"/>
    <w:rsid w:val="001D7C24"/>
    <w:rsid w:val="001E28AA"/>
    <w:rsid w:val="001F38BC"/>
    <w:rsid w:val="001F4397"/>
    <w:rsid w:val="001F7CDF"/>
    <w:rsid w:val="00202B99"/>
    <w:rsid w:val="002030FB"/>
    <w:rsid w:val="00203DDD"/>
    <w:rsid w:val="00207DC6"/>
    <w:rsid w:val="0022059E"/>
    <w:rsid w:val="002212F8"/>
    <w:rsid w:val="0022338D"/>
    <w:rsid w:val="00225007"/>
    <w:rsid w:val="00234BF9"/>
    <w:rsid w:val="00235DB8"/>
    <w:rsid w:val="0023606A"/>
    <w:rsid w:val="002375F3"/>
    <w:rsid w:val="00237ECC"/>
    <w:rsid w:val="002420D3"/>
    <w:rsid w:val="00242A19"/>
    <w:rsid w:val="00243D78"/>
    <w:rsid w:val="002445ED"/>
    <w:rsid w:val="00255360"/>
    <w:rsid w:val="00261C40"/>
    <w:rsid w:val="00261EA5"/>
    <w:rsid w:val="00262694"/>
    <w:rsid w:val="00265571"/>
    <w:rsid w:val="002734ED"/>
    <w:rsid w:val="00274DF2"/>
    <w:rsid w:val="00277944"/>
    <w:rsid w:val="002812D5"/>
    <w:rsid w:val="00290036"/>
    <w:rsid w:val="0029005C"/>
    <w:rsid w:val="00290C5C"/>
    <w:rsid w:val="002965DA"/>
    <w:rsid w:val="002A1666"/>
    <w:rsid w:val="002A3ADD"/>
    <w:rsid w:val="002B099F"/>
    <w:rsid w:val="002B2F7F"/>
    <w:rsid w:val="002B35E8"/>
    <w:rsid w:val="002B6150"/>
    <w:rsid w:val="002C03A5"/>
    <w:rsid w:val="002C059D"/>
    <w:rsid w:val="002C58D8"/>
    <w:rsid w:val="002C598B"/>
    <w:rsid w:val="002D7F69"/>
    <w:rsid w:val="002D7FC3"/>
    <w:rsid w:val="002E2603"/>
    <w:rsid w:val="002E6C85"/>
    <w:rsid w:val="002F4F05"/>
    <w:rsid w:val="002F5C0D"/>
    <w:rsid w:val="002F7DB1"/>
    <w:rsid w:val="00303970"/>
    <w:rsid w:val="00311FB2"/>
    <w:rsid w:val="0031661D"/>
    <w:rsid w:val="0032287D"/>
    <w:rsid w:val="00325238"/>
    <w:rsid w:val="003257DD"/>
    <w:rsid w:val="00331F23"/>
    <w:rsid w:val="00332408"/>
    <w:rsid w:val="00332844"/>
    <w:rsid w:val="00333AC9"/>
    <w:rsid w:val="0033420D"/>
    <w:rsid w:val="003359DD"/>
    <w:rsid w:val="00340C16"/>
    <w:rsid w:val="00357895"/>
    <w:rsid w:val="00375A13"/>
    <w:rsid w:val="00376851"/>
    <w:rsid w:val="00377F71"/>
    <w:rsid w:val="0038120B"/>
    <w:rsid w:val="00381A38"/>
    <w:rsid w:val="00387EF5"/>
    <w:rsid w:val="00391AF2"/>
    <w:rsid w:val="003944D9"/>
    <w:rsid w:val="003B14A6"/>
    <w:rsid w:val="003B194E"/>
    <w:rsid w:val="003B48E3"/>
    <w:rsid w:val="003B5DDE"/>
    <w:rsid w:val="003B676C"/>
    <w:rsid w:val="003C4B34"/>
    <w:rsid w:val="003D11D6"/>
    <w:rsid w:val="003D41F2"/>
    <w:rsid w:val="003E512E"/>
    <w:rsid w:val="003F4DF0"/>
    <w:rsid w:val="003F68CC"/>
    <w:rsid w:val="003F7185"/>
    <w:rsid w:val="00406875"/>
    <w:rsid w:val="0041094E"/>
    <w:rsid w:val="00422521"/>
    <w:rsid w:val="00424B0D"/>
    <w:rsid w:val="00441974"/>
    <w:rsid w:val="00452937"/>
    <w:rsid w:val="004571C0"/>
    <w:rsid w:val="004704B4"/>
    <w:rsid w:val="004761B9"/>
    <w:rsid w:val="004820A3"/>
    <w:rsid w:val="00482DFB"/>
    <w:rsid w:val="00484A78"/>
    <w:rsid w:val="004853FE"/>
    <w:rsid w:val="004871F8"/>
    <w:rsid w:val="00490EDF"/>
    <w:rsid w:val="0049563F"/>
    <w:rsid w:val="00495D16"/>
    <w:rsid w:val="004A0B0C"/>
    <w:rsid w:val="004B30E1"/>
    <w:rsid w:val="004B529B"/>
    <w:rsid w:val="004B74A8"/>
    <w:rsid w:val="004C142F"/>
    <w:rsid w:val="004C1888"/>
    <w:rsid w:val="004C317E"/>
    <w:rsid w:val="004C7246"/>
    <w:rsid w:val="004D3A86"/>
    <w:rsid w:val="004D4D7F"/>
    <w:rsid w:val="004D4F90"/>
    <w:rsid w:val="004D5060"/>
    <w:rsid w:val="004D5EF1"/>
    <w:rsid w:val="004D716B"/>
    <w:rsid w:val="004E47A4"/>
    <w:rsid w:val="004E746A"/>
    <w:rsid w:val="004F7631"/>
    <w:rsid w:val="00501AF9"/>
    <w:rsid w:val="005044F4"/>
    <w:rsid w:val="005051A1"/>
    <w:rsid w:val="00511E95"/>
    <w:rsid w:val="0051404C"/>
    <w:rsid w:val="005310C7"/>
    <w:rsid w:val="00531453"/>
    <w:rsid w:val="00534049"/>
    <w:rsid w:val="00536441"/>
    <w:rsid w:val="0054265A"/>
    <w:rsid w:val="0054313F"/>
    <w:rsid w:val="00557F9A"/>
    <w:rsid w:val="00560594"/>
    <w:rsid w:val="00566EDD"/>
    <w:rsid w:val="00570D0E"/>
    <w:rsid w:val="0057417B"/>
    <w:rsid w:val="00580E78"/>
    <w:rsid w:val="00580F17"/>
    <w:rsid w:val="00581DC2"/>
    <w:rsid w:val="005A09C3"/>
    <w:rsid w:val="005A4A5C"/>
    <w:rsid w:val="005A4DA6"/>
    <w:rsid w:val="005B0153"/>
    <w:rsid w:val="005B05A1"/>
    <w:rsid w:val="005B2956"/>
    <w:rsid w:val="005B688E"/>
    <w:rsid w:val="005C33FE"/>
    <w:rsid w:val="005D1E92"/>
    <w:rsid w:val="005D2F08"/>
    <w:rsid w:val="005E73DA"/>
    <w:rsid w:val="0060520E"/>
    <w:rsid w:val="006059D3"/>
    <w:rsid w:val="0060678B"/>
    <w:rsid w:val="006116CD"/>
    <w:rsid w:val="006155F8"/>
    <w:rsid w:val="006164AC"/>
    <w:rsid w:val="006238F1"/>
    <w:rsid w:val="006239D7"/>
    <w:rsid w:val="00624E26"/>
    <w:rsid w:val="00630A22"/>
    <w:rsid w:val="006323B2"/>
    <w:rsid w:val="00633D8E"/>
    <w:rsid w:val="00634E8B"/>
    <w:rsid w:val="00636F78"/>
    <w:rsid w:val="006427D0"/>
    <w:rsid w:val="006551CC"/>
    <w:rsid w:val="00662E6E"/>
    <w:rsid w:val="00662FD1"/>
    <w:rsid w:val="00665E52"/>
    <w:rsid w:val="00670C3C"/>
    <w:rsid w:val="00680F1C"/>
    <w:rsid w:val="00681C03"/>
    <w:rsid w:val="00682030"/>
    <w:rsid w:val="00685B38"/>
    <w:rsid w:val="006877DA"/>
    <w:rsid w:val="006920C5"/>
    <w:rsid w:val="006925AB"/>
    <w:rsid w:val="00695B9F"/>
    <w:rsid w:val="00695C92"/>
    <w:rsid w:val="006970F8"/>
    <w:rsid w:val="006A0588"/>
    <w:rsid w:val="006A4801"/>
    <w:rsid w:val="006B0DA4"/>
    <w:rsid w:val="006B2359"/>
    <w:rsid w:val="006B3EB9"/>
    <w:rsid w:val="006B43CB"/>
    <w:rsid w:val="006C3D93"/>
    <w:rsid w:val="006D1FAB"/>
    <w:rsid w:val="006D2419"/>
    <w:rsid w:val="006D3753"/>
    <w:rsid w:val="006D4586"/>
    <w:rsid w:val="006D5DE3"/>
    <w:rsid w:val="006D69BF"/>
    <w:rsid w:val="006D76AB"/>
    <w:rsid w:val="006F5636"/>
    <w:rsid w:val="006F6B12"/>
    <w:rsid w:val="00702AD1"/>
    <w:rsid w:val="007043AD"/>
    <w:rsid w:val="007070B6"/>
    <w:rsid w:val="007107B8"/>
    <w:rsid w:val="00716519"/>
    <w:rsid w:val="00720591"/>
    <w:rsid w:val="00722041"/>
    <w:rsid w:val="0072489D"/>
    <w:rsid w:val="007434C9"/>
    <w:rsid w:val="00744990"/>
    <w:rsid w:val="00746334"/>
    <w:rsid w:val="00751F03"/>
    <w:rsid w:val="0075535F"/>
    <w:rsid w:val="00761A55"/>
    <w:rsid w:val="00763356"/>
    <w:rsid w:val="0076471C"/>
    <w:rsid w:val="007716FC"/>
    <w:rsid w:val="00771ABB"/>
    <w:rsid w:val="00772C31"/>
    <w:rsid w:val="00773A9D"/>
    <w:rsid w:val="00773BE2"/>
    <w:rsid w:val="00776E32"/>
    <w:rsid w:val="007852F0"/>
    <w:rsid w:val="007A1C0E"/>
    <w:rsid w:val="007A2C92"/>
    <w:rsid w:val="007A4EAB"/>
    <w:rsid w:val="007A6F2E"/>
    <w:rsid w:val="007B3229"/>
    <w:rsid w:val="007B5861"/>
    <w:rsid w:val="007B699F"/>
    <w:rsid w:val="007C4ED8"/>
    <w:rsid w:val="007D3E9E"/>
    <w:rsid w:val="007D7DEE"/>
    <w:rsid w:val="007E0366"/>
    <w:rsid w:val="007E4BED"/>
    <w:rsid w:val="007F37B6"/>
    <w:rsid w:val="007F50B8"/>
    <w:rsid w:val="007F62F9"/>
    <w:rsid w:val="00800208"/>
    <w:rsid w:val="008124B1"/>
    <w:rsid w:val="008229CD"/>
    <w:rsid w:val="008231EC"/>
    <w:rsid w:val="00827A67"/>
    <w:rsid w:val="00832DAA"/>
    <w:rsid w:val="00835363"/>
    <w:rsid w:val="00836E08"/>
    <w:rsid w:val="00844862"/>
    <w:rsid w:val="00852A03"/>
    <w:rsid w:val="00857961"/>
    <w:rsid w:val="00862281"/>
    <w:rsid w:val="008625D8"/>
    <w:rsid w:val="0086262F"/>
    <w:rsid w:val="00862753"/>
    <w:rsid w:val="00862924"/>
    <w:rsid w:val="00863453"/>
    <w:rsid w:val="00865908"/>
    <w:rsid w:val="008852F2"/>
    <w:rsid w:val="00886F79"/>
    <w:rsid w:val="008962FB"/>
    <w:rsid w:val="008973EA"/>
    <w:rsid w:val="008A1FE1"/>
    <w:rsid w:val="008A3C22"/>
    <w:rsid w:val="008A40CE"/>
    <w:rsid w:val="008A4D71"/>
    <w:rsid w:val="008B7177"/>
    <w:rsid w:val="008B7DCA"/>
    <w:rsid w:val="008C5229"/>
    <w:rsid w:val="008C7B23"/>
    <w:rsid w:val="008D184C"/>
    <w:rsid w:val="008D40D9"/>
    <w:rsid w:val="008E2596"/>
    <w:rsid w:val="008E383B"/>
    <w:rsid w:val="008F1416"/>
    <w:rsid w:val="008F1B15"/>
    <w:rsid w:val="008F546E"/>
    <w:rsid w:val="008F7438"/>
    <w:rsid w:val="00901D1F"/>
    <w:rsid w:val="00902E28"/>
    <w:rsid w:val="009137A2"/>
    <w:rsid w:val="009148CB"/>
    <w:rsid w:val="0091510E"/>
    <w:rsid w:val="00916624"/>
    <w:rsid w:val="00923D16"/>
    <w:rsid w:val="0092615E"/>
    <w:rsid w:val="00930C0E"/>
    <w:rsid w:val="0093579C"/>
    <w:rsid w:val="0094058E"/>
    <w:rsid w:val="00947541"/>
    <w:rsid w:val="00947F60"/>
    <w:rsid w:val="00950668"/>
    <w:rsid w:val="0095404F"/>
    <w:rsid w:val="0095686E"/>
    <w:rsid w:val="00963412"/>
    <w:rsid w:val="00963ACA"/>
    <w:rsid w:val="0096589A"/>
    <w:rsid w:val="00973BCF"/>
    <w:rsid w:val="009908EE"/>
    <w:rsid w:val="00991018"/>
    <w:rsid w:val="009B03B0"/>
    <w:rsid w:val="009B26DB"/>
    <w:rsid w:val="009B46D9"/>
    <w:rsid w:val="009C0531"/>
    <w:rsid w:val="009C2846"/>
    <w:rsid w:val="009C3D08"/>
    <w:rsid w:val="009C4C9D"/>
    <w:rsid w:val="009C5C14"/>
    <w:rsid w:val="009E2785"/>
    <w:rsid w:val="009F155C"/>
    <w:rsid w:val="009F4CEC"/>
    <w:rsid w:val="00A01E25"/>
    <w:rsid w:val="00A04DC6"/>
    <w:rsid w:val="00A04F09"/>
    <w:rsid w:val="00A13771"/>
    <w:rsid w:val="00A17F7C"/>
    <w:rsid w:val="00A21CC3"/>
    <w:rsid w:val="00A2355B"/>
    <w:rsid w:val="00A2395D"/>
    <w:rsid w:val="00A24D2B"/>
    <w:rsid w:val="00A31163"/>
    <w:rsid w:val="00A32D0A"/>
    <w:rsid w:val="00A33212"/>
    <w:rsid w:val="00A409D1"/>
    <w:rsid w:val="00A42AFB"/>
    <w:rsid w:val="00A5213B"/>
    <w:rsid w:val="00A72110"/>
    <w:rsid w:val="00A7701C"/>
    <w:rsid w:val="00A85698"/>
    <w:rsid w:val="00A9078A"/>
    <w:rsid w:val="00A94F9B"/>
    <w:rsid w:val="00A962B5"/>
    <w:rsid w:val="00AA3B78"/>
    <w:rsid w:val="00AA6229"/>
    <w:rsid w:val="00AC1343"/>
    <w:rsid w:val="00AC2F60"/>
    <w:rsid w:val="00AD2C6D"/>
    <w:rsid w:val="00AF3493"/>
    <w:rsid w:val="00AF3E06"/>
    <w:rsid w:val="00AF498C"/>
    <w:rsid w:val="00B04041"/>
    <w:rsid w:val="00B13956"/>
    <w:rsid w:val="00B21865"/>
    <w:rsid w:val="00B22290"/>
    <w:rsid w:val="00B25597"/>
    <w:rsid w:val="00B40663"/>
    <w:rsid w:val="00B51E4E"/>
    <w:rsid w:val="00B52F77"/>
    <w:rsid w:val="00B542B5"/>
    <w:rsid w:val="00B565EB"/>
    <w:rsid w:val="00B61AD4"/>
    <w:rsid w:val="00B6235E"/>
    <w:rsid w:val="00B63AF9"/>
    <w:rsid w:val="00B64C5B"/>
    <w:rsid w:val="00B72B60"/>
    <w:rsid w:val="00B740A9"/>
    <w:rsid w:val="00B80E18"/>
    <w:rsid w:val="00B9149E"/>
    <w:rsid w:val="00B95FA7"/>
    <w:rsid w:val="00B9631F"/>
    <w:rsid w:val="00BA49DA"/>
    <w:rsid w:val="00BA653C"/>
    <w:rsid w:val="00BB0C27"/>
    <w:rsid w:val="00BB6F98"/>
    <w:rsid w:val="00BC322B"/>
    <w:rsid w:val="00BC49D7"/>
    <w:rsid w:val="00BC4CDF"/>
    <w:rsid w:val="00BC5A56"/>
    <w:rsid w:val="00BD2A4B"/>
    <w:rsid w:val="00BD48B5"/>
    <w:rsid w:val="00BD6063"/>
    <w:rsid w:val="00BD69D2"/>
    <w:rsid w:val="00BD7BE6"/>
    <w:rsid w:val="00BE0DFE"/>
    <w:rsid w:val="00BE2018"/>
    <w:rsid w:val="00BE2DF8"/>
    <w:rsid w:val="00BE3FC5"/>
    <w:rsid w:val="00BF071E"/>
    <w:rsid w:val="00BF1191"/>
    <w:rsid w:val="00BF5F92"/>
    <w:rsid w:val="00BF6D7E"/>
    <w:rsid w:val="00C011F4"/>
    <w:rsid w:val="00C033C0"/>
    <w:rsid w:val="00C0507A"/>
    <w:rsid w:val="00C10546"/>
    <w:rsid w:val="00C16864"/>
    <w:rsid w:val="00C214E6"/>
    <w:rsid w:val="00C22EE8"/>
    <w:rsid w:val="00C2350C"/>
    <w:rsid w:val="00C30F20"/>
    <w:rsid w:val="00C312DE"/>
    <w:rsid w:val="00C4112A"/>
    <w:rsid w:val="00C47004"/>
    <w:rsid w:val="00C50043"/>
    <w:rsid w:val="00C52BE1"/>
    <w:rsid w:val="00C53A4C"/>
    <w:rsid w:val="00C618B8"/>
    <w:rsid w:val="00C62450"/>
    <w:rsid w:val="00C73B71"/>
    <w:rsid w:val="00C7493E"/>
    <w:rsid w:val="00C772DD"/>
    <w:rsid w:val="00C7785E"/>
    <w:rsid w:val="00C809BB"/>
    <w:rsid w:val="00C82DE0"/>
    <w:rsid w:val="00C942A3"/>
    <w:rsid w:val="00C95BC2"/>
    <w:rsid w:val="00C95F94"/>
    <w:rsid w:val="00C9728D"/>
    <w:rsid w:val="00CB154E"/>
    <w:rsid w:val="00CB1E73"/>
    <w:rsid w:val="00CB4BF4"/>
    <w:rsid w:val="00CC688E"/>
    <w:rsid w:val="00CD1441"/>
    <w:rsid w:val="00CD1EEC"/>
    <w:rsid w:val="00CD6775"/>
    <w:rsid w:val="00CE0391"/>
    <w:rsid w:val="00CE051B"/>
    <w:rsid w:val="00CE3123"/>
    <w:rsid w:val="00CE3F43"/>
    <w:rsid w:val="00CE4B63"/>
    <w:rsid w:val="00CF1244"/>
    <w:rsid w:val="00CF3DB6"/>
    <w:rsid w:val="00CF4183"/>
    <w:rsid w:val="00CF6C7A"/>
    <w:rsid w:val="00D00EC2"/>
    <w:rsid w:val="00D0344B"/>
    <w:rsid w:val="00D10034"/>
    <w:rsid w:val="00D108B4"/>
    <w:rsid w:val="00D16B3C"/>
    <w:rsid w:val="00D2074D"/>
    <w:rsid w:val="00D36BDE"/>
    <w:rsid w:val="00D377B8"/>
    <w:rsid w:val="00D41F19"/>
    <w:rsid w:val="00D43983"/>
    <w:rsid w:val="00D45DB4"/>
    <w:rsid w:val="00D474EC"/>
    <w:rsid w:val="00D5324D"/>
    <w:rsid w:val="00D54EA6"/>
    <w:rsid w:val="00D552F1"/>
    <w:rsid w:val="00D6369F"/>
    <w:rsid w:val="00D705B6"/>
    <w:rsid w:val="00D707A0"/>
    <w:rsid w:val="00D748D3"/>
    <w:rsid w:val="00D77421"/>
    <w:rsid w:val="00D8080C"/>
    <w:rsid w:val="00D82317"/>
    <w:rsid w:val="00D84F9D"/>
    <w:rsid w:val="00D873F9"/>
    <w:rsid w:val="00D901CC"/>
    <w:rsid w:val="00D938E4"/>
    <w:rsid w:val="00D97B2C"/>
    <w:rsid w:val="00DA1B3E"/>
    <w:rsid w:val="00DB0CAE"/>
    <w:rsid w:val="00DB1EC6"/>
    <w:rsid w:val="00DB3EF6"/>
    <w:rsid w:val="00DB462C"/>
    <w:rsid w:val="00DB47CA"/>
    <w:rsid w:val="00DC2473"/>
    <w:rsid w:val="00DC7270"/>
    <w:rsid w:val="00DC74C5"/>
    <w:rsid w:val="00DC7E58"/>
    <w:rsid w:val="00DC7E80"/>
    <w:rsid w:val="00DC7FF0"/>
    <w:rsid w:val="00DD3FA2"/>
    <w:rsid w:val="00DD72DC"/>
    <w:rsid w:val="00DE386F"/>
    <w:rsid w:val="00DE4AAC"/>
    <w:rsid w:val="00DE7F8F"/>
    <w:rsid w:val="00DF1B21"/>
    <w:rsid w:val="00E2008B"/>
    <w:rsid w:val="00E20B25"/>
    <w:rsid w:val="00E2315A"/>
    <w:rsid w:val="00E25BBB"/>
    <w:rsid w:val="00E35439"/>
    <w:rsid w:val="00E42D00"/>
    <w:rsid w:val="00E43184"/>
    <w:rsid w:val="00E44B32"/>
    <w:rsid w:val="00E50922"/>
    <w:rsid w:val="00E51A8E"/>
    <w:rsid w:val="00E724C4"/>
    <w:rsid w:val="00E729AC"/>
    <w:rsid w:val="00E75656"/>
    <w:rsid w:val="00E8000D"/>
    <w:rsid w:val="00E843A8"/>
    <w:rsid w:val="00E9086B"/>
    <w:rsid w:val="00E911EC"/>
    <w:rsid w:val="00E972C9"/>
    <w:rsid w:val="00E97687"/>
    <w:rsid w:val="00EA578A"/>
    <w:rsid w:val="00EB1823"/>
    <w:rsid w:val="00EB3CDC"/>
    <w:rsid w:val="00EB604C"/>
    <w:rsid w:val="00EB78E7"/>
    <w:rsid w:val="00EF0D58"/>
    <w:rsid w:val="00EF23C7"/>
    <w:rsid w:val="00EF4CEC"/>
    <w:rsid w:val="00EF58E2"/>
    <w:rsid w:val="00EF76D4"/>
    <w:rsid w:val="00F069F5"/>
    <w:rsid w:val="00F07546"/>
    <w:rsid w:val="00F15F8D"/>
    <w:rsid w:val="00F166BD"/>
    <w:rsid w:val="00F20A14"/>
    <w:rsid w:val="00F24A1C"/>
    <w:rsid w:val="00F25F79"/>
    <w:rsid w:val="00F26B49"/>
    <w:rsid w:val="00F26C1D"/>
    <w:rsid w:val="00F352DA"/>
    <w:rsid w:val="00F37E8F"/>
    <w:rsid w:val="00F40C20"/>
    <w:rsid w:val="00F536EF"/>
    <w:rsid w:val="00F546F6"/>
    <w:rsid w:val="00F55D14"/>
    <w:rsid w:val="00F57862"/>
    <w:rsid w:val="00F61F8F"/>
    <w:rsid w:val="00F723B0"/>
    <w:rsid w:val="00F72DE7"/>
    <w:rsid w:val="00F734FA"/>
    <w:rsid w:val="00F760A1"/>
    <w:rsid w:val="00F775BC"/>
    <w:rsid w:val="00F81F86"/>
    <w:rsid w:val="00F91985"/>
    <w:rsid w:val="00F943A5"/>
    <w:rsid w:val="00F97BAC"/>
    <w:rsid w:val="00FA0E18"/>
    <w:rsid w:val="00FA166E"/>
    <w:rsid w:val="00FA2846"/>
    <w:rsid w:val="00FA2E1A"/>
    <w:rsid w:val="00FB369C"/>
    <w:rsid w:val="00FB51EC"/>
    <w:rsid w:val="00FD556B"/>
    <w:rsid w:val="00FE0712"/>
    <w:rsid w:val="00FE1DFB"/>
    <w:rsid w:val="00FE1EF9"/>
    <w:rsid w:val="00FE26AD"/>
    <w:rsid w:val="00FE3030"/>
    <w:rsid w:val="00FE362E"/>
    <w:rsid w:val="00FE3D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BA466"/>
  <w15:chartTrackingRefBased/>
  <w15:docId w15:val="{7804FA7A-E0F0-41D6-99AF-B8C81D73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862"/>
    <w:rPr>
      <w:rFonts w:ascii="Arial" w:hAnsi="Arial"/>
      <w:lang w:val="en-US"/>
    </w:rPr>
  </w:style>
  <w:style w:type="paragraph" w:styleId="Heading1">
    <w:name w:val="heading 1"/>
    <w:basedOn w:val="Normal"/>
    <w:next w:val="Normal"/>
    <w:link w:val="Heading1Char"/>
    <w:uiPriority w:val="9"/>
    <w:qFormat/>
    <w:rsid w:val="00F57862"/>
    <w:pPr>
      <w:keepNext/>
      <w:keepLines/>
      <w:spacing w:before="240" w:after="240"/>
      <w:outlineLvl w:val="0"/>
    </w:pPr>
    <w:rPr>
      <w:rFonts w:eastAsiaTheme="majorEastAsia" w:cs="Arial"/>
      <w:b/>
      <w:sz w:val="32"/>
      <w:szCs w:val="32"/>
    </w:rPr>
  </w:style>
  <w:style w:type="paragraph" w:styleId="Heading2">
    <w:name w:val="heading 2"/>
    <w:basedOn w:val="Normal"/>
    <w:next w:val="Normal"/>
    <w:link w:val="Heading2Char"/>
    <w:uiPriority w:val="9"/>
    <w:unhideWhenUsed/>
    <w:qFormat/>
    <w:rsid w:val="004C142F"/>
    <w:pPr>
      <w:keepNext/>
      <w:keepLines/>
      <w:spacing w:before="40" w:after="0"/>
      <w:outlineLvl w:val="1"/>
    </w:pPr>
    <w:rPr>
      <w:rFonts w:eastAsiaTheme="majorEastAsia" w:cs="Arial"/>
      <w:b/>
      <w:sz w:val="28"/>
      <w:szCs w:val="26"/>
    </w:rPr>
  </w:style>
  <w:style w:type="paragraph" w:styleId="Heading3">
    <w:name w:val="heading 3"/>
    <w:basedOn w:val="Normal"/>
    <w:next w:val="Normal"/>
    <w:link w:val="Heading3Char"/>
    <w:uiPriority w:val="9"/>
    <w:unhideWhenUsed/>
    <w:qFormat/>
    <w:rsid w:val="004C142F"/>
    <w:pPr>
      <w:keepNext/>
      <w:keepLines/>
      <w:spacing w:before="40" w:after="0" w:line="264" w:lineRule="auto"/>
      <w:outlineLvl w:val="2"/>
    </w:pPr>
    <w:rPr>
      <w:rFonts w:eastAsiaTheme="majorEastAsia" w:cstheme="majorBidi"/>
      <w:sz w:val="24"/>
      <w:szCs w:val="24"/>
      <w:lang w:val="en-NZ" w:eastAsia="en-GB"/>
    </w:rPr>
  </w:style>
  <w:style w:type="paragraph" w:styleId="Heading4">
    <w:name w:val="heading 4"/>
    <w:basedOn w:val="Normal"/>
    <w:next w:val="Normal"/>
    <w:link w:val="Heading4Char"/>
    <w:uiPriority w:val="9"/>
    <w:semiHidden/>
    <w:unhideWhenUsed/>
    <w:qFormat/>
    <w:rsid w:val="002420D3"/>
    <w:pPr>
      <w:keepNext/>
      <w:keepLines/>
      <w:spacing w:before="40" w:after="0" w:line="264" w:lineRule="auto"/>
      <w:outlineLvl w:val="3"/>
    </w:pPr>
    <w:rPr>
      <w:rFonts w:asciiTheme="majorHAnsi" w:eastAsiaTheme="majorEastAsia" w:hAnsiTheme="majorHAnsi" w:cstheme="majorBidi"/>
      <w:i/>
      <w:iCs/>
      <w:color w:val="2F5496" w:themeColor="accent1" w:themeShade="BF"/>
      <w:szCs w:val="20"/>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862"/>
    <w:rPr>
      <w:rFonts w:ascii="Arial" w:eastAsiaTheme="majorEastAsia" w:hAnsi="Arial" w:cs="Arial"/>
      <w:b/>
      <w:sz w:val="32"/>
      <w:szCs w:val="32"/>
      <w:lang w:val="en-US"/>
    </w:rPr>
  </w:style>
  <w:style w:type="character" w:customStyle="1" w:styleId="Heading2Char">
    <w:name w:val="Heading 2 Char"/>
    <w:basedOn w:val="DefaultParagraphFont"/>
    <w:link w:val="Heading2"/>
    <w:uiPriority w:val="9"/>
    <w:rsid w:val="004C142F"/>
    <w:rPr>
      <w:rFonts w:ascii="Arial" w:eastAsiaTheme="majorEastAsia" w:hAnsi="Arial" w:cs="Arial"/>
      <w:b/>
      <w:sz w:val="28"/>
      <w:szCs w:val="26"/>
      <w:lang w:val="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F57862"/>
    <w:pPr>
      <w:numPr>
        <w:numId w:val="1"/>
      </w:numPr>
      <w:suppressAutoHyphens/>
      <w:autoSpaceDE w:val="0"/>
      <w:autoSpaceDN w:val="0"/>
      <w:adjustRightInd w:val="0"/>
      <w:spacing w:before="120" w:after="120" w:line="280" w:lineRule="atLeast"/>
      <w:contextualSpacing/>
      <w:textAlignment w:val="center"/>
    </w:pPr>
    <w:rPr>
      <w:rFonts w:eastAsia="Times New Roman" w:cs="Arial"/>
      <w:lang w:eastAsia="en-NZ"/>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locked/>
    <w:rsid w:val="00F57862"/>
    <w:rPr>
      <w:rFonts w:ascii="Arial" w:eastAsia="Times New Roman" w:hAnsi="Arial" w:cs="Arial"/>
      <w:lang w:val="en-US" w:eastAsia="en-NZ"/>
    </w:rPr>
  </w:style>
  <w:style w:type="paragraph" w:styleId="BodyText3">
    <w:name w:val="Body Text 3"/>
    <w:basedOn w:val="Normal"/>
    <w:link w:val="BodyText3Char"/>
    <w:semiHidden/>
    <w:unhideWhenUsed/>
    <w:rsid w:val="00F57862"/>
    <w:pPr>
      <w:spacing w:after="120" w:line="240" w:lineRule="auto"/>
    </w:pPr>
    <w:rPr>
      <w:rFonts w:eastAsia="Times New Roman" w:cs="Times New Roman"/>
      <w:sz w:val="16"/>
      <w:szCs w:val="16"/>
      <w:lang w:val="en-NZ" w:eastAsia="en-NZ"/>
    </w:rPr>
  </w:style>
  <w:style w:type="character" w:customStyle="1" w:styleId="BodyText3Char">
    <w:name w:val="Body Text 3 Char"/>
    <w:basedOn w:val="DefaultParagraphFont"/>
    <w:link w:val="BodyText3"/>
    <w:semiHidden/>
    <w:rsid w:val="00F57862"/>
    <w:rPr>
      <w:rFonts w:ascii="Arial" w:eastAsia="Times New Roman" w:hAnsi="Arial" w:cs="Times New Roman"/>
      <w:sz w:val="16"/>
      <w:szCs w:val="16"/>
      <w:lang w:eastAsia="en-NZ"/>
    </w:rPr>
  </w:style>
  <w:style w:type="paragraph" w:styleId="Header">
    <w:name w:val="header"/>
    <w:basedOn w:val="Normal"/>
    <w:link w:val="HeaderChar"/>
    <w:uiPriority w:val="99"/>
    <w:unhideWhenUsed/>
    <w:rsid w:val="00BD7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BE6"/>
    <w:rPr>
      <w:rFonts w:ascii="Arial" w:hAnsi="Arial"/>
      <w:lang w:val="en-US"/>
    </w:rPr>
  </w:style>
  <w:style w:type="paragraph" w:styleId="Footer">
    <w:name w:val="footer"/>
    <w:basedOn w:val="Normal"/>
    <w:link w:val="FooterChar"/>
    <w:uiPriority w:val="99"/>
    <w:unhideWhenUsed/>
    <w:rsid w:val="00BD7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BE6"/>
    <w:rPr>
      <w:rFonts w:ascii="Arial" w:hAnsi="Arial"/>
      <w:lang w:val="en-US"/>
    </w:rPr>
  </w:style>
  <w:style w:type="paragraph" w:styleId="BalloonText">
    <w:name w:val="Balloon Text"/>
    <w:basedOn w:val="Normal"/>
    <w:link w:val="BalloonTextChar"/>
    <w:uiPriority w:val="99"/>
    <w:semiHidden/>
    <w:unhideWhenUsed/>
    <w:rsid w:val="00BD7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BE6"/>
    <w:rPr>
      <w:rFonts w:ascii="Segoe UI" w:hAnsi="Segoe UI" w:cs="Segoe UI"/>
      <w:sz w:val="18"/>
      <w:szCs w:val="18"/>
      <w:lang w:val="en-US"/>
    </w:rPr>
  </w:style>
  <w:style w:type="character" w:styleId="Hyperlink">
    <w:name w:val="Hyperlink"/>
    <w:basedOn w:val="DefaultParagraphFont"/>
    <w:uiPriority w:val="99"/>
    <w:unhideWhenUsed/>
    <w:rsid w:val="00C22EE8"/>
    <w:rPr>
      <w:color w:val="0563C1" w:themeColor="hyperlink"/>
      <w:u w:val="single"/>
    </w:rPr>
  </w:style>
  <w:style w:type="character" w:customStyle="1" w:styleId="UnresolvedMention1">
    <w:name w:val="Unresolved Mention1"/>
    <w:basedOn w:val="DefaultParagraphFont"/>
    <w:uiPriority w:val="99"/>
    <w:semiHidden/>
    <w:unhideWhenUsed/>
    <w:rsid w:val="00C22EE8"/>
    <w:rPr>
      <w:color w:val="605E5C"/>
      <w:shd w:val="clear" w:color="auto" w:fill="E1DFDD"/>
    </w:rPr>
  </w:style>
  <w:style w:type="character" w:customStyle="1" w:styleId="Heading3Char">
    <w:name w:val="Heading 3 Char"/>
    <w:basedOn w:val="DefaultParagraphFont"/>
    <w:link w:val="Heading3"/>
    <w:uiPriority w:val="9"/>
    <w:rsid w:val="004C142F"/>
    <w:rPr>
      <w:rFonts w:ascii="Arial" w:eastAsiaTheme="majorEastAsia" w:hAnsi="Arial" w:cstheme="majorBidi"/>
      <w:sz w:val="24"/>
      <w:szCs w:val="24"/>
      <w:lang w:eastAsia="en-GB"/>
    </w:rPr>
  </w:style>
  <w:style w:type="character" w:customStyle="1" w:styleId="Heading4Char">
    <w:name w:val="Heading 4 Char"/>
    <w:basedOn w:val="DefaultParagraphFont"/>
    <w:link w:val="Heading4"/>
    <w:uiPriority w:val="9"/>
    <w:semiHidden/>
    <w:rsid w:val="002420D3"/>
    <w:rPr>
      <w:rFonts w:asciiTheme="majorHAnsi" w:eastAsiaTheme="majorEastAsia" w:hAnsiTheme="majorHAnsi" w:cstheme="majorBidi"/>
      <w:i/>
      <w:iCs/>
      <w:color w:val="2F5496" w:themeColor="accent1" w:themeShade="BF"/>
      <w:szCs w:val="20"/>
      <w:lang w:eastAsia="en-GB"/>
    </w:rPr>
  </w:style>
  <w:style w:type="character" w:customStyle="1" w:styleId="TableTextChar">
    <w:name w:val="TableText Char"/>
    <w:link w:val="TableText"/>
    <w:locked/>
    <w:rsid w:val="002420D3"/>
    <w:rPr>
      <w:rFonts w:ascii="Arial" w:hAnsi="Arial" w:cs="Arial"/>
      <w:sz w:val="18"/>
      <w:lang w:eastAsia="en-GB"/>
    </w:rPr>
  </w:style>
  <w:style w:type="paragraph" w:customStyle="1" w:styleId="TableText">
    <w:name w:val="TableText"/>
    <w:basedOn w:val="Normal"/>
    <w:link w:val="TableTextChar"/>
    <w:qFormat/>
    <w:rsid w:val="002420D3"/>
    <w:pPr>
      <w:spacing w:before="60" w:after="60" w:line="240" w:lineRule="auto"/>
    </w:pPr>
    <w:rPr>
      <w:rFonts w:cs="Arial"/>
      <w:sz w:val="18"/>
      <w:lang w:val="en-NZ" w:eastAsia="en-GB"/>
    </w:rPr>
  </w:style>
  <w:style w:type="table" w:styleId="TableGrid">
    <w:name w:val="Table Grid"/>
    <w:basedOn w:val="TableNormal"/>
    <w:rsid w:val="002420D3"/>
    <w:pPr>
      <w:spacing w:after="0" w:line="264" w:lineRule="auto"/>
    </w:pPr>
    <w:rPr>
      <w:rFonts w:ascii="Times New Roman" w:eastAsia="Times New Roman" w:hAnsi="Times New Roman" w:cs="Times New Roman"/>
      <w:sz w:val="20"/>
      <w:szCs w:val="20"/>
      <w:lang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69BF"/>
    <w:rPr>
      <w:sz w:val="16"/>
      <w:szCs w:val="16"/>
    </w:rPr>
  </w:style>
  <w:style w:type="paragraph" w:styleId="CommentText">
    <w:name w:val="annotation text"/>
    <w:basedOn w:val="Normal"/>
    <w:link w:val="CommentTextChar"/>
    <w:uiPriority w:val="99"/>
    <w:unhideWhenUsed/>
    <w:rsid w:val="006D69BF"/>
    <w:pPr>
      <w:spacing w:line="240" w:lineRule="auto"/>
    </w:pPr>
    <w:rPr>
      <w:sz w:val="20"/>
      <w:szCs w:val="20"/>
    </w:rPr>
  </w:style>
  <w:style w:type="character" w:customStyle="1" w:styleId="CommentTextChar">
    <w:name w:val="Comment Text Char"/>
    <w:basedOn w:val="DefaultParagraphFont"/>
    <w:link w:val="CommentText"/>
    <w:uiPriority w:val="99"/>
    <w:rsid w:val="006D69BF"/>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6D69BF"/>
    <w:rPr>
      <w:b/>
      <w:bCs/>
    </w:rPr>
  </w:style>
  <w:style w:type="character" w:customStyle="1" w:styleId="CommentSubjectChar">
    <w:name w:val="Comment Subject Char"/>
    <w:basedOn w:val="CommentTextChar"/>
    <w:link w:val="CommentSubject"/>
    <w:uiPriority w:val="99"/>
    <w:semiHidden/>
    <w:rsid w:val="006D69BF"/>
    <w:rPr>
      <w:rFonts w:ascii="Arial" w:hAnsi="Arial"/>
      <w:b/>
      <w:bCs/>
      <w:sz w:val="20"/>
      <w:szCs w:val="20"/>
      <w:lang w:val="en-US"/>
    </w:rPr>
  </w:style>
  <w:style w:type="character" w:styleId="FollowedHyperlink">
    <w:name w:val="FollowedHyperlink"/>
    <w:basedOn w:val="DefaultParagraphFont"/>
    <w:uiPriority w:val="99"/>
    <w:semiHidden/>
    <w:unhideWhenUsed/>
    <w:rsid w:val="000A1F45"/>
    <w:rPr>
      <w:color w:val="954F72" w:themeColor="followedHyperlink"/>
      <w:u w:val="single"/>
    </w:rPr>
  </w:style>
  <w:style w:type="paragraph" w:styleId="Revision">
    <w:name w:val="Revision"/>
    <w:hidden/>
    <w:uiPriority w:val="99"/>
    <w:semiHidden/>
    <w:rsid w:val="00C2350C"/>
    <w:pPr>
      <w:spacing w:after="0" w:line="240" w:lineRule="auto"/>
    </w:pPr>
    <w:rPr>
      <w:rFonts w:ascii="Arial" w:hAnsi="Arial"/>
      <w:lang w:val="en-US"/>
    </w:rPr>
  </w:style>
  <w:style w:type="paragraph" w:styleId="BodyText">
    <w:name w:val="Body Text"/>
    <w:basedOn w:val="Normal"/>
    <w:link w:val="BodyTextChar"/>
    <w:uiPriority w:val="99"/>
    <w:semiHidden/>
    <w:unhideWhenUsed/>
    <w:rsid w:val="006D2419"/>
    <w:pPr>
      <w:spacing w:after="120"/>
    </w:pPr>
  </w:style>
  <w:style w:type="character" w:customStyle="1" w:styleId="BodyTextChar">
    <w:name w:val="Body Text Char"/>
    <w:basedOn w:val="DefaultParagraphFont"/>
    <w:link w:val="BodyText"/>
    <w:uiPriority w:val="99"/>
    <w:semiHidden/>
    <w:rsid w:val="006D2419"/>
    <w:rPr>
      <w:rFonts w:ascii="Arial" w:hAnsi="Arial"/>
      <w:lang w:val="en-US"/>
    </w:rPr>
  </w:style>
  <w:style w:type="character" w:styleId="UnresolvedMention">
    <w:name w:val="Unresolved Mention"/>
    <w:basedOn w:val="DefaultParagraphFont"/>
    <w:uiPriority w:val="99"/>
    <w:semiHidden/>
    <w:unhideWhenUsed/>
    <w:rsid w:val="00055273"/>
    <w:rPr>
      <w:color w:val="605E5C"/>
      <w:shd w:val="clear" w:color="auto" w:fill="E1DFDD"/>
    </w:rPr>
  </w:style>
  <w:style w:type="paragraph" w:customStyle="1" w:styleId="Default">
    <w:name w:val="Default"/>
    <w:rsid w:val="009C3D0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972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2C9"/>
    <w:rPr>
      <w:rFonts w:ascii="Arial" w:hAnsi="Arial"/>
      <w:sz w:val="20"/>
      <w:szCs w:val="20"/>
      <w:lang w:val="en-US"/>
    </w:rPr>
  </w:style>
  <w:style w:type="character" w:styleId="FootnoteReference">
    <w:name w:val="footnote reference"/>
    <w:basedOn w:val="DefaultParagraphFont"/>
    <w:uiPriority w:val="99"/>
    <w:semiHidden/>
    <w:unhideWhenUsed/>
    <w:rsid w:val="00E972C9"/>
    <w:rPr>
      <w:vertAlign w:val="superscript"/>
    </w:rPr>
  </w:style>
  <w:style w:type="paragraph" w:styleId="EndnoteText">
    <w:name w:val="endnote text"/>
    <w:basedOn w:val="Normal"/>
    <w:link w:val="EndnoteTextChar"/>
    <w:uiPriority w:val="99"/>
    <w:semiHidden/>
    <w:unhideWhenUsed/>
    <w:rsid w:val="000341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415B"/>
    <w:rPr>
      <w:rFonts w:ascii="Arial" w:hAnsi="Arial"/>
      <w:sz w:val="20"/>
      <w:szCs w:val="20"/>
      <w:lang w:val="en-US"/>
    </w:rPr>
  </w:style>
  <w:style w:type="character" w:styleId="EndnoteReference">
    <w:name w:val="endnote reference"/>
    <w:basedOn w:val="DefaultParagraphFont"/>
    <w:uiPriority w:val="99"/>
    <w:semiHidden/>
    <w:unhideWhenUsed/>
    <w:rsid w:val="0003415B"/>
    <w:rPr>
      <w:vertAlign w:val="superscript"/>
    </w:rPr>
  </w:style>
  <w:style w:type="paragraph" w:styleId="TOCHeading">
    <w:name w:val="TOC Heading"/>
    <w:basedOn w:val="Heading1"/>
    <w:next w:val="Normal"/>
    <w:uiPriority w:val="39"/>
    <w:unhideWhenUsed/>
    <w:qFormat/>
    <w:rsid w:val="00511E95"/>
    <w:pPr>
      <w:spacing w:after="0"/>
      <w:outlineLvl w:val="9"/>
    </w:pPr>
    <w:rPr>
      <w:rFonts w:asciiTheme="majorHAnsi" w:hAnsiTheme="majorHAnsi" w:cstheme="majorBidi"/>
      <w:b w:val="0"/>
      <w:color w:val="2F5496" w:themeColor="accent1" w:themeShade="BF"/>
    </w:rPr>
  </w:style>
  <w:style w:type="paragraph" w:styleId="TOC1">
    <w:name w:val="toc 1"/>
    <w:basedOn w:val="Normal"/>
    <w:next w:val="Normal"/>
    <w:autoRedefine/>
    <w:uiPriority w:val="39"/>
    <w:unhideWhenUsed/>
    <w:rsid w:val="00511E95"/>
    <w:pPr>
      <w:spacing w:after="100"/>
    </w:pPr>
  </w:style>
  <w:style w:type="paragraph" w:styleId="TOC2">
    <w:name w:val="toc 2"/>
    <w:basedOn w:val="Normal"/>
    <w:next w:val="Normal"/>
    <w:autoRedefine/>
    <w:uiPriority w:val="39"/>
    <w:unhideWhenUsed/>
    <w:rsid w:val="00511E95"/>
    <w:pPr>
      <w:spacing w:after="100"/>
      <w:ind w:left="220"/>
    </w:pPr>
  </w:style>
  <w:style w:type="paragraph" w:styleId="TOC3">
    <w:name w:val="toc 3"/>
    <w:basedOn w:val="Normal"/>
    <w:next w:val="Normal"/>
    <w:autoRedefine/>
    <w:uiPriority w:val="39"/>
    <w:unhideWhenUsed/>
    <w:rsid w:val="004C142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147805">
      <w:bodyDiv w:val="1"/>
      <w:marLeft w:val="0"/>
      <w:marRight w:val="0"/>
      <w:marTop w:val="0"/>
      <w:marBottom w:val="0"/>
      <w:divBdr>
        <w:top w:val="none" w:sz="0" w:space="0" w:color="auto"/>
        <w:left w:val="none" w:sz="0" w:space="0" w:color="auto"/>
        <w:bottom w:val="none" w:sz="0" w:space="0" w:color="auto"/>
        <w:right w:val="none" w:sz="0" w:space="0" w:color="auto"/>
      </w:divBdr>
    </w:div>
    <w:div w:id="16966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t.nz/our-work/populations/maori-health/maori-health-models/maori-health-models-te-whare-tapa-wha" TargetMode="External"/><Relationship Id="rId18" Type="http://schemas.openxmlformats.org/officeDocument/2006/relationships/hyperlink" Target="https://www.health.govt.nz/our-work/populations/maori-health/maori-health-models/maori-health-models-te-pae-mahutonga" TargetMode="External"/><Relationship Id="rId26" Type="http://schemas.openxmlformats.org/officeDocument/2006/relationships/hyperlink" Target="https://baynav.bopdhb.govt.nz/media/1564/regional-maori-health-services-cultural-practice-manual.pdf" TargetMode="External"/><Relationship Id="rId39" Type="http://schemas.openxmlformats.org/officeDocument/2006/relationships/hyperlink" Target="https://www.intentionalpeersupport.org/what-is-ips/?v=b8a74b2fbcbb" TargetMode="External"/><Relationship Id="rId21" Type="http://schemas.openxmlformats.org/officeDocument/2006/relationships/hyperlink" Target="https://thehub.swa.govt.nz/assets/Uploads/Whanau-rangatiratanga-frameworks-summary.pdf" TargetMode="External"/><Relationship Id="rId34" Type="http://schemas.openxmlformats.org/officeDocument/2006/relationships/hyperlink" Target="https://www.simplypsychology.org/maslow.html" TargetMode="External"/><Relationship Id="rId42" Type="http://schemas.openxmlformats.org/officeDocument/2006/relationships/hyperlink" Target="https://mentalhealthrecovery.com/wrap-is/" TargetMode="External"/><Relationship Id="rId47" Type="http://schemas.openxmlformats.org/officeDocument/2006/relationships/hyperlink" Target="https://plato.stanford.edu/entries/capability-approach/" TargetMode="External"/><Relationship Id="rId50" Type="http://schemas.openxmlformats.org/officeDocument/2006/relationships/hyperlink" Target="https://www.health.govt.nz/publication/covid-19-psychosocial-and-mental-wellbeing-recovery-plan" TargetMode="External"/><Relationship Id="rId55" Type="http://schemas.openxmlformats.org/officeDocument/2006/relationships/hyperlink" Target="https://www.health.govt.nz/system/files/documents/publications/evaluation-partners-for-change-outcome-management-system-pcoms-gambling-treatment-setting-8oct-2020.pdf" TargetMode="External"/><Relationship Id="rId63" Type="http://schemas.openxmlformats.org/officeDocument/2006/relationships/hyperlink" Target="http://www.socialreport.msd.govt.nz/"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ealth.govt.nz/publication/te-ariari-o-te-oranga-assessment-and-management-people-co-existing-mental-health-and-drug-problems" TargetMode="External"/><Relationship Id="rId29" Type="http://schemas.openxmlformats.org/officeDocument/2006/relationships/hyperlink" Target="https://treasury.govt.nz/publications/tp/living-standards-framework-introducing-dashboard-html" TargetMode="External"/><Relationship Id="rId11" Type="http://schemas.openxmlformats.org/officeDocument/2006/relationships/hyperlink" Target="https://www.mhwc.govt.nz/our-work/outcomes-framework/" TargetMode="External"/><Relationship Id="rId24" Type="http://schemas.openxmlformats.org/officeDocument/2006/relationships/hyperlink" Target="https://terauora.com/wp-content/uploads/2019/05/Tumata-Kokiritia-Report-2018.pdf" TargetMode="External"/><Relationship Id="rId32" Type="http://schemas.openxmlformats.org/officeDocument/2006/relationships/hyperlink" Target="https://www.cambridge.org/core/journals/the-british-journal-of-psychiatry/article/conceptual-framework-for-personal-recovery-in-mental-health-systematic-review-and-narrative-synthesis/9B3B8D6EF823A1064E9683C43D70F577" TargetMode="External"/><Relationship Id="rId37" Type="http://schemas.openxmlformats.org/officeDocument/2006/relationships/hyperlink" Target="https://www.who.int/healthpromotion/conferences/previous/ottawa/en/" TargetMode="External"/><Relationship Id="rId40" Type="http://schemas.openxmlformats.org/officeDocument/2006/relationships/hyperlink" Target="https://www.ncbi.nlm.nih.gov/pmc/articles/PMC3982115/" TargetMode="External"/><Relationship Id="rId45" Type="http://schemas.openxmlformats.org/officeDocument/2006/relationships/hyperlink" Target="https://www.amenclinics.com/blog/mental-health-brain-health/" TargetMode="External"/><Relationship Id="rId53" Type="http://schemas.openxmlformats.org/officeDocument/2006/relationships/hyperlink" Target="https://www.tepou.co.nz/resources/alcohol-and-drug-outcome-measure-adom/458" TargetMode="External"/><Relationship Id="rId58" Type="http://schemas.openxmlformats.org/officeDocument/2006/relationships/hyperlink" Target="https://www.stats.govt.nz/indicators-and-snapshots/indicators-aotearoa-new-zealand-nga-tutohu-aotearoa/" TargetMode="External"/><Relationship Id="rId66" Type="http://schemas.openxmlformats.org/officeDocument/2006/relationships/hyperlink" Target="https://www.whataboutme.nz/" TargetMode="External"/><Relationship Id="rId5" Type="http://schemas.openxmlformats.org/officeDocument/2006/relationships/numbering" Target="numbering.xml"/><Relationship Id="rId15" Type="http://schemas.openxmlformats.org/officeDocument/2006/relationships/hyperlink" Target="https://www.health.govt.nz/our-work/populations/maori-health/he-korowai-oranga/pae-ora-healthy-futures" TargetMode="External"/><Relationship Id="rId23" Type="http://schemas.openxmlformats.org/officeDocument/2006/relationships/hyperlink" Target="https://www.health.govt.nz/our-work/populations/maori-health/maori-health-models/maori-health-models-te-wheke" TargetMode="External"/><Relationship Id="rId28" Type="http://schemas.openxmlformats.org/officeDocument/2006/relationships/hyperlink" Target="https://www.pasefikaproud.co.nz/resources/nga-vaka-o-kaiga-tapu/" TargetMode="External"/><Relationship Id="rId36" Type="http://schemas.openxmlformats.org/officeDocument/2006/relationships/hyperlink" Target="https://www.un.org/development/desa/disabilities/convention-on-the-rights-of-persons-with-disabilities.html" TargetMode="External"/><Relationship Id="rId49" Type="http://schemas.openxmlformats.org/officeDocument/2006/relationships/chart" Target="charts/chart1.xml"/><Relationship Id="rId57" Type="http://schemas.openxmlformats.org/officeDocument/2006/relationships/hyperlink" Target="https://www.tepou.co.nz/uploads/files/resource-assets/Mental-Health-Classification-Outcomes-Study-Final-Report.pdf" TargetMode="External"/><Relationship Id="rId61" Type="http://schemas.openxmlformats.org/officeDocument/2006/relationships/hyperlink" Target="https://www.hpa.org.nz/research-library/research-publications/2018-new-zealand-mental-health-monitor-questionnaire" TargetMode="External"/><Relationship Id="rId10" Type="http://schemas.openxmlformats.org/officeDocument/2006/relationships/endnotes" Target="endnotes.xml"/><Relationship Id="rId19" Type="http://schemas.openxmlformats.org/officeDocument/2006/relationships/hyperlink" Target="https://whanauora.nz/assets/resources/1ee218a956/te-pou-matakana-shared-outcomes-framework.pdf" TargetMode="External"/><Relationship Id="rId31" Type="http://schemas.openxmlformats.org/officeDocument/2006/relationships/hyperlink" Target="https://www.tepou.co.nz/uploads/files/resource-assets/exploration-of-Pacific-perspectives-of-Pacific-models-of-mental-heath-service-delivery-in-New-Zealand.pdf" TargetMode="External"/><Relationship Id="rId44" Type="http://schemas.openxmlformats.org/officeDocument/2006/relationships/hyperlink" Target="https://www.bps.org.uk/sites/bps.org.uk/files/Policy%20-%20Files/PTM%20Main.pdf" TargetMode="External"/><Relationship Id="rId52" Type="http://schemas.openxmlformats.org/officeDocument/2006/relationships/hyperlink" Target="https://www.tepou.co.nz/resources/taku-reo-taku-mauri-ora-tool/146" TargetMode="External"/><Relationship Id="rId60" Type="http://schemas.openxmlformats.org/officeDocument/2006/relationships/hyperlink" Target="https://www.health.govt.nz/nz-health-statistics/national-collections-and-surveys/surveys/new-zealand-health-survey" TargetMode="External"/><Relationship Id="rId65" Type="http://schemas.openxmlformats.org/officeDocument/2006/relationships/hyperlink" Target="https://www.stats.govt.nz/information-releases/te-kupenga-2013-english?gclid=CjwKCAjwwMn1BRAUEiwAZ_jnEnxgBBP6zaTwKOgWVt3xlGHSnZB_Z6xdZlCgRvyI1csPeHej5xFQtRoCMrgQAvD_BwE"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anauoraresearch.co.nz/wp-content/uploads/formidable/Fonofalemodelexplanation1-Copy.pdf" TargetMode="External"/><Relationship Id="rId22" Type="http://schemas.openxmlformats.org/officeDocument/2006/relationships/hyperlink" Target="https://www.interrai.co.nz/assets/Documents/ESS-Quality-and-Standards/a84e864425/3610.-Meihana-model-Pitama-etal-pg1181.pdf" TargetMode="External"/><Relationship Id="rId27" Type="http://schemas.openxmlformats.org/officeDocument/2006/relationships/hyperlink" Target="https://www.researchgate.net/publication/323664551_Mahi_a_Atua_a_pathway_forward_for_Maori_mental_health" TargetMode="External"/><Relationship Id="rId30" Type="http://schemas.openxmlformats.org/officeDocument/2006/relationships/hyperlink" Target="https://www.hapai.co.nz/maori-ora-mauri-ora" TargetMode="External"/><Relationship Id="rId35" Type="http://schemas.openxmlformats.org/officeDocument/2006/relationships/hyperlink" Target="https://www.psychologynoteshq.com/bronfenbrenner-ecological-theory/" TargetMode="External"/><Relationship Id="rId43" Type="http://schemas.openxmlformats.org/officeDocument/2006/relationships/hyperlink" Target="http://www.humangivens.com/human-givens/human-givens-charter" TargetMode="External"/><Relationship Id="rId48" Type="http://schemas.openxmlformats.org/officeDocument/2006/relationships/hyperlink" Target="https://childyouthwellbeing.govt.nz/sites/default/files/2019-08/strategy-on-a-page-child-youth-wellbeing-Sept-2019.pdf" TargetMode="External"/><Relationship Id="rId56" Type="http://schemas.openxmlformats.org/officeDocument/2006/relationships/hyperlink" Target="https://www.tepou.co.nz/resources/honos-guide-for-new-zealand-clinicians/762" TargetMode="External"/><Relationship Id="rId64" Type="http://schemas.openxmlformats.org/officeDocument/2006/relationships/hyperlink" Target="https://thehub.swa.govt.nz/assets/Uploads/Families-and-Whanau-Frameworks.pdf"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massey.ac.nz/massey/fms/Te%20Mata%20O%20Te%20Tau/Reports%20-%20Te%20Kani/T%20Kingi%20&amp;%20M%20Durie%20Hua%20Oranga%20A%20maori%20measure%20of%20mental%20health%20outcome.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kiaora@mhwc.govt.nz" TargetMode="External"/><Relationship Id="rId17" Type="http://schemas.openxmlformats.org/officeDocument/2006/relationships/hyperlink" Target="https://www.wellbeingmanifesto.nz/" TargetMode="External"/><Relationship Id="rId25" Type="http://schemas.openxmlformats.org/officeDocument/2006/relationships/hyperlink" Target="https://arataiohi.org.nz/resources/training-and-resources/mana-taiohi/" TargetMode="External"/><Relationship Id="rId33" Type="http://schemas.openxmlformats.org/officeDocument/2006/relationships/hyperlink" Target="https://www1.health.gov.au/internet/main/publishing.nsf/Content/mental-pubs-n-recovgde" TargetMode="External"/><Relationship Id="rId38" Type="http://schemas.openxmlformats.org/officeDocument/2006/relationships/hyperlink" Target="https://www.cph.co.nz/wp-content/uploads/tcd0006.pdf" TargetMode="External"/><Relationship Id="rId46" Type="http://schemas.openxmlformats.org/officeDocument/2006/relationships/hyperlink" Target="https://www.researchgate.net/publication/291781390_Recovery_capital_A_primer_for_addictions_professionals" TargetMode="External"/><Relationship Id="rId59" Type="http://schemas.openxmlformats.org/officeDocument/2006/relationships/hyperlink" Target="https://www.stats.govt.nz/information-releases/well-being-statistics-2016" TargetMode="External"/><Relationship Id="rId67" Type="http://schemas.openxmlformats.org/officeDocument/2006/relationships/hyperlink" Target="https://ccsdisabilityaction.org.nz/assets/resource-files/The-State-of-wellbeing-and-equality-FINAL-ONLINE.pdf" TargetMode="External"/><Relationship Id="rId20" Type="http://schemas.openxmlformats.org/officeDocument/2006/relationships/hyperlink" Target="https://www.mentalhealth.org.nz/home/ways-to-wellbeing/" TargetMode="External"/><Relationship Id="rId41" Type="http://schemas.openxmlformats.org/officeDocument/2006/relationships/hyperlink" Target="https://power2u.org/brief-overview-art-facilitating-self-determination/" TargetMode="External"/><Relationship Id="rId54" Type="http://schemas.openxmlformats.org/officeDocument/2006/relationships/hyperlink" Target="https://www.who.int/mental_health/publications/whoqol/en/" TargetMode="External"/><Relationship Id="rId62" Type="http://schemas.openxmlformats.org/officeDocument/2006/relationships/hyperlink" Target="https://www.salvationarmy.org.nz/research-media/social-policy-and-parliamentary-unit/latest-report/State-of-Nation-2018"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treasury.govt.nz/publications/dp/dp-19-02" TargetMode="External"/><Relationship Id="rId1" Type="http://schemas.openxmlformats.org/officeDocument/2006/relationships/hyperlink" Target="https://mentalhealth.inquiry.govt.nz/inquiry-report/he-ara-orang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nhorspoo\AppData\Local\Temp\notes1CA738\Summary_PartB_Q4Q5Q7Q8Q9Q1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latin typeface="Arial" panose="020B0604020202020204" pitchFamily="34" charset="0"/>
                <a:cs typeface="Arial" panose="020B0604020202020204" pitchFamily="34" charset="0"/>
              </a:rPr>
              <a:t>Rating of six</a:t>
            </a:r>
            <a:r>
              <a:rPr lang="en-US" sz="1200" baseline="0">
                <a:latin typeface="Arial" panose="020B0604020202020204" pitchFamily="34" charset="0"/>
                <a:cs typeface="Arial" panose="020B0604020202020204" pitchFamily="34" charset="0"/>
              </a:rPr>
              <a:t> domains of Child &amp; Youth Wellbeing framework could cover wellbeing for everyone</a:t>
            </a:r>
            <a:endParaRPr lang="en-US"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'Graph C&amp;Y framework'!$A$14:$A$18</c:f>
              <c:strCache>
                <c:ptCount val="5"/>
                <c:pt idx="0">
                  <c:v>Not at all</c:v>
                </c:pt>
                <c:pt idx="1">
                  <c:v>A little bit</c:v>
                </c:pt>
                <c:pt idx="2">
                  <c:v>Somewhat</c:v>
                </c:pt>
                <c:pt idx="3">
                  <c:v>Mostly</c:v>
                </c:pt>
                <c:pt idx="4">
                  <c:v>Completely</c:v>
                </c:pt>
              </c:strCache>
            </c:strRef>
          </c:cat>
          <c:val>
            <c:numRef>
              <c:f>'Graph C&amp;Y framework'!$B$14:$B$18</c:f>
              <c:numCache>
                <c:formatCode>General</c:formatCode>
                <c:ptCount val="5"/>
                <c:pt idx="0">
                  <c:v>1</c:v>
                </c:pt>
                <c:pt idx="1">
                  <c:v>3</c:v>
                </c:pt>
                <c:pt idx="2">
                  <c:v>5</c:v>
                </c:pt>
                <c:pt idx="3">
                  <c:v>9</c:v>
                </c:pt>
                <c:pt idx="4">
                  <c:v>7</c:v>
                </c:pt>
              </c:numCache>
            </c:numRef>
          </c:val>
          <c:extLst>
            <c:ext xmlns:c16="http://schemas.microsoft.com/office/drawing/2014/chart" uri="{C3380CC4-5D6E-409C-BE32-E72D297353CC}">
              <c16:uniqueId val="{00000000-376D-437D-B49D-A8DB5D999E3D}"/>
            </c:ext>
          </c:extLst>
        </c:ser>
        <c:dLbls>
          <c:showLegendKey val="0"/>
          <c:showVal val="0"/>
          <c:showCatName val="0"/>
          <c:showSerName val="0"/>
          <c:showPercent val="0"/>
          <c:showBubbleSize val="0"/>
        </c:dLbls>
        <c:gapWidth val="219"/>
        <c:overlap val="-27"/>
        <c:axId val="336891000"/>
        <c:axId val="336888704"/>
      </c:barChart>
      <c:catAx>
        <c:axId val="336891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36888704"/>
        <c:crosses val="autoZero"/>
        <c:auto val="1"/>
        <c:lblAlgn val="ctr"/>
        <c:lblOffset val="100"/>
        <c:noMultiLvlLbl val="0"/>
      </c:catAx>
      <c:valAx>
        <c:axId val="33688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36891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9" ma:contentTypeDescription="Create a new document." ma:contentTypeScope="" ma:versionID="3fd1d0cc72a00309d13a64679550f28f">
  <xsd:schema xmlns:xsd="http://www.w3.org/2001/XMLSchema" xmlns:xs="http://www.w3.org/2001/XMLSchema" xmlns:p="http://schemas.microsoft.com/office/2006/metadata/properties" xmlns:ns3="4aea5d07-0eb0-44bf-96eb-22637babf967" targetNamespace="http://schemas.microsoft.com/office/2006/metadata/properties" ma:root="true" ma:fieldsID="3866168616eb82564d6aedb75afe6bb6" ns3:_="">
    <xsd:import namespace="4aea5d07-0eb0-44bf-96eb-22637bab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3B3A-171E-4EB5-8F69-DDD4AC08B1BC}">
  <ds:schemaRefs>
    <ds:schemaRef ds:uri="http://schemas.microsoft.com/sharepoint/v3/contenttype/forms"/>
  </ds:schemaRefs>
</ds:datastoreItem>
</file>

<file path=customXml/itemProps2.xml><?xml version="1.0" encoding="utf-8"?>
<ds:datastoreItem xmlns:ds="http://schemas.openxmlformats.org/officeDocument/2006/customXml" ds:itemID="{8B95D76F-3AE1-44D8-A881-B89F94EE51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6D11BA-4176-4F5A-8392-50737636E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F19D1-FB28-49AE-AF2F-E5F0B99E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11959</Words>
  <Characters>68167</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Horspool</dc:creator>
  <cp:keywords/>
  <dc:description/>
  <cp:lastModifiedBy>Katie Sherriff</cp:lastModifiedBy>
  <cp:revision>3</cp:revision>
  <cp:lastPrinted>2020-07-08T02:19:00Z</cp:lastPrinted>
  <dcterms:created xsi:type="dcterms:W3CDTF">2020-07-08T02:19:00Z</dcterms:created>
  <dcterms:modified xsi:type="dcterms:W3CDTF">2020-07-08T02:19:00Z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