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Demos Next Pro Heavy" w:hAnsi="Demos Next Pro Heavy"/>
          <w:b w:val="0"/>
          <w:bCs w:val="0"/>
          <w:caps w:val="0"/>
          <w:color w:val="525252"/>
          <w:sz w:val="20"/>
          <w:szCs w:val="18"/>
          <w:lang w:val="en-NZ"/>
        </w:rPr>
        <w:id w:val="310912547"/>
        <w:docPartObj>
          <w:docPartGallery w:val="Cover Pages"/>
          <w:docPartUnique/>
        </w:docPartObj>
      </w:sdtPr>
      <w:sdtEndPr>
        <w:rPr>
          <w:rFonts w:ascii="Basic Sans" w:hAnsi="Basic Sans"/>
          <w:sz w:val="24"/>
          <w:szCs w:val="24"/>
        </w:rPr>
      </w:sdtEndPr>
      <w:sdtContent>
        <w:p w14:paraId="62FEA8B5" w14:textId="37A45EC7" w:rsidR="00172732" w:rsidRPr="00172732" w:rsidRDefault="00172732" w:rsidP="00172732">
          <w:pPr>
            <w:pStyle w:val="Heading1"/>
            <w:numPr>
              <w:ilvl w:val="0"/>
              <w:numId w:val="0"/>
            </w:numPr>
            <w:pBdr>
              <w:bottom w:val="none" w:sz="0" w:space="0" w:color="auto"/>
            </w:pBdr>
            <w:spacing w:line="194" w:lineRule="auto"/>
            <w:ind w:left="432" w:right="2246" w:hanging="432"/>
            <w:rPr>
              <w:rFonts w:ascii="Demos Next Pro Heavy" w:hAnsi="Demos Next Pro Heavy"/>
              <w:color w:val="525252"/>
              <w:sz w:val="20"/>
              <w:szCs w:val="18"/>
            </w:rPr>
          </w:pPr>
          <w:r w:rsidRPr="00172732">
            <w:rPr>
              <w:rFonts w:ascii="Demos Next Pro Heavy" w:hAnsi="Demos Next Pro Heavy"/>
              <w:color w:val="525252"/>
              <w:sz w:val="20"/>
              <w:szCs w:val="18"/>
            </w:rPr>
            <w:drawing>
              <wp:inline distT="0" distB="0" distL="0" distR="0" wp14:anchorId="378E23C2" wp14:editId="6706D219">
                <wp:extent cx="2696389" cy="517585"/>
                <wp:effectExtent l="0" t="0" r="8890" b="0"/>
                <wp:docPr id="739576658" name="Picture 4"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76658" name="Picture 4" descr="A black background with blu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496" cy="518949"/>
                        </a:xfrm>
                        <a:prstGeom prst="rect">
                          <a:avLst/>
                        </a:prstGeom>
                        <a:noFill/>
                        <a:ln>
                          <a:noFill/>
                        </a:ln>
                      </pic:spPr>
                    </pic:pic>
                  </a:graphicData>
                </a:graphic>
              </wp:inline>
            </w:drawing>
          </w:r>
        </w:p>
        <w:p w14:paraId="071C1B0B" w14:textId="5E9B22C9" w:rsidR="00172732" w:rsidRDefault="00172732" w:rsidP="00891A30">
          <w:pPr>
            <w:pStyle w:val="Heading1"/>
            <w:numPr>
              <w:ilvl w:val="0"/>
              <w:numId w:val="0"/>
            </w:numPr>
            <w:pBdr>
              <w:bottom w:val="none" w:sz="0" w:space="0" w:color="auto"/>
            </w:pBdr>
            <w:spacing w:line="194" w:lineRule="auto"/>
            <w:ind w:right="2246"/>
            <w:rPr>
              <w:rFonts w:ascii="Demos Next Pro Heavy" w:hAnsi="Demos Next Pro Heavy"/>
              <w:b w:val="0"/>
              <w:bCs w:val="0"/>
              <w:caps w:val="0"/>
              <w:color w:val="525252"/>
              <w:sz w:val="20"/>
              <w:szCs w:val="18"/>
              <w:lang w:val="en-NZ"/>
            </w:rPr>
          </w:pPr>
        </w:p>
        <w:p w14:paraId="7EEFD3F8" w14:textId="77777777" w:rsidR="00D60BCE" w:rsidRPr="00D60BCE" w:rsidRDefault="00D60BCE" w:rsidP="00D60BCE"/>
        <w:p w14:paraId="08919265" w14:textId="77777777" w:rsidR="00172732" w:rsidRPr="00172732" w:rsidRDefault="00172732" w:rsidP="00172732"/>
        <w:p w14:paraId="5F043321" w14:textId="72677C65" w:rsidR="00E91CBD" w:rsidRPr="007E1F3A" w:rsidRDefault="00DE63ED" w:rsidP="00891A30">
          <w:pPr>
            <w:pStyle w:val="Heading1"/>
            <w:numPr>
              <w:ilvl w:val="0"/>
              <w:numId w:val="0"/>
            </w:numPr>
            <w:pBdr>
              <w:bottom w:val="none" w:sz="0" w:space="0" w:color="auto"/>
            </w:pBdr>
            <w:spacing w:line="194" w:lineRule="auto"/>
            <w:ind w:right="2246"/>
            <w:rPr>
              <w:sz w:val="52"/>
              <w:szCs w:val="48"/>
            </w:rPr>
          </w:pPr>
          <w:r w:rsidRPr="007E1F3A">
            <w:rPr>
              <w:caps w:val="0"/>
              <w:color w:val="005F86"/>
              <w:sz w:val="52"/>
              <w:szCs w:val="48"/>
            </w:rPr>
            <w:t>Crisis responses to mental health and/or substance use: what</w:t>
          </w:r>
          <w:r w:rsidR="00E91CBD" w:rsidRPr="007E1F3A">
            <w:rPr>
              <w:color w:val="005F86"/>
              <w:spacing w:val="-9"/>
              <w:sz w:val="52"/>
              <w:szCs w:val="48"/>
            </w:rPr>
            <w:t xml:space="preserve"> </w:t>
          </w:r>
          <w:r w:rsidRPr="007E1F3A">
            <w:rPr>
              <w:caps w:val="0"/>
              <w:color w:val="005F86"/>
              <w:sz w:val="52"/>
              <w:szCs w:val="48"/>
            </w:rPr>
            <w:t>works?</w:t>
          </w:r>
          <w:r w:rsidR="007E1F3A" w:rsidRPr="007E1F3A">
            <w:rPr>
              <w:caps w:val="0"/>
              <w:color w:val="005F86"/>
              <w:sz w:val="52"/>
              <w:szCs w:val="48"/>
            </w:rPr>
            <w:t xml:space="preserve"> </w:t>
          </w:r>
          <w:proofErr w:type="gramStart"/>
          <w:r w:rsidR="00E91CBD" w:rsidRPr="007E1F3A">
            <w:rPr>
              <w:color w:val="005F86"/>
              <w:sz w:val="52"/>
              <w:szCs w:val="48"/>
            </w:rPr>
            <w:t>A</w:t>
          </w:r>
          <w:proofErr w:type="gramEnd"/>
          <w:r w:rsidR="00E91CBD" w:rsidRPr="007E1F3A">
            <w:rPr>
              <w:color w:val="005F86"/>
              <w:spacing w:val="-9"/>
              <w:sz w:val="52"/>
              <w:szCs w:val="48"/>
            </w:rPr>
            <w:t xml:space="preserve"> </w:t>
          </w:r>
          <w:r w:rsidRPr="007E1F3A">
            <w:rPr>
              <w:caps w:val="0"/>
              <w:color w:val="005F86"/>
              <w:sz w:val="52"/>
              <w:szCs w:val="48"/>
            </w:rPr>
            <w:t>literature</w:t>
          </w:r>
          <w:r w:rsidR="00E91CBD" w:rsidRPr="007E1F3A">
            <w:rPr>
              <w:color w:val="005F86"/>
              <w:spacing w:val="-9"/>
              <w:sz w:val="52"/>
              <w:szCs w:val="48"/>
            </w:rPr>
            <w:t xml:space="preserve"> </w:t>
          </w:r>
          <w:r w:rsidRPr="007E1F3A">
            <w:rPr>
              <w:caps w:val="0"/>
              <w:color w:val="005F86"/>
              <w:sz w:val="52"/>
              <w:szCs w:val="48"/>
            </w:rPr>
            <w:t>scan</w:t>
          </w:r>
        </w:p>
        <w:p w14:paraId="3F2A6D0D" w14:textId="45129491" w:rsidR="00E91CBD" w:rsidRDefault="00E91CBD" w:rsidP="000D043D">
          <w:pPr>
            <w:spacing w:before="332"/>
            <w:rPr>
              <w:rFonts w:ascii="Demos Next Pro Heavy"/>
              <w:b/>
              <w:sz w:val="32"/>
            </w:rPr>
          </w:pPr>
          <w:r>
            <w:rPr>
              <w:rFonts w:ascii="Demos Next Pro Heavy"/>
              <w:b/>
              <w:color w:val="2B5162"/>
              <w:sz w:val="32"/>
            </w:rPr>
            <w:t xml:space="preserve">August </w:t>
          </w:r>
          <w:r>
            <w:rPr>
              <w:rFonts w:ascii="Demos Next Pro Heavy"/>
              <w:b/>
              <w:color w:val="2B5162"/>
              <w:spacing w:val="-4"/>
              <w:sz w:val="32"/>
            </w:rPr>
            <w:t>2025</w:t>
          </w:r>
        </w:p>
        <w:p w14:paraId="59A6736C" w14:textId="6CF8015C" w:rsidR="00E91CBD" w:rsidRDefault="00E91CBD" w:rsidP="00E91CBD">
          <w:pPr>
            <w:pStyle w:val="BodyText"/>
            <w:rPr>
              <w:rFonts w:ascii="Demos Next Pro Heavy"/>
              <w:b/>
            </w:rPr>
          </w:pPr>
        </w:p>
        <w:p w14:paraId="61A6DF0F" w14:textId="32EBE5C4" w:rsidR="00E91CBD" w:rsidRDefault="00E91CBD" w:rsidP="00E91CBD">
          <w:pPr>
            <w:pStyle w:val="BodyText"/>
            <w:rPr>
              <w:rFonts w:ascii="Demos Next Pro Heavy"/>
              <w:b/>
            </w:rPr>
          </w:pPr>
        </w:p>
        <w:p w14:paraId="1BA07DD6" w14:textId="7D20B702" w:rsidR="00BC749F" w:rsidRDefault="00BC749F" w:rsidP="00BC749F"/>
        <w:p w14:paraId="69BFA146" w14:textId="55C315F1" w:rsidR="00AB51D2" w:rsidRDefault="00AB51D2" w:rsidP="00BC749F"/>
        <w:p w14:paraId="781B0AF3" w14:textId="6CD64118" w:rsidR="00AB51D2" w:rsidRDefault="00AB51D2" w:rsidP="00BC749F"/>
        <w:p w14:paraId="0BA519D9" w14:textId="390B25DF" w:rsidR="00AB51D2" w:rsidRDefault="00AB51D2" w:rsidP="00BC749F"/>
        <w:p w14:paraId="600B3FF2" w14:textId="10810869" w:rsidR="00AB51D2" w:rsidRDefault="00AB51D2" w:rsidP="00BC749F"/>
        <w:p w14:paraId="0249E861" w14:textId="2268743F" w:rsidR="00AB51D2" w:rsidRDefault="00AB51D2" w:rsidP="00BC749F"/>
        <w:p w14:paraId="68E9D272" w14:textId="7F714134" w:rsidR="00357C47" w:rsidRDefault="007E1F3A" w:rsidP="00BC749F">
          <w:r>
            <w:rPr>
              <w:rFonts w:ascii="Demos Next Pro Heavy"/>
              <w:b/>
              <w:noProof/>
              <w:sz w:val="32"/>
            </w:rPr>
            <mc:AlternateContent>
              <mc:Choice Requires="wps">
                <w:drawing>
                  <wp:anchor distT="0" distB="0" distL="0" distR="0" simplePos="0" relativeHeight="251657216" behindDoc="0" locked="0" layoutInCell="1" allowOverlap="1" wp14:anchorId="6D9BACEC" wp14:editId="04268E48">
                    <wp:simplePos x="0" y="0"/>
                    <wp:positionH relativeFrom="page">
                      <wp:posOffset>3342640</wp:posOffset>
                    </wp:positionH>
                    <wp:positionV relativeFrom="paragraph">
                      <wp:posOffset>255318</wp:posOffset>
                    </wp:positionV>
                    <wp:extent cx="4217035" cy="414020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7035" cy="4140200"/>
                            </a:xfrm>
                            <a:custGeom>
                              <a:avLst/>
                              <a:gdLst/>
                              <a:ahLst/>
                              <a:cxnLst/>
                              <a:rect l="l" t="t" r="r" b="b"/>
                              <a:pathLst>
                                <a:path w="4217035" h="4140200">
                                  <a:moveTo>
                                    <a:pt x="2277008" y="3501250"/>
                                  </a:moveTo>
                                  <a:lnTo>
                                    <a:pt x="2270239" y="3452342"/>
                                  </a:lnTo>
                                  <a:lnTo>
                                    <a:pt x="2253996" y="3404514"/>
                                  </a:lnTo>
                                  <a:lnTo>
                                    <a:pt x="2225002" y="3355657"/>
                                  </a:lnTo>
                                  <a:lnTo>
                                    <a:pt x="2188197" y="3317481"/>
                                  </a:lnTo>
                                  <a:lnTo>
                                    <a:pt x="2145004" y="3288982"/>
                                  </a:lnTo>
                                  <a:lnTo>
                                    <a:pt x="2096820" y="3269208"/>
                                  </a:lnTo>
                                  <a:lnTo>
                                    <a:pt x="2052904" y="3258997"/>
                                  </a:lnTo>
                                  <a:lnTo>
                                    <a:pt x="2045093" y="3257169"/>
                                  </a:lnTo>
                                  <a:lnTo>
                                    <a:pt x="2010117" y="3253067"/>
                                  </a:lnTo>
                                  <a:lnTo>
                                    <a:pt x="1974634" y="3251568"/>
                                  </a:lnTo>
                                  <a:lnTo>
                                    <a:pt x="1939036" y="3252393"/>
                                  </a:lnTo>
                                  <a:lnTo>
                                    <a:pt x="1855533" y="3258858"/>
                                  </a:lnTo>
                                  <a:lnTo>
                                    <a:pt x="1807311" y="3258997"/>
                                  </a:lnTo>
                                  <a:lnTo>
                                    <a:pt x="1759229" y="3255784"/>
                                  </a:lnTo>
                                  <a:lnTo>
                                    <a:pt x="1711464" y="3249320"/>
                                  </a:lnTo>
                                  <a:lnTo>
                                    <a:pt x="1664208" y="3239681"/>
                                  </a:lnTo>
                                  <a:lnTo>
                                    <a:pt x="1617649" y="3226981"/>
                                  </a:lnTo>
                                  <a:lnTo>
                                    <a:pt x="1571967" y="3211296"/>
                                  </a:lnTo>
                                  <a:lnTo>
                                    <a:pt x="1527365" y="3192703"/>
                                  </a:lnTo>
                                  <a:lnTo>
                                    <a:pt x="1484033" y="3171317"/>
                                  </a:lnTo>
                                  <a:lnTo>
                                    <a:pt x="1442148" y="3147212"/>
                                  </a:lnTo>
                                  <a:lnTo>
                                    <a:pt x="1401914" y="3120491"/>
                                  </a:lnTo>
                                  <a:lnTo>
                                    <a:pt x="1363522" y="3091218"/>
                                  </a:lnTo>
                                  <a:lnTo>
                                    <a:pt x="1308023" y="3041040"/>
                                  </a:lnTo>
                                  <a:lnTo>
                                    <a:pt x="1258176" y="2985427"/>
                                  </a:lnTo>
                                  <a:lnTo>
                                    <a:pt x="1228788" y="2946082"/>
                                  </a:lnTo>
                                  <a:lnTo>
                                    <a:pt x="1192301" y="2887726"/>
                                  </a:lnTo>
                                  <a:lnTo>
                                    <a:pt x="1167879" y="2841752"/>
                                  </a:lnTo>
                                  <a:lnTo>
                                    <a:pt x="1146213" y="2794609"/>
                                  </a:lnTo>
                                  <a:lnTo>
                                    <a:pt x="1127112" y="2746451"/>
                                  </a:lnTo>
                                  <a:lnTo>
                                    <a:pt x="1110411" y="2697378"/>
                                  </a:lnTo>
                                  <a:lnTo>
                                    <a:pt x="1095959" y="2647505"/>
                                  </a:lnTo>
                                  <a:lnTo>
                                    <a:pt x="1083551" y="2596972"/>
                                  </a:lnTo>
                                  <a:lnTo>
                                    <a:pt x="1073048" y="2545854"/>
                                  </a:lnTo>
                                  <a:lnTo>
                                    <a:pt x="1064272" y="2494318"/>
                                  </a:lnTo>
                                  <a:lnTo>
                                    <a:pt x="1057033" y="2442438"/>
                                  </a:lnTo>
                                  <a:lnTo>
                                    <a:pt x="1051191" y="2390356"/>
                                  </a:lnTo>
                                  <a:lnTo>
                                    <a:pt x="1046556" y="2338184"/>
                                  </a:lnTo>
                                  <a:lnTo>
                                    <a:pt x="1043152" y="2289975"/>
                                  </a:lnTo>
                                  <a:lnTo>
                                    <a:pt x="1040511" y="2241880"/>
                                  </a:lnTo>
                                  <a:lnTo>
                                    <a:pt x="1038479" y="2194014"/>
                                  </a:lnTo>
                                  <a:lnTo>
                                    <a:pt x="1036955" y="2146465"/>
                                  </a:lnTo>
                                  <a:lnTo>
                                    <a:pt x="1036231" y="2099487"/>
                                  </a:lnTo>
                                  <a:lnTo>
                                    <a:pt x="1036447" y="2050973"/>
                                  </a:lnTo>
                                  <a:lnTo>
                                    <a:pt x="1037247" y="2002396"/>
                                  </a:lnTo>
                                  <a:lnTo>
                                    <a:pt x="1038212" y="1954580"/>
                                  </a:lnTo>
                                  <a:lnTo>
                                    <a:pt x="1039177" y="1898904"/>
                                  </a:lnTo>
                                  <a:lnTo>
                                    <a:pt x="1039469" y="1858162"/>
                                  </a:lnTo>
                                  <a:lnTo>
                                    <a:pt x="1039025" y="1794802"/>
                                  </a:lnTo>
                                  <a:lnTo>
                                    <a:pt x="1037259" y="1742744"/>
                                  </a:lnTo>
                                  <a:lnTo>
                                    <a:pt x="1033868" y="1691055"/>
                                  </a:lnTo>
                                  <a:lnTo>
                                    <a:pt x="1028496" y="1640001"/>
                                  </a:lnTo>
                                  <a:lnTo>
                                    <a:pt x="1020775" y="1589836"/>
                                  </a:lnTo>
                                  <a:lnTo>
                                    <a:pt x="1009510" y="1537601"/>
                                  </a:lnTo>
                                  <a:lnTo>
                                    <a:pt x="994765" y="1487119"/>
                                  </a:lnTo>
                                  <a:lnTo>
                                    <a:pt x="976033" y="1438630"/>
                                  </a:lnTo>
                                  <a:lnTo>
                                    <a:pt x="952881" y="1392453"/>
                                  </a:lnTo>
                                  <a:lnTo>
                                    <a:pt x="924877" y="1348892"/>
                                  </a:lnTo>
                                  <a:lnTo>
                                    <a:pt x="891717" y="1307477"/>
                                  </a:lnTo>
                                  <a:lnTo>
                                    <a:pt x="855586" y="1270101"/>
                                  </a:lnTo>
                                  <a:lnTo>
                                    <a:pt x="816838" y="1236827"/>
                                  </a:lnTo>
                                  <a:lnTo>
                                    <a:pt x="775804" y="1207719"/>
                                  </a:lnTo>
                                  <a:lnTo>
                                    <a:pt x="732840" y="1182814"/>
                                  </a:lnTo>
                                  <a:lnTo>
                                    <a:pt x="688289" y="1162177"/>
                                  </a:lnTo>
                                  <a:lnTo>
                                    <a:pt x="642505" y="1145870"/>
                                  </a:lnTo>
                                  <a:lnTo>
                                    <a:pt x="595820" y="1133919"/>
                                  </a:lnTo>
                                  <a:lnTo>
                                    <a:pt x="548576" y="1126401"/>
                                  </a:lnTo>
                                  <a:lnTo>
                                    <a:pt x="501142" y="1123365"/>
                                  </a:lnTo>
                                  <a:lnTo>
                                    <a:pt x="453847" y="1124851"/>
                                  </a:lnTo>
                                  <a:lnTo>
                                    <a:pt x="407047" y="1130935"/>
                                  </a:lnTo>
                                  <a:lnTo>
                                    <a:pt x="361073" y="1141641"/>
                                  </a:lnTo>
                                  <a:lnTo>
                                    <a:pt x="311277" y="1159103"/>
                                  </a:lnTo>
                                  <a:lnTo>
                                    <a:pt x="263423" y="1182458"/>
                                  </a:lnTo>
                                  <a:lnTo>
                                    <a:pt x="217995" y="1211795"/>
                                  </a:lnTo>
                                  <a:lnTo>
                                    <a:pt x="175475" y="1247190"/>
                                  </a:lnTo>
                                  <a:lnTo>
                                    <a:pt x="141338" y="1282319"/>
                                  </a:lnTo>
                                  <a:lnTo>
                                    <a:pt x="111455" y="1319339"/>
                                  </a:lnTo>
                                  <a:lnTo>
                                    <a:pt x="85636" y="1358112"/>
                                  </a:lnTo>
                                  <a:lnTo>
                                    <a:pt x="63652" y="1398498"/>
                                  </a:lnTo>
                                  <a:lnTo>
                                    <a:pt x="45313" y="1440332"/>
                                  </a:lnTo>
                                  <a:lnTo>
                                    <a:pt x="30416" y="1483487"/>
                                  </a:lnTo>
                                  <a:lnTo>
                                    <a:pt x="18719" y="1527810"/>
                                  </a:lnTo>
                                  <a:lnTo>
                                    <a:pt x="10045" y="1573136"/>
                                  </a:lnTo>
                                  <a:lnTo>
                                    <a:pt x="4178" y="1619338"/>
                                  </a:lnTo>
                                  <a:lnTo>
                                    <a:pt x="901" y="1666252"/>
                                  </a:lnTo>
                                  <a:lnTo>
                                    <a:pt x="0" y="1713738"/>
                                  </a:lnTo>
                                  <a:lnTo>
                                    <a:pt x="1295" y="1761655"/>
                                  </a:lnTo>
                                  <a:lnTo>
                                    <a:pt x="4546" y="1809838"/>
                                  </a:lnTo>
                                  <a:lnTo>
                                    <a:pt x="9563" y="1858162"/>
                                  </a:lnTo>
                                  <a:lnTo>
                                    <a:pt x="16129" y="1906460"/>
                                  </a:lnTo>
                                  <a:lnTo>
                                    <a:pt x="24041" y="1954580"/>
                                  </a:lnTo>
                                  <a:lnTo>
                                    <a:pt x="33083" y="2002396"/>
                                  </a:lnTo>
                                  <a:lnTo>
                                    <a:pt x="43053" y="2049754"/>
                                  </a:lnTo>
                                  <a:lnTo>
                                    <a:pt x="53746" y="2096490"/>
                                  </a:lnTo>
                                  <a:lnTo>
                                    <a:pt x="64935" y="2142464"/>
                                  </a:lnTo>
                                  <a:lnTo>
                                    <a:pt x="76441" y="2187537"/>
                                  </a:lnTo>
                                  <a:lnTo>
                                    <a:pt x="88023" y="2231555"/>
                                  </a:lnTo>
                                  <a:lnTo>
                                    <a:pt x="99491" y="2274379"/>
                                  </a:lnTo>
                                  <a:lnTo>
                                    <a:pt x="110642" y="2315832"/>
                                  </a:lnTo>
                                  <a:lnTo>
                                    <a:pt x="123342" y="2362085"/>
                                  </a:lnTo>
                                  <a:lnTo>
                                    <a:pt x="136677" y="2408212"/>
                                  </a:lnTo>
                                  <a:lnTo>
                                    <a:pt x="150672" y="2454186"/>
                                  </a:lnTo>
                                  <a:lnTo>
                                    <a:pt x="165341" y="2499982"/>
                                  </a:lnTo>
                                  <a:lnTo>
                                    <a:pt x="180708" y="2545550"/>
                                  </a:lnTo>
                                  <a:lnTo>
                                    <a:pt x="196786" y="2590876"/>
                                  </a:lnTo>
                                  <a:lnTo>
                                    <a:pt x="213588" y="2635923"/>
                                  </a:lnTo>
                                  <a:lnTo>
                                    <a:pt x="231140" y="2680652"/>
                                  </a:lnTo>
                                  <a:lnTo>
                                    <a:pt x="250456" y="2727287"/>
                                  </a:lnTo>
                                  <a:lnTo>
                                    <a:pt x="270573" y="2773502"/>
                                  </a:lnTo>
                                  <a:lnTo>
                                    <a:pt x="291579" y="2819285"/>
                                  </a:lnTo>
                                  <a:lnTo>
                                    <a:pt x="313486" y="2864612"/>
                                  </a:lnTo>
                                  <a:lnTo>
                                    <a:pt x="336346" y="2909430"/>
                                  </a:lnTo>
                                  <a:lnTo>
                                    <a:pt x="360172" y="2953715"/>
                                  </a:lnTo>
                                  <a:lnTo>
                                    <a:pt x="384962" y="2997428"/>
                                  </a:lnTo>
                                  <a:lnTo>
                                    <a:pt x="410768" y="3040545"/>
                                  </a:lnTo>
                                  <a:lnTo>
                                    <a:pt x="437603" y="3083026"/>
                                  </a:lnTo>
                                  <a:lnTo>
                                    <a:pt x="465480" y="3124835"/>
                                  </a:lnTo>
                                  <a:lnTo>
                                    <a:pt x="494423" y="3165945"/>
                                  </a:lnTo>
                                  <a:lnTo>
                                    <a:pt x="524471" y="3206305"/>
                                  </a:lnTo>
                                  <a:lnTo>
                                    <a:pt x="555625" y="3245904"/>
                                  </a:lnTo>
                                  <a:lnTo>
                                    <a:pt x="587908" y="3284690"/>
                                  </a:lnTo>
                                  <a:lnTo>
                                    <a:pt x="621360" y="3322650"/>
                                  </a:lnTo>
                                  <a:lnTo>
                                    <a:pt x="655993" y="3359721"/>
                                  </a:lnTo>
                                  <a:lnTo>
                                    <a:pt x="689698" y="3393681"/>
                                  </a:lnTo>
                                  <a:lnTo>
                                    <a:pt x="724509" y="3426587"/>
                                  </a:lnTo>
                                  <a:lnTo>
                                    <a:pt x="760387" y="3458400"/>
                                  </a:lnTo>
                                  <a:lnTo>
                                    <a:pt x="797280" y="3489096"/>
                                  </a:lnTo>
                                  <a:lnTo>
                                    <a:pt x="835139" y="3518649"/>
                                  </a:lnTo>
                                  <a:lnTo>
                                    <a:pt x="873925" y="3547033"/>
                                  </a:lnTo>
                                  <a:lnTo>
                                    <a:pt x="913587" y="3574211"/>
                                  </a:lnTo>
                                  <a:lnTo>
                                    <a:pt x="954074" y="3600145"/>
                                  </a:lnTo>
                                  <a:lnTo>
                                    <a:pt x="995362" y="3624821"/>
                                  </a:lnTo>
                                  <a:lnTo>
                                    <a:pt x="1037374" y="3648214"/>
                                  </a:lnTo>
                                  <a:lnTo>
                                    <a:pt x="1080096" y="3670274"/>
                                  </a:lnTo>
                                  <a:lnTo>
                                    <a:pt x="1123467" y="3690988"/>
                                  </a:lnTo>
                                  <a:lnTo>
                                    <a:pt x="1167434" y="3710317"/>
                                  </a:lnTo>
                                  <a:lnTo>
                                    <a:pt x="1211961" y="3728237"/>
                                  </a:lnTo>
                                  <a:lnTo>
                                    <a:pt x="1257007" y="3744709"/>
                                  </a:lnTo>
                                  <a:lnTo>
                                    <a:pt x="1302512" y="3759720"/>
                                  </a:lnTo>
                                  <a:lnTo>
                                    <a:pt x="1348435" y="3773233"/>
                                  </a:lnTo>
                                  <a:lnTo>
                                    <a:pt x="1394752" y="3785209"/>
                                  </a:lnTo>
                                  <a:lnTo>
                                    <a:pt x="1441386" y="3795636"/>
                                  </a:lnTo>
                                  <a:lnTo>
                                    <a:pt x="1488300" y="3804475"/>
                                  </a:lnTo>
                                  <a:lnTo>
                                    <a:pt x="1535455" y="3811701"/>
                                  </a:lnTo>
                                  <a:lnTo>
                                    <a:pt x="1582801" y="3817264"/>
                                  </a:lnTo>
                                  <a:lnTo>
                                    <a:pt x="1630299" y="3821163"/>
                                  </a:lnTo>
                                  <a:lnTo>
                                    <a:pt x="1677898" y="3823360"/>
                                  </a:lnTo>
                                  <a:lnTo>
                                    <a:pt x="1725549" y="3823817"/>
                                  </a:lnTo>
                                  <a:lnTo>
                                    <a:pt x="1773212" y="3822509"/>
                                  </a:lnTo>
                                  <a:lnTo>
                                    <a:pt x="1820849" y="3819410"/>
                                  </a:lnTo>
                                  <a:lnTo>
                                    <a:pt x="1868385" y="3814495"/>
                                  </a:lnTo>
                                  <a:lnTo>
                                    <a:pt x="1915807" y="3807714"/>
                                  </a:lnTo>
                                  <a:lnTo>
                                    <a:pt x="1963051" y="3799065"/>
                                  </a:lnTo>
                                  <a:lnTo>
                                    <a:pt x="2010079" y="3788499"/>
                                  </a:lnTo>
                                  <a:lnTo>
                                    <a:pt x="2056841" y="3775989"/>
                                  </a:lnTo>
                                  <a:lnTo>
                                    <a:pt x="2103297" y="3761498"/>
                                  </a:lnTo>
                                  <a:lnTo>
                                    <a:pt x="2148052" y="3741445"/>
                                  </a:lnTo>
                                  <a:lnTo>
                                    <a:pt x="2186813" y="3713950"/>
                                  </a:lnTo>
                                  <a:lnTo>
                                    <a:pt x="2219198" y="3680193"/>
                                  </a:lnTo>
                                  <a:lnTo>
                                    <a:pt x="2244801" y="3641369"/>
                                  </a:lnTo>
                                  <a:lnTo>
                                    <a:pt x="2263851" y="3597071"/>
                                  </a:lnTo>
                                  <a:lnTo>
                                    <a:pt x="2274722" y="3549929"/>
                                  </a:lnTo>
                                  <a:lnTo>
                                    <a:pt x="2277008" y="3501250"/>
                                  </a:lnTo>
                                  <a:close/>
                                </a:path>
                                <a:path w="4217035" h="4140200">
                                  <a:moveTo>
                                    <a:pt x="3144177" y="996899"/>
                                  </a:moveTo>
                                  <a:lnTo>
                                    <a:pt x="3142589" y="947013"/>
                                  </a:lnTo>
                                  <a:lnTo>
                                    <a:pt x="3137243" y="897293"/>
                                  </a:lnTo>
                                  <a:lnTo>
                                    <a:pt x="3128492" y="847953"/>
                                  </a:lnTo>
                                  <a:lnTo>
                                    <a:pt x="3116605" y="799261"/>
                                  </a:lnTo>
                                  <a:lnTo>
                                    <a:pt x="3101924" y="751459"/>
                                  </a:lnTo>
                                  <a:lnTo>
                                    <a:pt x="3084753" y="704773"/>
                                  </a:lnTo>
                                  <a:lnTo>
                                    <a:pt x="3065399" y="659447"/>
                                  </a:lnTo>
                                  <a:lnTo>
                                    <a:pt x="3044177" y="615721"/>
                                  </a:lnTo>
                                  <a:lnTo>
                                    <a:pt x="3021393" y="573849"/>
                                  </a:lnTo>
                                  <a:lnTo>
                                    <a:pt x="2997365" y="534060"/>
                                  </a:lnTo>
                                  <a:lnTo>
                                    <a:pt x="2972397" y="496608"/>
                                  </a:lnTo>
                                  <a:lnTo>
                                    <a:pt x="2946806" y="461733"/>
                                  </a:lnTo>
                                  <a:lnTo>
                                    <a:pt x="2920911" y="429666"/>
                                  </a:lnTo>
                                  <a:lnTo>
                                    <a:pt x="2891574" y="396887"/>
                                  </a:lnTo>
                                  <a:lnTo>
                                    <a:pt x="2860154" y="365264"/>
                                  </a:lnTo>
                                  <a:lnTo>
                                    <a:pt x="2826804" y="334886"/>
                                  </a:lnTo>
                                  <a:lnTo>
                                    <a:pt x="2791637" y="305866"/>
                                  </a:lnTo>
                                  <a:lnTo>
                                    <a:pt x="2754795" y="278295"/>
                                  </a:lnTo>
                                  <a:lnTo>
                                    <a:pt x="2716403" y="252260"/>
                                  </a:lnTo>
                                  <a:lnTo>
                                    <a:pt x="2676588" y="227863"/>
                                  </a:lnTo>
                                  <a:lnTo>
                                    <a:pt x="2635478" y="205206"/>
                                  </a:lnTo>
                                  <a:lnTo>
                                    <a:pt x="2593213" y="184378"/>
                                  </a:lnTo>
                                  <a:lnTo>
                                    <a:pt x="2549918" y="165481"/>
                                  </a:lnTo>
                                  <a:lnTo>
                                    <a:pt x="2505722" y="148602"/>
                                  </a:lnTo>
                                  <a:lnTo>
                                    <a:pt x="2460752" y="133845"/>
                                  </a:lnTo>
                                  <a:lnTo>
                                    <a:pt x="2415146" y="121310"/>
                                  </a:lnTo>
                                  <a:lnTo>
                                    <a:pt x="2369020" y="111086"/>
                                  </a:lnTo>
                                  <a:lnTo>
                                    <a:pt x="2322512" y="103263"/>
                                  </a:lnTo>
                                  <a:lnTo>
                                    <a:pt x="2275763" y="97955"/>
                                  </a:lnTo>
                                  <a:lnTo>
                                    <a:pt x="2228888" y="95250"/>
                                  </a:lnTo>
                                  <a:lnTo>
                                    <a:pt x="2182012" y="95250"/>
                                  </a:lnTo>
                                  <a:lnTo>
                                    <a:pt x="2135289" y="98031"/>
                                  </a:lnTo>
                                  <a:lnTo>
                                    <a:pt x="2088819" y="103720"/>
                                  </a:lnTo>
                                  <a:lnTo>
                                    <a:pt x="2042756" y="112382"/>
                                  </a:lnTo>
                                  <a:lnTo>
                                    <a:pt x="1997214" y="124142"/>
                                  </a:lnTo>
                                  <a:lnTo>
                                    <a:pt x="1952345" y="139077"/>
                                  </a:lnTo>
                                  <a:lnTo>
                                    <a:pt x="1908251" y="157289"/>
                                  </a:lnTo>
                                  <a:lnTo>
                                    <a:pt x="1865071" y="178879"/>
                                  </a:lnTo>
                                  <a:lnTo>
                                    <a:pt x="1822945" y="203949"/>
                                  </a:lnTo>
                                  <a:lnTo>
                                    <a:pt x="1785086" y="230606"/>
                                  </a:lnTo>
                                  <a:lnTo>
                                    <a:pt x="1749577" y="259867"/>
                                  </a:lnTo>
                                  <a:lnTo>
                                    <a:pt x="1716493" y="291528"/>
                                  </a:lnTo>
                                  <a:lnTo>
                                    <a:pt x="1685899" y="325399"/>
                                  </a:lnTo>
                                  <a:lnTo>
                                    <a:pt x="1657896" y="361302"/>
                                  </a:lnTo>
                                  <a:lnTo>
                                    <a:pt x="1632534" y="399046"/>
                                  </a:lnTo>
                                  <a:lnTo>
                                    <a:pt x="1609890" y="438454"/>
                                  </a:lnTo>
                                  <a:lnTo>
                                    <a:pt x="1590065" y="479336"/>
                                  </a:lnTo>
                                  <a:lnTo>
                                    <a:pt x="1573098" y="521500"/>
                                  </a:lnTo>
                                  <a:lnTo>
                                    <a:pt x="1559102" y="564769"/>
                                  </a:lnTo>
                                  <a:lnTo>
                                    <a:pt x="1548130" y="608952"/>
                                  </a:lnTo>
                                  <a:lnTo>
                                    <a:pt x="1540256" y="653872"/>
                                  </a:lnTo>
                                  <a:lnTo>
                                    <a:pt x="1535557" y="699325"/>
                                  </a:lnTo>
                                  <a:lnTo>
                                    <a:pt x="1534121" y="745147"/>
                                  </a:lnTo>
                                  <a:lnTo>
                                    <a:pt x="1536014" y="791133"/>
                                  </a:lnTo>
                                  <a:lnTo>
                                    <a:pt x="1541310" y="837095"/>
                                  </a:lnTo>
                                  <a:lnTo>
                                    <a:pt x="1550098" y="882865"/>
                                  </a:lnTo>
                                  <a:lnTo>
                                    <a:pt x="1562430" y="928255"/>
                                  </a:lnTo>
                                  <a:lnTo>
                                    <a:pt x="1578406" y="973074"/>
                                  </a:lnTo>
                                  <a:lnTo>
                                    <a:pt x="1598091" y="1017130"/>
                                  </a:lnTo>
                                  <a:lnTo>
                                    <a:pt x="1621548" y="1060246"/>
                                  </a:lnTo>
                                  <a:lnTo>
                                    <a:pt x="1650352" y="1106195"/>
                                  </a:lnTo>
                                  <a:lnTo>
                                    <a:pt x="1680794" y="1149769"/>
                                  </a:lnTo>
                                  <a:lnTo>
                                    <a:pt x="1712772" y="1190955"/>
                                  </a:lnTo>
                                  <a:lnTo>
                                    <a:pt x="1746148" y="1229804"/>
                                  </a:lnTo>
                                  <a:lnTo>
                                    <a:pt x="1780819" y="1266329"/>
                                  </a:lnTo>
                                  <a:lnTo>
                                    <a:pt x="1816671" y="1300530"/>
                                  </a:lnTo>
                                  <a:lnTo>
                                    <a:pt x="1853552" y="1332458"/>
                                  </a:lnTo>
                                  <a:lnTo>
                                    <a:pt x="1891372" y="1362125"/>
                                  </a:lnTo>
                                  <a:lnTo>
                                    <a:pt x="1930006" y="1389545"/>
                                  </a:lnTo>
                                  <a:lnTo>
                                    <a:pt x="1969312" y="1414741"/>
                                  </a:lnTo>
                                  <a:lnTo>
                                    <a:pt x="2009203" y="1437741"/>
                                  </a:lnTo>
                                  <a:lnTo>
                                    <a:pt x="2049526" y="1458556"/>
                                  </a:lnTo>
                                  <a:lnTo>
                                    <a:pt x="2090178" y="1477213"/>
                                  </a:lnTo>
                                  <a:lnTo>
                                    <a:pt x="2109254" y="1430553"/>
                                  </a:lnTo>
                                  <a:lnTo>
                                    <a:pt x="2132076" y="1385201"/>
                                  </a:lnTo>
                                  <a:lnTo>
                                    <a:pt x="2158428" y="1341526"/>
                                  </a:lnTo>
                                  <a:lnTo>
                                    <a:pt x="2188108" y="1299908"/>
                                  </a:lnTo>
                                  <a:lnTo>
                                    <a:pt x="2220887" y="1260729"/>
                                  </a:lnTo>
                                  <a:lnTo>
                                    <a:pt x="2257717" y="1223492"/>
                                  </a:lnTo>
                                  <a:lnTo>
                                    <a:pt x="2297620" y="1189659"/>
                                  </a:lnTo>
                                  <a:lnTo>
                                    <a:pt x="2340432" y="1159217"/>
                                  </a:lnTo>
                                  <a:lnTo>
                                    <a:pt x="2385974" y="1132090"/>
                                  </a:lnTo>
                                  <a:lnTo>
                                    <a:pt x="2390356" y="1127366"/>
                                  </a:lnTo>
                                  <a:lnTo>
                                    <a:pt x="2391232" y="1121638"/>
                                  </a:lnTo>
                                  <a:lnTo>
                                    <a:pt x="2388768" y="1116647"/>
                                  </a:lnTo>
                                  <a:lnTo>
                                    <a:pt x="2383066" y="1114120"/>
                                  </a:lnTo>
                                  <a:lnTo>
                                    <a:pt x="2344940" y="1107300"/>
                                  </a:lnTo>
                                  <a:lnTo>
                                    <a:pt x="2305558" y="1096403"/>
                                  </a:lnTo>
                                  <a:lnTo>
                                    <a:pt x="2265426" y="1081328"/>
                                  </a:lnTo>
                                  <a:lnTo>
                                    <a:pt x="2225078" y="1061999"/>
                                  </a:lnTo>
                                  <a:lnTo>
                                    <a:pt x="2184997" y="1038313"/>
                                  </a:lnTo>
                                  <a:lnTo>
                                    <a:pt x="2145728" y="1010196"/>
                                  </a:lnTo>
                                  <a:lnTo>
                                    <a:pt x="2107768" y="977544"/>
                                  </a:lnTo>
                                  <a:lnTo>
                                    <a:pt x="2071636" y="940269"/>
                                  </a:lnTo>
                                  <a:lnTo>
                                    <a:pt x="2037842" y="898283"/>
                                  </a:lnTo>
                                  <a:lnTo>
                                    <a:pt x="2006904" y="851496"/>
                                  </a:lnTo>
                                  <a:lnTo>
                                    <a:pt x="1987308" y="806894"/>
                                  </a:lnTo>
                                  <a:lnTo>
                                    <a:pt x="1979549" y="761161"/>
                                  </a:lnTo>
                                  <a:lnTo>
                                    <a:pt x="1982343" y="715937"/>
                                  </a:lnTo>
                                  <a:lnTo>
                                    <a:pt x="1994433" y="672896"/>
                                  </a:lnTo>
                                  <a:lnTo>
                                    <a:pt x="2014537" y="633679"/>
                                  </a:lnTo>
                                  <a:lnTo>
                                    <a:pt x="2041385" y="599935"/>
                                  </a:lnTo>
                                  <a:lnTo>
                                    <a:pt x="2073719" y="573354"/>
                                  </a:lnTo>
                                  <a:lnTo>
                                    <a:pt x="2141436" y="543191"/>
                                  </a:lnTo>
                                  <a:lnTo>
                                    <a:pt x="2179586" y="535609"/>
                                  </a:lnTo>
                                  <a:lnTo>
                                    <a:pt x="2220404" y="533069"/>
                                  </a:lnTo>
                                  <a:lnTo>
                                    <a:pt x="2269528" y="536308"/>
                                  </a:lnTo>
                                  <a:lnTo>
                                    <a:pt x="2319642" y="545719"/>
                                  </a:lnTo>
                                  <a:lnTo>
                                    <a:pt x="2369743" y="560819"/>
                                  </a:lnTo>
                                  <a:lnTo>
                                    <a:pt x="2418842" y="581126"/>
                                  </a:lnTo>
                                  <a:lnTo>
                                    <a:pt x="2465908" y="606158"/>
                                  </a:lnTo>
                                  <a:lnTo>
                                    <a:pt x="2509951" y="635457"/>
                                  </a:lnTo>
                                  <a:lnTo>
                                    <a:pt x="2549969" y="668528"/>
                                  </a:lnTo>
                                  <a:lnTo>
                                    <a:pt x="2584945" y="704900"/>
                                  </a:lnTo>
                                  <a:lnTo>
                                    <a:pt x="2613520" y="742467"/>
                                  </a:lnTo>
                                  <a:lnTo>
                                    <a:pt x="2642552" y="789546"/>
                                  </a:lnTo>
                                  <a:lnTo>
                                    <a:pt x="2668676" y="843813"/>
                                  </a:lnTo>
                                  <a:lnTo>
                                    <a:pt x="2688539" y="902957"/>
                                  </a:lnTo>
                                  <a:lnTo>
                                    <a:pt x="2699080" y="961694"/>
                                  </a:lnTo>
                                  <a:lnTo>
                                    <a:pt x="2698483" y="991692"/>
                                  </a:lnTo>
                                  <a:lnTo>
                                    <a:pt x="2690965" y="1021892"/>
                                  </a:lnTo>
                                  <a:lnTo>
                                    <a:pt x="2689987" y="1023340"/>
                                  </a:lnTo>
                                  <a:lnTo>
                                    <a:pt x="2689517" y="1024813"/>
                                  </a:lnTo>
                                  <a:lnTo>
                                    <a:pt x="2689021" y="1024813"/>
                                  </a:lnTo>
                                  <a:lnTo>
                                    <a:pt x="2689021" y="1026248"/>
                                  </a:lnTo>
                                  <a:lnTo>
                                    <a:pt x="2688539" y="1026756"/>
                                  </a:lnTo>
                                  <a:lnTo>
                                    <a:pt x="2687574" y="1028700"/>
                                  </a:lnTo>
                                  <a:lnTo>
                                    <a:pt x="2687091" y="1030617"/>
                                  </a:lnTo>
                                  <a:lnTo>
                                    <a:pt x="2688056" y="1033538"/>
                                  </a:lnTo>
                                  <a:lnTo>
                                    <a:pt x="2689021" y="1037894"/>
                                  </a:lnTo>
                                  <a:lnTo>
                                    <a:pt x="2692895" y="1041311"/>
                                  </a:lnTo>
                                  <a:lnTo>
                                    <a:pt x="2699194" y="1042276"/>
                                  </a:lnTo>
                                  <a:lnTo>
                                    <a:pt x="2720352" y="1040358"/>
                                  </a:lnTo>
                                  <a:lnTo>
                                    <a:pt x="2741739" y="1038987"/>
                                  </a:lnTo>
                                  <a:lnTo>
                                    <a:pt x="2763393" y="1038161"/>
                                  </a:lnTo>
                                  <a:lnTo>
                                    <a:pt x="2785364" y="1037894"/>
                                  </a:lnTo>
                                  <a:lnTo>
                                    <a:pt x="2817571" y="1038364"/>
                                  </a:lnTo>
                                  <a:lnTo>
                                    <a:pt x="2886062" y="1042276"/>
                                  </a:lnTo>
                                  <a:lnTo>
                                    <a:pt x="2975267" y="1053757"/>
                                  </a:lnTo>
                                  <a:lnTo>
                                    <a:pt x="3029305" y="1064907"/>
                                  </a:lnTo>
                                  <a:lnTo>
                                    <a:pt x="3082544" y="1079055"/>
                                  </a:lnTo>
                                  <a:lnTo>
                                    <a:pt x="3134906" y="1096162"/>
                                  </a:lnTo>
                                  <a:lnTo>
                                    <a:pt x="3141726" y="1046695"/>
                                  </a:lnTo>
                                  <a:lnTo>
                                    <a:pt x="3144177" y="996899"/>
                                  </a:lnTo>
                                  <a:close/>
                                </a:path>
                                <a:path w="4217035" h="4140200">
                                  <a:moveTo>
                                    <a:pt x="3810597" y="2435949"/>
                                  </a:moveTo>
                                  <a:lnTo>
                                    <a:pt x="3809593" y="2385022"/>
                                  </a:lnTo>
                                  <a:lnTo>
                                    <a:pt x="3807752" y="2335796"/>
                                  </a:lnTo>
                                  <a:lnTo>
                                    <a:pt x="3804869" y="2286800"/>
                                  </a:lnTo>
                                  <a:lnTo>
                                    <a:pt x="3800411" y="2237956"/>
                                  </a:lnTo>
                                  <a:lnTo>
                                    <a:pt x="3794391" y="2189327"/>
                                  </a:lnTo>
                                  <a:lnTo>
                                    <a:pt x="3786784" y="2140991"/>
                                  </a:lnTo>
                                  <a:lnTo>
                                    <a:pt x="3777589" y="2093010"/>
                                  </a:lnTo>
                                  <a:lnTo>
                                    <a:pt x="3766807" y="2045436"/>
                                  </a:lnTo>
                                  <a:lnTo>
                                    <a:pt x="3754424" y="1998370"/>
                                  </a:lnTo>
                                  <a:lnTo>
                                    <a:pt x="3740442" y="1951850"/>
                                  </a:lnTo>
                                  <a:lnTo>
                                    <a:pt x="3724846" y="1905952"/>
                                  </a:lnTo>
                                  <a:lnTo>
                                    <a:pt x="3707625" y="1860740"/>
                                  </a:lnTo>
                                  <a:lnTo>
                                    <a:pt x="3688778" y="1816290"/>
                                  </a:lnTo>
                                  <a:lnTo>
                                    <a:pt x="3668306" y="1772666"/>
                                  </a:lnTo>
                                  <a:lnTo>
                                    <a:pt x="3646182" y="1729943"/>
                                  </a:lnTo>
                                  <a:lnTo>
                                    <a:pt x="3622433" y="1688160"/>
                                  </a:lnTo>
                                  <a:lnTo>
                                    <a:pt x="3597021" y="1647418"/>
                                  </a:lnTo>
                                  <a:lnTo>
                                    <a:pt x="3569944" y="1607769"/>
                                  </a:lnTo>
                                  <a:lnTo>
                                    <a:pt x="3541217" y="1569275"/>
                                  </a:lnTo>
                                  <a:lnTo>
                                    <a:pt x="3510813" y="1532013"/>
                                  </a:lnTo>
                                  <a:lnTo>
                                    <a:pt x="3478733" y="1496034"/>
                                  </a:lnTo>
                                  <a:lnTo>
                                    <a:pt x="3444964" y="1461427"/>
                                  </a:lnTo>
                                  <a:lnTo>
                                    <a:pt x="3409518" y="1428254"/>
                                  </a:lnTo>
                                  <a:lnTo>
                                    <a:pt x="3372358" y="1396580"/>
                                  </a:lnTo>
                                  <a:lnTo>
                                    <a:pt x="3333508" y="1366456"/>
                                  </a:lnTo>
                                  <a:lnTo>
                                    <a:pt x="3292945" y="1337970"/>
                                  </a:lnTo>
                                  <a:lnTo>
                                    <a:pt x="3250666" y="1311186"/>
                                  </a:lnTo>
                                  <a:lnTo>
                                    <a:pt x="3211766" y="1289062"/>
                                  </a:lnTo>
                                  <a:lnTo>
                                    <a:pt x="3171850" y="1268818"/>
                                  </a:lnTo>
                                  <a:lnTo>
                                    <a:pt x="3131007" y="1250543"/>
                                  </a:lnTo>
                                  <a:lnTo>
                                    <a:pt x="3089338" y="1234313"/>
                                  </a:lnTo>
                                  <a:lnTo>
                                    <a:pt x="3044304" y="1219428"/>
                                  </a:lnTo>
                                  <a:lnTo>
                                    <a:pt x="2998508" y="1207058"/>
                                  </a:lnTo>
                                  <a:lnTo>
                                    <a:pt x="2952051" y="1197317"/>
                                  </a:lnTo>
                                  <a:lnTo>
                                    <a:pt x="2905023" y="1190294"/>
                                  </a:lnTo>
                                  <a:lnTo>
                                    <a:pt x="2854401" y="1185811"/>
                                  </a:lnTo>
                                  <a:lnTo>
                                    <a:pt x="2793771" y="1183360"/>
                                  </a:lnTo>
                                  <a:lnTo>
                                    <a:pt x="2755341" y="1183817"/>
                                  </a:lnTo>
                                  <a:lnTo>
                                    <a:pt x="2712707" y="1186281"/>
                                  </a:lnTo>
                                  <a:lnTo>
                                    <a:pt x="2666758" y="1191425"/>
                                  </a:lnTo>
                                  <a:lnTo>
                                    <a:pt x="2618422" y="1199921"/>
                                  </a:lnTo>
                                  <a:lnTo>
                                    <a:pt x="2568562" y="1212430"/>
                                  </a:lnTo>
                                  <a:lnTo>
                                    <a:pt x="2518118" y="1229626"/>
                                  </a:lnTo>
                                  <a:lnTo>
                                    <a:pt x="2467953" y="1252156"/>
                                  </a:lnTo>
                                  <a:lnTo>
                                    <a:pt x="2418994" y="1280718"/>
                                  </a:lnTo>
                                  <a:lnTo>
                                    <a:pt x="2372131" y="1315961"/>
                                  </a:lnTo>
                                  <a:lnTo>
                                    <a:pt x="2328278" y="1358544"/>
                                  </a:lnTo>
                                  <a:lnTo>
                                    <a:pt x="2296426" y="1397317"/>
                                  </a:lnTo>
                                  <a:lnTo>
                                    <a:pt x="2268690" y="1438605"/>
                                  </a:lnTo>
                                  <a:lnTo>
                                    <a:pt x="2245258" y="1481988"/>
                                  </a:lnTo>
                                  <a:lnTo>
                                    <a:pt x="2226348" y="1527048"/>
                                  </a:lnTo>
                                  <a:lnTo>
                                    <a:pt x="2211730" y="1574965"/>
                                  </a:lnTo>
                                  <a:lnTo>
                                    <a:pt x="2202370" y="1623809"/>
                                  </a:lnTo>
                                  <a:lnTo>
                                    <a:pt x="2198509" y="1673098"/>
                                  </a:lnTo>
                                  <a:lnTo>
                                    <a:pt x="2200364" y="1722424"/>
                                  </a:lnTo>
                                  <a:lnTo>
                                    <a:pt x="2208149" y="1771307"/>
                                  </a:lnTo>
                                  <a:lnTo>
                                    <a:pt x="2222093" y="1819325"/>
                                  </a:lnTo>
                                  <a:lnTo>
                                    <a:pt x="2242426" y="1866023"/>
                                  </a:lnTo>
                                  <a:lnTo>
                                    <a:pt x="2270252" y="1912200"/>
                                  </a:lnTo>
                                  <a:lnTo>
                                    <a:pt x="2313724" y="1964588"/>
                                  </a:lnTo>
                                  <a:lnTo>
                                    <a:pt x="2351049" y="1998027"/>
                                  </a:lnTo>
                                  <a:lnTo>
                                    <a:pt x="2392375" y="2026424"/>
                                  </a:lnTo>
                                  <a:lnTo>
                                    <a:pt x="2437028" y="2048776"/>
                                  </a:lnTo>
                                  <a:lnTo>
                                    <a:pt x="2484272" y="2064105"/>
                                  </a:lnTo>
                                  <a:lnTo>
                                    <a:pt x="2533434" y="2071395"/>
                                  </a:lnTo>
                                  <a:lnTo>
                                    <a:pt x="2579192" y="2070227"/>
                                  </a:lnTo>
                                  <a:lnTo>
                                    <a:pt x="2632786" y="2059076"/>
                                  </a:lnTo>
                                  <a:lnTo>
                                    <a:pt x="2673362" y="2043582"/>
                                  </a:lnTo>
                                  <a:lnTo>
                                    <a:pt x="2709761" y="2020811"/>
                                  </a:lnTo>
                                  <a:lnTo>
                                    <a:pt x="2735376" y="1990039"/>
                                  </a:lnTo>
                                  <a:lnTo>
                                    <a:pt x="2743606" y="1950491"/>
                                  </a:lnTo>
                                  <a:lnTo>
                                    <a:pt x="2717038" y="1909343"/>
                                  </a:lnTo>
                                  <a:lnTo>
                                    <a:pt x="2694495" y="1895525"/>
                                  </a:lnTo>
                                  <a:lnTo>
                                    <a:pt x="2672981" y="1881809"/>
                                  </a:lnTo>
                                  <a:lnTo>
                                    <a:pt x="2651302" y="1852777"/>
                                  </a:lnTo>
                                  <a:lnTo>
                                    <a:pt x="2650718" y="1820672"/>
                                  </a:lnTo>
                                  <a:lnTo>
                                    <a:pt x="2665311" y="1788744"/>
                                  </a:lnTo>
                                  <a:lnTo>
                                    <a:pt x="2689148" y="1760232"/>
                                  </a:lnTo>
                                  <a:lnTo>
                                    <a:pt x="2726588" y="1733067"/>
                                  </a:lnTo>
                                  <a:lnTo>
                                    <a:pt x="2769019" y="1717560"/>
                                  </a:lnTo>
                                  <a:lnTo>
                                    <a:pt x="2815044" y="1712099"/>
                                  </a:lnTo>
                                  <a:lnTo>
                                    <a:pt x="2863227" y="1715033"/>
                                  </a:lnTo>
                                  <a:lnTo>
                                    <a:pt x="2912148" y="1724710"/>
                                  </a:lnTo>
                                  <a:lnTo>
                                    <a:pt x="2960395" y="1739519"/>
                                  </a:lnTo>
                                  <a:lnTo>
                                    <a:pt x="3006534" y="1757794"/>
                                  </a:lnTo>
                                  <a:lnTo>
                                    <a:pt x="3049168" y="1777898"/>
                                  </a:lnTo>
                                  <a:lnTo>
                                    <a:pt x="3086862" y="1798193"/>
                                  </a:lnTo>
                                  <a:lnTo>
                                    <a:pt x="3130562" y="1825117"/>
                                  </a:lnTo>
                                  <a:lnTo>
                                    <a:pt x="3171545" y="1854238"/>
                                  </a:lnTo>
                                  <a:lnTo>
                                    <a:pt x="3209912" y="1885442"/>
                                  </a:lnTo>
                                  <a:lnTo>
                                    <a:pt x="3245764" y="1918601"/>
                                  </a:lnTo>
                                  <a:lnTo>
                                    <a:pt x="3279216" y="1953615"/>
                                  </a:lnTo>
                                  <a:lnTo>
                                    <a:pt x="3310356" y="1990356"/>
                                  </a:lnTo>
                                  <a:lnTo>
                                    <a:pt x="3339300" y="2028698"/>
                                  </a:lnTo>
                                  <a:lnTo>
                                    <a:pt x="3366160" y="2068512"/>
                                  </a:lnTo>
                                  <a:lnTo>
                                    <a:pt x="3391027" y="2109711"/>
                                  </a:lnTo>
                                  <a:lnTo>
                                    <a:pt x="3414001" y="2152142"/>
                                  </a:lnTo>
                                  <a:lnTo>
                                    <a:pt x="3435197" y="2195703"/>
                                  </a:lnTo>
                                  <a:lnTo>
                                    <a:pt x="3454704" y="2240267"/>
                                  </a:lnTo>
                                  <a:lnTo>
                                    <a:pt x="3472650" y="2285720"/>
                                  </a:lnTo>
                                  <a:lnTo>
                                    <a:pt x="3489121" y="2331936"/>
                                  </a:lnTo>
                                  <a:lnTo>
                                    <a:pt x="3504234" y="2378799"/>
                                  </a:lnTo>
                                  <a:lnTo>
                                    <a:pt x="3518077" y="2426195"/>
                                  </a:lnTo>
                                  <a:lnTo>
                                    <a:pt x="3530777" y="2473985"/>
                                  </a:lnTo>
                                  <a:lnTo>
                                    <a:pt x="3542411" y="2522080"/>
                                  </a:lnTo>
                                  <a:lnTo>
                                    <a:pt x="3553104" y="2570327"/>
                                  </a:lnTo>
                                  <a:lnTo>
                                    <a:pt x="3562947" y="2618625"/>
                                  </a:lnTo>
                                  <a:lnTo>
                                    <a:pt x="3580727" y="2720937"/>
                                  </a:lnTo>
                                  <a:lnTo>
                                    <a:pt x="3586937" y="2754973"/>
                                  </a:lnTo>
                                  <a:lnTo>
                                    <a:pt x="3602621" y="2797276"/>
                                  </a:lnTo>
                                  <a:lnTo>
                                    <a:pt x="3627145" y="2820174"/>
                                  </a:lnTo>
                                  <a:lnTo>
                                    <a:pt x="3657193" y="2826385"/>
                                  </a:lnTo>
                                  <a:lnTo>
                                    <a:pt x="3689502" y="2818625"/>
                                  </a:lnTo>
                                  <a:lnTo>
                                    <a:pt x="3747643" y="2772105"/>
                                  </a:lnTo>
                                  <a:lnTo>
                                    <a:pt x="3766896" y="2738767"/>
                                  </a:lnTo>
                                  <a:lnTo>
                                    <a:pt x="3782974" y="2692031"/>
                                  </a:lnTo>
                                  <a:lnTo>
                                    <a:pt x="3794760" y="2642895"/>
                                  </a:lnTo>
                                  <a:lnTo>
                                    <a:pt x="3802850" y="2592032"/>
                                  </a:lnTo>
                                  <a:lnTo>
                                    <a:pt x="3807803" y="2540127"/>
                                  </a:lnTo>
                                  <a:lnTo>
                                    <a:pt x="3810190" y="2487879"/>
                                  </a:lnTo>
                                  <a:lnTo>
                                    <a:pt x="3810597" y="2435949"/>
                                  </a:lnTo>
                                  <a:close/>
                                </a:path>
                                <a:path w="4217035" h="4140200">
                                  <a:moveTo>
                                    <a:pt x="4217022" y="3860800"/>
                                  </a:moveTo>
                                  <a:lnTo>
                                    <a:pt x="4201642" y="3835400"/>
                                  </a:lnTo>
                                  <a:lnTo>
                                    <a:pt x="4178401" y="3784600"/>
                                  </a:lnTo>
                                  <a:lnTo>
                                    <a:pt x="4154576" y="3746500"/>
                                  </a:lnTo>
                                  <a:lnTo>
                                    <a:pt x="4130167" y="3708400"/>
                                  </a:lnTo>
                                  <a:lnTo>
                                    <a:pt x="4105186" y="3657600"/>
                                  </a:lnTo>
                                  <a:lnTo>
                                    <a:pt x="4079646" y="3619500"/>
                                  </a:lnTo>
                                  <a:lnTo>
                                    <a:pt x="4053560" y="3568700"/>
                                  </a:lnTo>
                                  <a:lnTo>
                                    <a:pt x="4026916" y="3530600"/>
                                  </a:lnTo>
                                  <a:lnTo>
                                    <a:pt x="3999738" y="3492500"/>
                                  </a:lnTo>
                                  <a:lnTo>
                                    <a:pt x="3972039" y="3454400"/>
                                  </a:lnTo>
                                  <a:lnTo>
                                    <a:pt x="3943807" y="3403600"/>
                                  </a:lnTo>
                                  <a:lnTo>
                                    <a:pt x="3915079" y="3365500"/>
                                  </a:lnTo>
                                  <a:lnTo>
                                    <a:pt x="3885844" y="3327400"/>
                                  </a:lnTo>
                                  <a:lnTo>
                                    <a:pt x="3856126" y="3289300"/>
                                  </a:lnTo>
                                  <a:lnTo>
                                    <a:pt x="3825913" y="3251200"/>
                                  </a:lnTo>
                                  <a:lnTo>
                                    <a:pt x="3795230" y="3213100"/>
                                  </a:lnTo>
                                  <a:lnTo>
                                    <a:pt x="3764076" y="3175000"/>
                                  </a:lnTo>
                                  <a:lnTo>
                                    <a:pt x="3732466" y="3136900"/>
                                  </a:lnTo>
                                  <a:lnTo>
                                    <a:pt x="3700411" y="3098800"/>
                                  </a:lnTo>
                                  <a:lnTo>
                                    <a:pt x="3667912" y="3060700"/>
                                  </a:lnTo>
                                  <a:lnTo>
                                    <a:pt x="3634994" y="3022600"/>
                                  </a:lnTo>
                                  <a:lnTo>
                                    <a:pt x="3612756" y="2997200"/>
                                  </a:lnTo>
                                  <a:lnTo>
                                    <a:pt x="3601643" y="2984500"/>
                                  </a:lnTo>
                                  <a:lnTo>
                                    <a:pt x="3567874" y="2946400"/>
                                  </a:lnTo>
                                  <a:lnTo>
                                    <a:pt x="3533711" y="2921000"/>
                                  </a:lnTo>
                                  <a:lnTo>
                                    <a:pt x="3499142" y="2882900"/>
                                  </a:lnTo>
                                  <a:lnTo>
                                    <a:pt x="3464191" y="2844800"/>
                                  </a:lnTo>
                                  <a:lnTo>
                                    <a:pt x="3428873" y="2806700"/>
                                  </a:lnTo>
                                  <a:lnTo>
                                    <a:pt x="3411016" y="2794000"/>
                                  </a:lnTo>
                                  <a:lnTo>
                                    <a:pt x="3393173" y="2781300"/>
                                  </a:lnTo>
                                  <a:lnTo>
                                    <a:pt x="3357105" y="2743200"/>
                                  </a:lnTo>
                                  <a:lnTo>
                                    <a:pt x="3320707" y="2705100"/>
                                  </a:lnTo>
                                  <a:lnTo>
                                    <a:pt x="3283953" y="2679700"/>
                                  </a:lnTo>
                                  <a:lnTo>
                                    <a:pt x="3209442" y="2603500"/>
                                  </a:lnTo>
                                  <a:lnTo>
                                    <a:pt x="3171710" y="2578100"/>
                                  </a:lnTo>
                                  <a:lnTo>
                                    <a:pt x="3133674" y="2540000"/>
                                  </a:lnTo>
                                  <a:lnTo>
                                    <a:pt x="3095333" y="2514600"/>
                                  </a:lnTo>
                                  <a:lnTo>
                                    <a:pt x="3056712" y="2476500"/>
                                  </a:lnTo>
                                  <a:lnTo>
                                    <a:pt x="3017799" y="2451100"/>
                                  </a:lnTo>
                                  <a:lnTo>
                                    <a:pt x="2978620" y="2413000"/>
                                  </a:lnTo>
                                  <a:lnTo>
                                    <a:pt x="2939173" y="2387600"/>
                                  </a:lnTo>
                                  <a:lnTo>
                                    <a:pt x="2899460" y="2349500"/>
                                  </a:lnTo>
                                  <a:lnTo>
                                    <a:pt x="2859519" y="2324100"/>
                                  </a:lnTo>
                                  <a:lnTo>
                                    <a:pt x="2819323" y="2286000"/>
                                  </a:lnTo>
                                  <a:lnTo>
                                    <a:pt x="2778912" y="2260600"/>
                                  </a:lnTo>
                                  <a:lnTo>
                                    <a:pt x="2738272" y="2222500"/>
                                  </a:lnTo>
                                  <a:lnTo>
                                    <a:pt x="2697429" y="2197100"/>
                                  </a:lnTo>
                                  <a:lnTo>
                                    <a:pt x="2680754" y="2184400"/>
                                  </a:lnTo>
                                  <a:lnTo>
                                    <a:pt x="2664079" y="2171700"/>
                                  </a:lnTo>
                                  <a:lnTo>
                                    <a:pt x="2651658" y="2171700"/>
                                  </a:lnTo>
                                  <a:lnTo>
                                    <a:pt x="2639060" y="2184400"/>
                                  </a:lnTo>
                                  <a:lnTo>
                                    <a:pt x="2462022" y="2184400"/>
                                  </a:lnTo>
                                  <a:lnTo>
                                    <a:pt x="2418816" y="2171700"/>
                                  </a:lnTo>
                                  <a:lnTo>
                                    <a:pt x="2376627" y="2146300"/>
                                  </a:lnTo>
                                  <a:lnTo>
                                    <a:pt x="2335784" y="2133600"/>
                                  </a:lnTo>
                                  <a:lnTo>
                                    <a:pt x="2296668" y="2108200"/>
                                  </a:lnTo>
                                  <a:lnTo>
                                    <a:pt x="2259622" y="2070100"/>
                                  </a:lnTo>
                                  <a:lnTo>
                                    <a:pt x="2225027" y="2044700"/>
                                  </a:lnTo>
                                  <a:lnTo>
                                    <a:pt x="2193213" y="2006600"/>
                                  </a:lnTo>
                                  <a:lnTo>
                                    <a:pt x="2163508" y="1955800"/>
                                  </a:lnTo>
                                  <a:lnTo>
                                    <a:pt x="2138730" y="1917700"/>
                                  </a:lnTo>
                                  <a:lnTo>
                                    <a:pt x="2118855" y="1866900"/>
                                  </a:lnTo>
                                  <a:lnTo>
                                    <a:pt x="2103843" y="1816100"/>
                                  </a:lnTo>
                                  <a:lnTo>
                                    <a:pt x="2093633" y="1765300"/>
                                  </a:lnTo>
                                  <a:lnTo>
                                    <a:pt x="2084120" y="1765300"/>
                                  </a:lnTo>
                                  <a:lnTo>
                                    <a:pt x="2064931" y="1752600"/>
                                  </a:lnTo>
                                  <a:lnTo>
                                    <a:pt x="2055431" y="1739900"/>
                                  </a:lnTo>
                                  <a:lnTo>
                                    <a:pt x="2015363" y="1714500"/>
                                  </a:lnTo>
                                  <a:lnTo>
                                    <a:pt x="1975548" y="1676400"/>
                                  </a:lnTo>
                                  <a:lnTo>
                                    <a:pt x="1896884" y="1625600"/>
                                  </a:lnTo>
                                  <a:lnTo>
                                    <a:pt x="1858175" y="1587500"/>
                                  </a:lnTo>
                                  <a:lnTo>
                                    <a:pt x="1819973" y="1562100"/>
                                  </a:lnTo>
                                  <a:lnTo>
                                    <a:pt x="1782343" y="1524000"/>
                                  </a:lnTo>
                                  <a:lnTo>
                                    <a:pt x="1745361" y="1485900"/>
                                  </a:lnTo>
                                  <a:lnTo>
                                    <a:pt x="1709089" y="1460500"/>
                                  </a:lnTo>
                                  <a:lnTo>
                                    <a:pt x="1673580" y="1422400"/>
                                  </a:lnTo>
                                  <a:lnTo>
                                    <a:pt x="1638922" y="1384300"/>
                                  </a:lnTo>
                                  <a:lnTo>
                                    <a:pt x="1605178" y="1346200"/>
                                  </a:lnTo>
                                  <a:lnTo>
                                    <a:pt x="1572412" y="1308100"/>
                                  </a:lnTo>
                                  <a:lnTo>
                                    <a:pt x="1540675" y="1270000"/>
                                  </a:lnTo>
                                  <a:lnTo>
                                    <a:pt x="1510068" y="1231900"/>
                                  </a:lnTo>
                                  <a:lnTo>
                                    <a:pt x="1480629" y="1193800"/>
                                  </a:lnTo>
                                  <a:lnTo>
                                    <a:pt x="1453134" y="1155700"/>
                                  </a:lnTo>
                                  <a:lnTo>
                                    <a:pt x="1428381" y="1117600"/>
                                  </a:lnTo>
                                  <a:lnTo>
                                    <a:pt x="1406410" y="1066800"/>
                                  </a:lnTo>
                                  <a:lnTo>
                                    <a:pt x="1387233" y="1028700"/>
                                  </a:lnTo>
                                  <a:lnTo>
                                    <a:pt x="1370888" y="977900"/>
                                  </a:lnTo>
                                  <a:lnTo>
                                    <a:pt x="1357401" y="927100"/>
                                  </a:lnTo>
                                  <a:lnTo>
                                    <a:pt x="1346796" y="889000"/>
                                  </a:lnTo>
                                  <a:lnTo>
                                    <a:pt x="1339113" y="838200"/>
                                  </a:lnTo>
                                  <a:lnTo>
                                    <a:pt x="1334376" y="787400"/>
                                  </a:lnTo>
                                  <a:lnTo>
                                    <a:pt x="1332598" y="736600"/>
                                  </a:lnTo>
                                  <a:lnTo>
                                    <a:pt x="1333817" y="685800"/>
                                  </a:lnTo>
                                  <a:lnTo>
                                    <a:pt x="1338072" y="647700"/>
                                  </a:lnTo>
                                  <a:lnTo>
                                    <a:pt x="1345387" y="596900"/>
                                  </a:lnTo>
                                  <a:lnTo>
                                    <a:pt x="1355775" y="546100"/>
                                  </a:lnTo>
                                  <a:lnTo>
                                    <a:pt x="1369288" y="495300"/>
                                  </a:lnTo>
                                  <a:lnTo>
                                    <a:pt x="1385925" y="457200"/>
                                  </a:lnTo>
                                  <a:lnTo>
                                    <a:pt x="1405750" y="406400"/>
                                  </a:lnTo>
                                  <a:lnTo>
                                    <a:pt x="1428762" y="368300"/>
                                  </a:lnTo>
                                  <a:lnTo>
                                    <a:pt x="1455000" y="317500"/>
                                  </a:lnTo>
                                  <a:lnTo>
                                    <a:pt x="1485595" y="279400"/>
                                  </a:lnTo>
                                  <a:lnTo>
                                    <a:pt x="1519301" y="241300"/>
                                  </a:lnTo>
                                  <a:lnTo>
                                    <a:pt x="1555978" y="203200"/>
                                  </a:lnTo>
                                  <a:lnTo>
                                    <a:pt x="1595513" y="165100"/>
                                  </a:lnTo>
                                  <a:lnTo>
                                    <a:pt x="1637804" y="139700"/>
                                  </a:lnTo>
                                  <a:lnTo>
                                    <a:pt x="1682711" y="101600"/>
                                  </a:lnTo>
                                  <a:lnTo>
                                    <a:pt x="1705800" y="76200"/>
                                  </a:lnTo>
                                  <a:lnTo>
                                    <a:pt x="1707235" y="38100"/>
                                  </a:lnTo>
                                  <a:lnTo>
                                    <a:pt x="1689633" y="12700"/>
                                  </a:lnTo>
                                  <a:lnTo>
                                    <a:pt x="1655635" y="0"/>
                                  </a:lnTo>
                                  <a:lnTo>
                                    <a:pt x="1467713" y="0"/>
                                  </a:lnTo>
                                  <a:lnTo>
                                    <a:pt x="1421231" y="12700"/>
                                  </a:lnTo>
                                  <a:lnTo>
                                    <a:pt x="1374902" y="12700"/>
                                  </a:lnTo>
                                  <a:lnTo>
                                    <a:pt x="1282915" y="38100"/>
                                  </a:lnTo>
                                  <a:lnTo>
                                    <a:pt x="1237399" y="38100"/>
                                  </a:lnTo>
                                  <a:lnTo>
                                    <a:pt x="1147648" y="63500"/>
                                  </a:lnTo>
                                  <a:lnTo>
                                    <a:pt x="1103553" y="88900"/>
                                  </a:lnTo>
                                  <a:lnTo>
                                    <a:pt x="1017231" y="114300"/>
                                  </a:lnTo>
                                  <a:lnTo>
                                    <a:pt x="975156" y="139700"/>
                                  </a:lnTo>
                                  <a:lnTo>
                                    <a:pt x="933869" y="152400"/>
                                  </a:lnTo>
                                  <a:lnTo>
                                    <a:pt x="893470" y="177800"/>
                                  </a:lnTo>
                                  <a:lnTo>
                                    <a:pt x="853986" y="203200"/>
                                  </a:lnTo>
                                  <a:lnTo>
                                    <a:pt x="815517" y="228600"/>
                                  </a:lnTo>
                                  <a:lnTo>
                                    <a:pt x="778116" y="254000"/>
                                  </a:lnTo>
                                  <a:lnTo>
                                    <a:pt x="741857" y="279400"/>
                                  </a:lnTo>
                                  <a:lnTo>
                                    <a:pt x="706793" y="304800"/>
                                  </a:lnTo>
                                  <a:lnTo>
                                    <a:pt x="672998" y="342900"/>
                                  </a:lnTo>
                                  <a:lnTo>
                                    <a:pt x="640537" y="368300"/>
                                  </a:lnTo>
                                  <a:lnTo>
                                    <a:pt x="609473" y="406400"/>
                                  </a:lnTo>
                                  <a:lnTo>
                                    <a:pt x="579882" y="431800"/>
                                  </a:lnTo>
                                  <a:lnTo>
                                    <a:pt x="551827" y="469900"/>
                                  </a:lnTo>
                                  <a:lnTo>
                                    <a:pt x="525360" y="508000"/>
                                  </a:lnTo>
                                  <a:lnTo>
                                    <a:pt x="500570" y="546100"/>
                                  </a:lnTo>
                                  <a:lnTo>
                                    <a:pt x="477507" y="584200"/>
                                  </a:lnTo>
                                  <a:lnTo>
                                    <a:pt x="456247" y="622300"/>
                                  </a:lnTo>
                                  <a:lnTo>
                                    <a:pt x="436854" y="660400"/>
                                  </a:lnTo>
                                  <a:lnTo>
                                    <a:pt x="419392" y="711200"/>
                                  </a:lnTo>
                                  <a:lnTo>
                                    <a:pt x="403923" y="749300"/>
                                  </a:lnTo>
                                  <a:lnTo>
                                    <a:pt x="390512" y="787400"/>
                                  </a:lnTo>
                                  <a:lnTo>
                                    <a:pt x="379247" y="838200"/>
                                  </a:lnTo>
                                  <a:lnTo>
                                    <a:pt x="370166" y="889000"/>
                                  </a:lnTo>
                                  <a:lnTo>
                                    <a:pt x="371868" y="914400"/>
                                  </a:lnTo>
                                  <a:lnTo>
                                    <a:pt x="384543" y="927100"/>
                                  </a:lnTo>
                                  <a:lnTo>
                                    <a:pt x="405371" y="952500"/>
                                  </a:lnTo>
                                  <a:lnTo>
                                    <a:pt x="588924" y="952500"/>
                                  </a:lnTo>
                                  <a:lnTo>
                                    <a:pt x="636079" y="965200"/>
                                  </a:lnTo>
                                  <a:lnTo>
                                    <a:pt x="772414" y="1003300"/>
                                  </a:lnTo>
                                  <a:lnTo>
                                    <a:pt x="815657" y="1028700"/>
                                  </a:lnTo>
                                  <a:lnTo>
                                    <a:pt x="857516" y="1054100"/>
                                  </a:lnTo>
                                  <a:lnTo>
                                    <a:pt x="897877" y="1079500"/>
                                  </a:lnTo>
                                  <a:lnTo>
                                    <a:pt x="936574" y="1104900"/>
                                  </a:lnTo>
                                  <a:lnTo>
                                    <a:pt x="973442" y="1143000"/>
                                  </a:lnTo>
                                  <a:lnTo>
                                    <a:pt x="1008354" y="1168400"/>
                                  </a:lnTo>
                                  <a:lnTo>
                                    <a:pt x="1041133" y="1206500"/>
                                  </a:lnTo>
                                  <a:lnTo>
                                    <a:pt x="1071638" y="1244600"/>
                                  </a:lnTo>
                                  <a:lnTo>
                                    <a:pt x="1101115" y="1295400"/>
                                  </a:lnTo>
                                  <a:lnTo>
                                    <a:pt x="1126515" y="1333500"/>
                                  </a:lnTo>
                                  <a:lnTo>
                                    <a:pt x="1148130" y="1384300"/>
                                  </a:lnTo>
                                  <a:lnTo>
                                    <a:pt x="1166266" y="1435100"/>
                                  </a:lnTo>
                                  <a:lnTo>
                                    <a:pt x="1181188" y="1485900"/>
                                  </a:lnTo>
                                  <a:lnTo>
                                    <a:pt x="1193215" y="1536700"/>
                                  </a:lnTo>
                                  <a:lnTo>
                                    <a:pt x="1202626" y="1587500"/>
                                  </a:lnTo>
                                  <a:lnTo>
                                    <a:pt x="1209725" y="1638300"/>
                                  </a:lnTo>
                                  <a:lnTo>
                                    <a:pt x="1214793" y="1689100"/>
                                  </a:lnTo>
                                  <a:lnTo>
                                    <a:pt x="1218133" y="1739900"/>
                                  </a:lnTo>
                                  <a:lnTo>
                                    <a:pt x="1220025" y="1790700"/>
                                  </a:lnTo>
                                  <a:lnTo>
                                    <a:pt x="1220774" y="1841500"/>
                                  </a:lnTo>
                                  <a:lnTo>
                                    <a:pt x="1220673" y="1892300"/>
                                  </a:lnTo>
                                  <a:lnTo>
                                    <a:pt x="1220012" y="1943100"/>
                                  </a:lnTo>
                                  <a:lnTo>
                                    <a:pt x="1219085" y="1981200"/>
                                  </a:lnTo>
                                  <a:lnTo>
                                    <a:pt x="1218120" y="2032000"/>
                                  </a:lnTo>
                                  <a:lnTo>
                                    <a:pt x="1217510" y="2070100"/>
                                  </a:lnTo>
                                  <a:lnTo>
                                    <a:pt x="1217447" y="2108200"/>
                                  </a:lnTo>
                                  <a:lnTo>
                                    <a:pt x="1218120" y="2146300"/>
                                  </a:lnTo>
                                  <a:lnTo>
                                    <a:pt x="1219581" y="2197100"/>
                                  </a:lnTo>
                                  <a:lnTo>
                                    <a:pt x="1221536" y="2247900"/>
                                  </a:lnTo>
                                  <a:lnTo>
                                    <a:pt x="1227670" y="2336800"/>
                                  </a:lnTo>
                                  <a:lnTo>
                                    <a:pt x="1232204" y="2387600"/>
                                  </a:lnTo>
                                  <a:lnTo>
                                    <a:pt x="1237970" y="2438400"/>
                                  </a:lnTo>
                                  <a:lnTo>
                                    <a:pt x="1245133" y="2489200"/>
                                  </a:lnTo>
                                  <a:lnTo>
                                    <a:pt x="1253883" y="2527300"/>
                                  </a:lnTo>
                                  <a:lnTo>
                                    <a:pt x="1330985" y="2603500"/>
                                  </a:lnTo>
                                  <a:lnTo>
                                    <a:pt x="1369898" y="2628900"/>
                                  </a:lnTo>
                                  <a:lnTo>
                                    <a:pt x="1408988" y="2667000"/>
                                  </a:lnTo>
                                  <a:lnTo>
                                    <a:pt x="1448269" y="2692400"/>
                                  </a:lnTo>
                                  <a:lnTo>
                                    <a:pt x="1487678" y="2730500"/>
                                  </a:lnTo>
                                  <a:lnTo>
                                    <a:pt x="1527200" y="2755900"/>
                                  </a:lnTo>
                                  <a:lnTo>
                                    <a:pt x="1566799" y="2794000"/>
                                  </a:lnTo>
                                  <a:lnTo>
                                    <a:pt x="1606448" y="2819400"/>
                                  </a:lnTo>
                                  <a:lnTo>
                                    <a:pt x="1685810" y="2882900"/>
                                  </a:lnTo>
                                  <a:lnTo>
                                    <a:pt x="1725460" y="2921000"/>
                                  </a:lnTo>
                                  <a:lnTo>
                                    <a:pt x="1765046" y="2946400"/>
                                  </a:lnTo>
                                  <a:lnTo>
                                    <a:pt x="1804543" y="2984500"/>
                                  </a:lnTo>
                                  <a:lnTo>
                                    <a:pt x="1843913" y="3009900"/>
                                  </a:lnTo>
                                  <a:lnTo>
                                    <a:pt x="1922195" y="3086100"/>
                                  </a:lnTo>
                                  <a:lnTo>
                                    <a:pt x="1961045" y="3111500"/>
                                  </a:lnTo>
                                  <a:lnTo>
                                    <a:pt x="1999665" y="3149600"/>
                                  </a:lnTo>
                                  <a:lnTo>
                                    <a:pt x="2038019" y="3175000"/>
                                  </a:lnTo>
                                  <a:lnTo>
                                    <a:pt x="2057882" y="3175000"/>
                                  </a:lnTo>
                                  <a:lnTo>
                                    <a:pt x="2094712" y="3149600"/>
                                  </a:lnTo>
                                  <a:lnTo>
                                    <a:pt x="2132152" y="3124200"/>
                                  </a:lnTo>
                                  <a:lnTo>
                                    <a:pt x="2196274" y="3073400"/>
                                  </a:lnTo>
                                  <a:lnTo>
                                    <a:pt x="2236787" y="3035300"/>
                                  </a:lnTo>
                                  <a:lnTo>
                                    <a:pt x="2275230" y="2997200"/>
                                  </a:lnTo>
                                  <a:lnTo>
                                    <a:pt x="2311463" y="2959100"/>
                                  </a:lnTo>
                                  <a:lnTo>
                                    <a:pt x="2345359" y="2921000"/>
                                  </a:lnTo>
                                  <a:lnTo>
                                    <a:pt x="2376779" y="2870200"/>
                                  </a:lnTo>
                                  <a:lnTo>
                                    <a:pt x="2405583" y="2832100"/>
                                  </a:lnTo>
                                  <a:lnTo>
                                    <a:pt x="2409520" y="2819400"/>
                                  </a:lnTo>
                                  <a:lnTo>
                                    <a:pt x="2413685" y="2819400"/>
                                  </a:lnTo>
                                  <a:lnTo>
                                    <a:pt x="2418219" y="2806700"/>
                                  </a:lnTo>
                                  <a:lnTo>
                                    <a:pt x="2423287" y="2806700"/>
                                  </a:lnTo>
                                  <a:lnTo>
                                    <a:pt x="2430957" y="2794000"/>
                                  </a:lnTo>
                                  <a:lnTo>
                                    <a:pt x="2468486" y="2794000"/>
                                  </a:lnTo>
                                  <a:lnTo>
                                    <a:pt x="2476436" y="2806700"/>
                                  </a:lnTo>
                                  <a:lnTo>
                                    <a:pt x="2480970" y="2819400"/>
                                  </a:lnTo>
                                  <a:lnTo>
                                    <a:pt x="2481313" y="2832100"/>
                                  </a:lnTo>
                                  <a:lnTo>
                                    <a:pt x="2473985" y="2895600"/>
                                  </a:lnTo>
                                  <a:lnTo>
                                    <a:pt x="2459558" y="2946400"/>
                                  </a:lnTo>
                                  <a:lnTo>
                                    <a:pt x="2440101" y="2997200"/>
                                  </a:lnTo>
                                  <a:lnTo>
                                    <a:pt x="2417686" y="3035300"/>
                                  </a:lnTo>
                                  <a:lnTo>
                                    <a:pt x="2394356" y="3073400"/>
                                  </a:lnTo>
                                  <a:lnTo>
                                    <a:pt x="2372182" y="3098800"/>
                                  </a:lnTo>
                                  <a:lnTo>
                                    <a:pt x="2353233" y="3124200"/>
                                  </a:lnTo>
                                  <a:lnTo>
                                    <a:pt x="2311108" y="3175000"/>
                                  </a:lnTo>
                                  <a:lnTo>
                                    <a:pt x="2297722" y="3213100"/>
                                  </a:lnTo>
                                  <a:lnTo>
                                    <a:pt x="2297633" y="3225800"/>
                                  </a:lnTo>
                                  <a:lnTo>
                                    <a:pt x="2304758" y="3238500"/>
                                  </a:lnTo>
                                  <a:lnTo>
                                    <a:pt x="2316188" y="3263900"/>
                                  </a:lnTo>
                                  <a:lnTo>
                                    <a:pt x="2331148" y="3276600"/>
                                  </a:lnTo>
                                  <a:lnTo>
                                    <a:pt x="2387371" y="3276600"/>
                                  </a:lnTo>
                                  <a:lnTo>
                                    <a:pt x="2404554" y="3263900"/>
                                  </a:lnTo>
                                  <a:lnTo>
                                    <a:pt x="2420429" y="3251200"/>
                                  </a:lnTo>
                                  <a:lnTo>
                                    <a:pt x="2456421" y="3225800"/>
                                  </a:lnTo>
                                  <a:lnTo>
                                    <a:pt x="2491181" y="3187700"/>
                                  </a:lnTo>
                                  <a:lnTo>
                                    <a:pt x="2524480" y="3149600"/>
                                  </a:lnTo>
                                  <a:lnTo>
                                    <a:pt x="2556091" y="3111500"/>
                                  </a:lnTo>
                                  <a:lnTo>
                                    <a:pt x="2585783" y="3073400"/>
                                  </a:lnTo>
                                  <a:lnTo>
                                    <a:pt x="2613355" y="3035300"/>
                                  </a:lnTo>
                                  <a:lnTo>
                                    <a:pt x="2624683" y="3022600"/>
                                  </a:lnTo>
                                  <a:lnTo>
                                    <a:pt x="2637650" y="3009900"/>
                                  </a:lnTo>
                                  <a:lnTo>
                                    <a:pt x="2654046" y="2997200"/>
                                  </a:lnTo>
                                  <a:lnTo>
                                    <a:pt x="2689720" y="2997200"/>
                                  </a:lnTo>
                                  <a:lnTo>
                                    <a:pt x="2699715" y="3009900"/>
                                  </a:lnTo>
                                  <a:lnTo>
                                    <a:pt x="2704769" y="3022600"/>
                                  </a:lnTo>
                                  <a:lnTo>
                                    <a:pt x="2703919" y="3048000"/>
                                  </a:lnTo>
                                  <a:lnTo>
                                    <a:pt x="2690114" y="3111500"/>
                                  </a:lnTo>
                                  <a:lnTo>
                                    <a:pt x="2669476" y="3162300"/>
                                  </a:lnTo>
                                  <a:lnTo>
                                    <a:pt x="2645041" y="3213100"/>
                                  </a:lnTo>
                                  <a:lnTo>
                                    <a:pt x="2619870" y="3251200"/>
                                  </a:lnTo>
                                  <a:lnTo>
                                    <a:pt x="2596997" y="3276600"/>
                                  </a:lnTo>
                                  <a:lnTo>
                                    <a:pt x="2579471" y="3302000"/>
                                  </a:lnTo>
                                  <a:lnTo>
                                    <a:pt x="2563990" y="3314700"/>
                                  </a:lnTo>
                                  <a:lnTo>
                                    <a:pt x="2547696" y="3327400"/>
                                  </a:lnTo>
                                  <a:lnTo>
                                    <a:pt x="2531211" y="3352800"/>
                                  </a:lnTo>
                                  <a:lnTo>
                                    <a:pt x="2515171" y="3365500"/>
                                  </a:lnTo>
                                  <a:lnTo>
                                    <a:pt x="2504071" y="3378200"/>
                                  </a:lnTo>
                                  <a:lnTo>
                                    <a:pt x="2497048" y="3390900"/>
                                  </a:lnTo>
                                  <a:lnTo>
                                    <a:pt x="2494381" y="3416300"/>
                                  </a:lnTo>
                                  <a:lnTo>
                                    <a:pt x="2496324" y="3429000"/>
                                  </a:lnTo>
                                  <a:lnTo>
                                    <a:pt x="2506218" y="3454400"/>
                                  </a:lnTo>
                                  <a:lnTo>
                                    <a:pt x="2522855" y="3467100"/>
                                  </a:lnTo>
                                  <a:lnTo>
                                    <a:pt x="2544114" y="3479800"/>
                                  </a:lnTo>
                                  <a:lnTo>
                                    <a:pt x="2567876" y="3479800"/>
                                  </a:lnTo>
                                  <a:lnTo>
                                    <a:pt x="2595537" y="3467100"/>
                                  </a:lnTo>
                                  <a:lnTo>
                                    <a:pt x="2620403" y="3454400"/>
                                  </a:lnTo>
                                  <a:lnTo>
                                    <a:pt x="2642743" y="3429000"/>
                                  </a:lnTo>
                                  <a:lnTo>
                                    <a:pt x="2662834" y="3416300"/>
                                  </a:lnTo>
                                  <a:lnTo>
                                    <a:pt x="2701328" y="3365500"/>
                                  </a:lnTo>
                                  <a:lnTo>
                                    <a:pt x="2737548" y="3327400"/>
                                  </a:lnTo>
                                  <a:lnTo>
                                    <a:pt x="2771470" y="3276600"/>
                                  </a:lnTo>
                                  <a:lnTo>
                                    <a:pt x="2803080" y="3238500"/>
                                  </a:lnTo>
                                  <a:lnTo>
                                    <a:pt x="2815640" y="3225800"/>
                                  </a:lnTo>
                                  <a:lnTo>
                                    <a:pt x="2830550" y="3213100"/>
                                  </a:lnTo>
                                  <a:lnTo>
                                    <a:pt x="2860103" y="3213100"/>
                                  </a:lnTo>
                                  <a:lnTo>
                                    <a:pt x="2879712" y="3251200"/>
                                  </a:lnTo>
                                  <a:lnTo>
                                    <a:pt x="2874543" y="3302000"/>
                                  </a:lnTo>
                                  <a:lnTo>
                                    <a:pt x="2857512" y="3352800"/>
                                  </a:lnTo>
                                  <a:lnTo>
                                    <a:pt x="2841587" y="3390900"/>
                                  </a:lnTo>
                                  <a:lnTo>
                                    <a:pt x="2823286" y="3429000"/>
                                  </a:lnTo>
                                  <a:lnTo>
                                    <a:pt x="2802140" y="3454400"/>
                                  </a:lnTo>
                                  <a:lnTo>
                                    <a:pt x="2778341" y="3492500"/>
                                  </a:lnTo>
                                  <a:lnTo>
                                    <a:pt x="2752064" y="3517900"/>
                                  </a:lnTo>
                                  <a:lnTo>
                                    <a:pt x="2715031" y="3556000"/>
                                  </a:lnTo>
                                  <a:lnTo>
                                    <a:pt x="2676093" y="3594100"/>
                                  </a:lnTo>
                                  <a:lnTo>
                                    <a:pt x="2636151" y="3619500"/>
                                  </a:lnTo>
                                  <a:lnTo>
                                    <a:pt x="2596146" y="3632200"/>
                                  </a:lnTo>
                                  <a:lnTo>
                                    <a:pt x="2556967" y="3657600"/>
                                  </a:lnTo>
                                  <a:lnTo>
                                    <a:pt x="2519527" y="3670300"/>
                                  </a:lnTo>
                                  <a:lnTo>
                                    <a:pt x="2553690" y="3708400"/>
                                  </a:lnTo>
                                  <a:lnTo>
                                    <a:pt x="2587079" y="3746500"/>
                                  </a:lnTo>
                                  <a:lnTo>
                                    <a:pt x="2619629" y="3797300"/>
                                  </a:lnTo>
                                  <a:lnTo>
                                    <a:pt x="2651277" y="3835400"/>
                                  </a:lnTo>
                                  <a:lnTo>
                                    <a:pt x="2681960" y="3886200"/>
                                  </a:lnTo>
                                  <a:lnTo>
                                    <a:pt x="2709837" y="3937000"/>
                                  </a:lnTo>
                                  <a:lnTo>
                                    <a:pt x="2736570" y="3975100"/>
                                  </a:lnTo>
                                  <a:lnTo>
                                    <a:pt x="2762173" y="4013200"/>
                                  </a:lnTo>
                                  <a:lnTo>
                                    <a:pt x="2786684" y="4064000"/>
                                  </a:lnTo>
                                  <a:lnTo>
                                    <a:pt x="2810141" y="4102100"/>
                                  </a:lnTo>
                                  <a:lnTo>
                                    <a:pt x="2830919" y="4140187"/>
                                  </a:lnTo>
                                  <a:lnTo>
                                    <a:pt x="4217022" y="4140187"/>
                                  </a:lnTo>
                                  <a:lnTo>
                                    <a:pt x="4217022" y="3860800"/>
                                  </a:lnTo>
                                  <a:close/>
                                </a:path>
                              </a:pathLst>
                            </a:custGeom>
                            <a:solidFill>
                              <a:srgbClr val="E7EAEF"/>
                            </a:solidFill>
                          </wps:spPr>
                          <wps:bodyPr wrap="square" lIns="0" tIns="0" rIns="0" bIns="0" rtlCol="0">
                            <a:prstTxWarp prst="textNoShape">
                              <a:avLst/>
                            </a:prstTxWarp>
                            <a:noAutofit/>
                          </wps:bodyPr>
                        </wps:wsp>
                      </a:graphicData>
                    </a:graphic>
                  </wp:anchor>
                </w:drawing>
              </mc:Choice>
              <mc:Fallback>
                <w:pict>
                  <v:shape w14:anchorId="4B19A1E7" id="Graphic 3" o:spid="_x0000_s1026" style="position:absolute;margin-left:263.2pt;margin-top:20.1pt;width:332.05pt;height:326pt;z-index:251657216;visibility:visible;mso-wrap-style:square;mso-wrap-distance-left:0;mso-wrap-distance-top:0;mso-wrap-distance-right:0;mso-wrap-distance-bottom:0;mso-position-horizontal:absolute;mso-position-horizontal-relative:page;mso-position-vertical:absolute;mso-position-vertical-relative:text;v-text-anchor:top" coordsize="4217035,41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YNISAAADGNAAAOAAAAZHJzL2Uyb0RvYy54bWysnVtvXceRhd8HmP9A8H2sfb8IloMgtoMB&#10;jIyBZDDPNEVZwlA6nHNoS/73863u6iMjgWttB7EBizKLzerq6rqsqurz5R8+vX+8+fnhfHl3+vDq&#10;tv+iu715+HB/ev3uw4+vbv/7b9/+x3Z7c3m++/D67vH04eHV7S8Pl9s/fPXv//blx6eXD8Pp7enx&#10;9cP5hkU+XF5+fHp1+/b5+enlixeX+7cP7+8uX5yeHj7wzTen8/u7Z/56/vHF6/PdR1Z///hi6Lrl&#10;xcfT+fXT+XT/cLnwf7+u37z9qqz/5s3D/fN/vXlzeXi+eXx1C2/P5b/n8t8f9N8XX3159/LH893T&#10;23f3wcbdP8HF+7t3H/il16W+vnu+u/np/O4flnr/7v58upzePH9xf3r/4vTmzbv7h7IHdtN3f7eb&#10;v769e3ooe0E4l6ermC7/umXv//LzX5++P4v1y9N3p/v/vSCRFx+fLi+v39FfLkHz6c35vWhh/OZT&#10;keIvVyk+fHq+ued/TkO/duN8e3PP96Z+6jgnyfnF3cv24/c/XZ7//HAqS939/N3luR7D6/bV3dv2&#10;1f2nD+3LM4epY3wsx/h8e8Mxnm9vOMYf6jE+3T3r58Sfvrz5+Cte3n5mRd9/f/r54W+nQvmsjQzD&#10;unYdugrL49z1w9xY/kz5+OHvfqIbxr3+xDQP4zTEJhtd+/MpfsM87vsS9N0095Ohh4duqPTjPC/z&#10;mtP329bva9D367T1hn5i/anSD9u2b4b/bl+2gSskCQ3LPiCteqhtn+3P2G83D/t1/Xnb4S2nh599&#10;jPXntV92Q993fR/7HeaxW/L1kc20jG2/cz8vOf/9Pu7dGOc1cL7wlvHfb/M8j1f+t20262/dOvZ9&#10;26+VT7/O+zCEvg3zvG65/vRr309L2++0j5xdyv+yTDrTer4jh53rT7/06zI1flAIR8+R7pxRXb/v&#10;B+5Cys88rOOCFZG+9fuAScnpp23qmvzZ/IhupOtP2Kkp9ttP69Dn+o8d63fubOVn6KbdyGdcxnmI&#10;+9vt/dAbfRi7DYNS1++mvpvMeQ3zxgkU+mHf5mkw+x2Gbd3qfod9Wjpz33tkPnZVPzEP6zqY8+qX&#10;dVurPgzbhLoaeaKdQ1/3O6xiKL/vaAwaXeU5cJUxoPn59ogw7hfauY6rkX+3z/xb5blM69zN+frd&#10;hlUO+cw7v8Hsl+vehb4N8zRzYmZ97iNrSt+GaZ9Gpz/dzBUJeaLb0+j2O3PEwb9M3WzOt5sWvFDl&#10;Zxy33tmfDpbRgcL/IPPm5Dl1cBT0E97M6H83blPTt37ndjp5jss+V3vCxV/YjZH/uAxj8NPt+7SZ&#10;+4WzmKZq34YOV7Yae9WN63ClVyjh5D9uslGSZ79Lgax89n6t/PR4d/ni1B52I5ew6j++bOsXp88o&#10;zVDl2XN/MV5u/XWI+0V0whW2/IwbPrrsd9n7jrPL+cfqRHzVL1PXYbsMfbeik2V9wpMNX5/TYyD6&#10;Gv/087guZn00Zg33hZvBdOXmbWfBuL09V3cZ89PdZ2xyVc5+3IdpzpUNCix43es4EezlZ7WhORFa&#10;9WO3TvxoJhpFPlu1DBhp0phc8qjWhnEqgh9Ggsp8dQ5piziyHzgyI8h1RA/imPpt2IxZWDZoQutR&#10;ed2YbKvYZDmGwnvPHVzzY8KjtJi578dxN7zP0zaHS8fVocS5IMlTerKOyswwKlrKeEdJsJiNnF+V&#10;rz51a3clHwnN89XHpcfDNclwA/PVCX1JuYJ85nrnCjwQukdw1HOqSD7dKue473FMA1kCX2eSIVjB&#10;4VdmsMn9np9qP3GWTYE3nER+tXtOKRwPUemOGqTMbPMSaUc/YoZNWAptOFnsAAYwlwsqECFXPyla&#10;zs0A8Uof13raMBv51egxcnGRCN03TGUqcnLPZnzJg4zxJZxsnkACzDe5c23KnViWhcQtZSMMBenC&#10;alYlYQl+16UnEkqXneYpBLd1eBbDLwdeGT7idhcYqdR7RxCTS3mYOMKg9iHDSAoSASTIgwtIprHD&#10;60jQSoa4QalE8JghkgEgYTI3DAIBSFobC6c0NtMl8tDYJUnWym9KqQksw5IMXF1cV0qNG29BMiHL&#10;SMCZcULOgYeojLP2Zi5Yj9G+ki9k3zkv3JIlbCYHW6LBlJkZTCSYQSF7XHRKvsxjE+O07w4P6sEv&#10;Ai5QOjNfAbMGA7U/Kxyk3D9iBKLAbsPNZcyQGc4tWSWPJhXNyXEn4fSHZetkEtPVZ4xPpDIrSZax&#10;bMQ0c7g2fBbwoFl97+eWmADJDeZUMX5Tk8zGjTYGHzc/tpu0d+SFuQUYiVObEuxcjT5XMSKEncC/&#10;3DxStmnITRcwxRoxOs6iQw9SuXN/iHLL6jI1nYEUSNFIKyp5TwRrIhCS5BYjjFjo3TAzD6Rr1TiC&#10;jRFw57yj4XiTygzxh0unCA3R8iDfSKzyYxIUgi2X3PHKw2JuE/5nb1gptwPwKpX7soFPBDPgmA7a&#10;Iy8lf63MTPBirofOFJLCO4EZqVfKzAq77VQn0lKT93LqRDZ19RkbBuSYXe1tJR2KYyKoU06Vke+y&#10;M8H7jLoDQKTkM1FxYIALGaZRMWJQQITK+4ICm2MiCAamasuLPPd7PYihxFckv6wdDirlnlgS0xG7&#10;RSN3LGy22x5Ib2qQ+Qp3DlJFfPsSV4pDHownpspC0SX4AQ9YHQSIxZgDAhmBw1cHaWNYp4gjRgw3&#10;3jbfLwiIYMsiz3WbiVRyesIOUvWg30vcnsqTzHvkdpT1yWmVc6T08yjPGvSkMSYfJODgZoX8AYfJ&#10;IPP1MXrDHncLbeuJQ1N+iD4ASoIfJZz5TYeDeW4lArQBlvL1dUbtfLeBTNvIn9waf9Xks+ON8vXB&#10;k0a8cZU/GZBLC3HkRDlBL+jByHOXF2n6vxOf5+erim8XkQLwNFvJ9wusuICsV36ARQD10v0OXNmh&#10;lQTJWlx2qHoIVbtYn8qtMW9E27iS8OekULvxWsMA4Nz0hzCNVC7nHw991WcABQBcQ79wvCEfzEOH&#10;e8/0maIvdZ/YL4q6k1kZ+t8oErdY9/7xdHmoS6gC/c9UokfE3nBb6sUA58HTbxWi+QFKQfUWYL86&#10;DiTbBOEm/r0e2oYJNWcw9oJVq4yEtxugkTh8WQIgA4IZ8AY5MyjBUD3eSkUcfDgl57qT3xUFFThl&#10;IHZqwqq5F3LFg6BZ+eqfJb8Qwhtvje1E5SszpAcyRNnqGNprPZNEqzO2k3tLBl5tDyE55Tqz+qS8&#10;p2yVFGI1nm6gfL9HsWWiEruYbAxAmOioGgZ00gSEw0bSAR5Q45LZuSECBXgPcqHThpl1x1GFVe4A&#10;nh05YWBAN8BSQnHSY6LxAGSs8A54NLhjWgD5W6LK8saDAmPCTfWgWHPSjpyZmbJ9A+wIZUwJkzx8&#10;3ykTSu4kQLYDBCS7mT8s/+LSWsCmFh0J/3TOYeq50FUjKX6PxjdTCKCcFHAcMIpTApKkFgrKyzm5&#10;DyvAej3VHW0wOkCpnH+KHCm0OK8GHk3D0GFqugKatd4IqXMF6OCjoaoqGOYBDkAcGw2ZE+y7Ej8m&#10;STlG0ZcBf5/jGlQdyR9q+ITlIx5KeQdF3zijujqKZoIVYolZDrswQzDkkDbiQ2X4Ih9UusytL/jx&#10;LJ0q5PgFc/EoUO5zg9qIs1xvkYxGuIIBU2lQE+pf6ocqzIy0Ll1dfAsj2p8BndH6RQJfyRcKcuaY&#10;Fq3ZjDU4RW5jehovyMLL6hQeAQrzUwX5UFwrQWJXyQEMOV0PEfLNQ0/HmSFXKajepZkmDBPw4WSI&#10;PyvveEj006xOL2JcDyKDzXVskH7RZ1W2ugC3ACtknoOi8IShK+Sr2vvM9QAaUM+CBIlHw6Ka1Yl/&#10;o/y8jWTKjhlEHXJXhdNkInTDERNWQQJYkrYZZug+i2iDqEaQSC6ZnTJIXG3gSB1ZSg8axskW0QCo&#10;dxQADP1M+0rVGiHwGCpDT1a3h90jK7JqtqpW2dYHN3HiodTRWst6zJSCm3S/69ZdrfywcH+NMaOC&#10;vjRTCaBA82O+/iZNDv6BF131lHYRJQlV/gBY4DT5+jtMhDoAiKg5xdAvO3lFXR+3s5LTZvKhf5h4&#10;tXpvmiNWT4/1BlvW1VKRXm1L+fqUDFuBkaxCIVdK38NPxLfwQ2eKowdgbnV9MlTCBbM+KCo+pPCP&#10;UdFecn4IEgJspjoI8GCShQHcJFBP2gw6ksB8fXC6az8IRTPlgyk/JC9Usyr/KBO5V05POjRRKiv7&#10;7Sn2GJyIwIbsvt1fZGvAdRKp0t5W11dbqZEnjRrDlZ+BbMPIc0SarVVJCbAx/fBPCNLCNLoJXFg3&#10;AlVde1rUR5jfd/o2cVzNflJtdc0VYPzg/FX+WCI6aPLzEjTX7ovMrQlgwIlITKojJVjf1IOQ6g+X&#10;lngx+KGdyJQIwLnWJv8dXMx0lnEXOdK6XcRKc2jODXE317Fwoy55SuQp81jC1vcOGKWWtIwcPIzz&#10;rHslgd9wSzk52UtAniB6NGEbcmDXAHso/e0OkKfaPRGI6KJQOlbQmTGDHaOhJAIkIkETspOd4B1q&#10;6Ej5yjUUcUyUK2uUDL5C4pwzwz2a4lRnWk9Ne7Y6hFrTGt7RdR8PmEyMVJEMXf4ccc4MSqUsQIIk&#10;ztMBp4KE3dY3gPN0LW7KlSnM1NWJe03/EZkd2HJV4NJQZE6VsmsrXZInAYHnvIPS0xhZdUb1ijzs&#10;LRgF0isqRh7kTA2esKV5IH7kHjkzpEe417I61TwVu1K5q50vAiNSLDXt5OQLmWA1HKAxgr5zcoZA&#10;onQJtkFCacjluCMGp8XIWAJNXFASL1sF9WEgx61OqTCSd5BL1wIKJEcLSLPZ6lNxkkd+rWeUiP2A&#10;cJBJywl+N72qqWa/n4VPRrkIFjGHBUQUMUVHR4jVNEiuOQ0GwcUsoKaUb8px4QNH0k/Hz6/kgwfy&#10;6oC9buerXDH3DKgPtZi234lSiJEP2NM1x8IUUjbP+SdIpxTf9ovjNNoPPNfQdMUIzrOBtWJYG/8H&#10;5EPxEcN65Uc/m+oDMHQXtXsGSbx86IBDy2J9vKK57aq8quWkxKQ0jQGnpfzgQjCdbb/0lpgcVF1F&#10;FCBjfarypp2fKpIKxkE/LfivnJ/fKlM17OpfUQojqyHQLzwBT1DBaV73N2th4AxEOfUniDU6qnvZ&#10;KY8AAQ3TxsbRtpXfAugByqtWAxJTtsitIvSfh5Boh6BHIOcHWILko/KPjR5Nbzx6T1td1QqQXDxx&#10;fuvJnemmD/5p6aYAbfhZ2GOcAD1zCrBSeSr4jnoeaYGAKkNPUBWhCagNcyeOHrvfigrcAYf48fvJ&#10;ROOWcaFX48VojWJOIjIPjcCYzJJMUqlcvTUakTOZJVZnoVwQ9KTqRHGpPJcBxa/6DGoMR0Y+qno3&#10;r0oaSuSXrz/jBppVQTwOCSO+A+IMK8fPUm0w64NLtALWTKZuQqaR4phql8Uqkjp14NipfCYy4+YF&#10;BLq5+8IVQctifQGdZn1gMHm6wg8N0W7oauQf6gxBDxDg7juF2BbeggDTGmfOl8RbOlb5YbDAlMmo&#10;HjIjGvTEB/JoqTwBZ3UHy/qEgEz5GXow6bAPmpnHQOT0gPSfRyfITJ0+YB1oLA1+iFdcuoDNucqf&#10;BJLycMoPQTll2IgKmBB3HW7YA3xK6CcFLg4vX58pT03xFHmWqbrcPjMIi4m+0tsOK+7ftWkbZbAd&#10;VozQ0swc9xflYTwq5x9lw2EE/4w/GySYfg8yzYbkkeObHgqqMYy7BD04s+tmpp7IREzwA7K+OGSU&#10;DFAtK1WfVYDK/ZdSZQxi0OP5jP7j0lXarvQ0/Kv7MbtfoIqMuzX7oBlgoz9s8YrM0Q5i9ZM7q1bj&#10;sl+NEZqmZrwL9e3gh5zNdYQCg9B9HvRM+WigOd2v7E/UldRBogw0p+d2YQML/4zfEs7l9HDcWpVp&#10;Vi2lRrO+xnTr+vQ+KFYx9AwQRhbDxaTUZejBiSL+RFNtzbBw0KJuOllkW3J+cO+tkgNI/flllRZ2&#10;tz/jEY7a7VX3iyqpVSVdn2ZrUJagp3Bl/CnIOudV46uBLNvKk+oNyXVZH0CNWMvdR8xJG18gSyIf&#10;yPkHm2sdy4J5aUk09JReo7tN7oI0L6enNncdYyH8VFUnlSc62TrA2S+hRO5/uVGUTqo9QZ7ETsae&#10;MI3CTEU7r45GiJwfYEP1PpT7Rbume8QCf0ELfdx3Cp/CkvP9Ek02FAI4AuNi6Kk9tTlmRRvuvi8M&#10;A0R/AO6Uqqw7L/WUBP+06WgeKuefvoDoi6MiuLkhdaFk10ovcxCqGqXrkyK0djE16blHa0BlKE02&#10;+wOCYeJ//DmH2uwbdSVXmaFhTTpf9IECgRuXoLlFTcJBr1HZPF7FfaGSkX8BB80GqqaypSm0WJ+q&#10;o4mviA2BPhs/tTs9kz8oCg6y5V9oHrY6pUfbrvGJupkMyod/pnOh5ZsU1QzKp9olIq37BbBULpzy&#10;g79m2rHS0+rnHiHAWhGCXe87M9r5fRwJ5/UQSLUP/lEQ0h3V/gs99orYI/cvGEOQqEZP7Mfe0/0C&#10;hsgHiR+qfDvPKOT01ID08EOlJ95z8sQkt0ezaE7XCypmfc0UVfnju4UrG3pd+Ngvg4CugY/YSjes&#10;8s9hMKuVr89tp8AX9Hp/J7f/7FaIV6UnsHSdMngXyBs9F9jNMqLy10d36J5VPSM9X9IXAo7Kj6Rv&#10;/C+6ScoV/JBrCNvJ12e7TX8QviuA4qBpTYn1wbKIuPP1Mfn0x1T+Ndhm4gFiAYZIIl5S26jpnGK4&#10;n2JgzV/UJq3yabpf/JHGU4v+406tfBiAWKKSqBYnF18Ra/Abqn2gj4KuB6P/ariOqgoVB0oI5v5i&#10;8HGjlX+iSVU00v0SoTa8grFi1jf2BHWg6Tb0jczc6RsItF6DKPIkXHVdqSTgv4FYt7j8XwCLl/cV&#10;29gKLuAzCP1bsDgPu9GgWtWC9guGGPNrqecWGmyh5gdGHdNjoEVJfqmISXP+rs2T8hQM1WtGQmBH&#10;RhX3o8x1fa6E5Yf2PpDWoMfIOf5poVNopWPmC1v8K00j4VZlIh0/dPhiSWqYou4pxw+ZPqpcwz46&#10;roGQcvnT/qxKRuWf2pznh1CvDZ5hYyw/es0wwkr6B0HRDT+AOjSWVX64xK5hiUZ1+n7rtaTNlrjV&#10;rA+oQ5NTrK++WEdPD1TTT6JouhVTfWYMl96B4F9jZ5b+c5lHGMTnG9muffuzpuV6x6GFfdIeV2zW&#10;yH+DpUh/aNkz/CP9NgeguSMrT+LIqxugrcDqw6y3/sJt82qY1QfScoVuxYwSkFr5a44l7BWjGKCu&#10;Zr+wcH3LDkW18sezUGeo/NB1ZeVPTIOEKj0uyvJPVEx6F/QUQBz/VB7leot8SNHteUHRYFw9TmH1&#10;n6a1BoMSslJlMPIkUmplOZSNkoah13Nh0ZxOryhO0NGrW6yFfRKnoadqQ6pR5aOpIkuPgkZaRZJq&#10;/RHeiFSz2lsyLA4754eYhtCqhQU6XkdPHtP0QVGToxcI3cIgrr6TPzFQSa2L/mC6LP8Fmgx5alrP&#10;8aPMuskThbD84+yusB2YseVf/WzxrBFpGKpk5KmidDRgq7nU2R/qstj/OF/pql1/Zn6u+mvKnQfo&#10;6TBu53WEH54+VWtCOa9D9HrcOezPEX4Up7e0h+vi7E9pfbi2EajqZORfRkabfOhMsfRURtp+sVz2&#10;fKUyjX+9k+DWF9Ie8QO8gKMb/un/vZYJQSmdv2BtdemW88LP6KnwNH6g6kHE1GAgemksPSBrpGGU&#10;DXhJz6xPIku7VOUH82bPlxBbTebSN+rBB+g1zlb9NeGSjTeooarlNtYn2rX8MywV45ios403MAn8&#10;goD56MB0910zB7S8Vn7IgZ0+lMpsewCQ92CcvVJpR9BAkSeQhDsv0qlrGzbTHDZ+ABZAPiFPHmp0&#10;8sRA0ToaMDGOw/JPWUKtDIV/6rVWngAPPD5e6aWp5nyB+OgFjfPiyRlnHzRsj4LG+lQ93PpksNSl&#10;Kz0BkPNfTCJjFYIfvdfo1ieCBGiq62NbnH1QGzz9dkHPzKBdn4CslT3UoWHpS+2rro95s/xotrHZ&#10;hwPNrEx7adC4rM8AhRUP4WqDB2gBsqelR4cCNOLpWXtYeic1jDlSsrqjil/kdkpKnCjJXxnoLVvV&#10;IJAnL00Vuima2vXkAhzL6rRfWT0gueeoCrmeELero1qh9vSqe7mDuMWpEkPaS6upquiVA82xcue5&#10;Nwxl4Z3baOVOykUrXiGny84yw7tHUhTJnVTKGjSMJCFwIddj8k6QgP7Xt+0FRuXuVo9EEvHX1YEY&#10;LTkhRSgwYaQ9Jh6zaM9fULC2OqMHk1uJkqTUMaMeKGgkSA3lmZ2SVdLwVsXuzbCw4GZmZIbToAhR&#10;8EJWXdtQYi+o3RcuHCVNQy3w8ByATdKzVdZVH5RZG8CdWf6jsqAPor01IxTYrM3Q6xIBjUJRR00K&#10;Hl1MxYDmciaZvcpE46n54oRW6ooqoYDXPnXvRf9zDWRSVkD+iN3r2qSQhhMNy7QnGvwto9Ld5k3U&#10;iW3W5rczLFc4oefTuSD1zcbg/wFrshKLRI2GerTbJS0INClWrSLnNXxjV9uE3QGryRTbFGHpAZNM&#10;tzvYWuGE4N3xjbT1Urv0hNcsHd80fpBFFmoSLSdvLgAxU6X2fg2/CnpdqWkPMhKkBRcIqFCTgrrb&#10;QHuMPphDuyQ2cH4E0JEGqEKNSbacAOlH7yh2yHECotAeuDkQ1tA63HZ5IGYi3GNKufB9ICADuqVr&#10;olCDyjqZlCdEqu0+EBsW9a6JDpC+M4S0zrTXwg5QM+PbQB/6Dt3pUP2keaDsEutNa05uNjE/+kSu&#10;YjYPRNiYEyClIKeJ3q1OuBFld2abLf4HGnCdXVP/nlmd1LWhuzybzE7zrcKsaoaVebptnAbAQXnO&#10;pMiGnit3quywjNhX+smiu8Li+3DMepXd8kMpCh9X+S8N+ma/dDgREwb9gWyXuwTCWOnVUOLkWXqY&#10;64XiV/nsvqBbwT9m1QcuakoIfo6gGaD9vNRZ+SfTd6qvFrDm8FAHOnSMPIFo9bxNOV8FSZaeu9r4&#10;IRn1+6UaEtUEwFT/yBB9KQAglR8Mit8v/DR0gkrrgf2CxoQ86TFzlgd5iqjwow4Gex+BpFGyoPdo&#10;Kuvrcd1KzzzO7+LnAHrM+ozSVyN+BL2nbVnwX+UHr3VAH+gzif0CTrtIRW930Gxb1z9QbYG+DN5I&#10;P5lA8PZNJaLQZ8bR6Dpx+k+S3z5YQZ9q5+hxPmq0KvwcqL6pQN2e5eXiC2FJo3Ja5CCPdJZKtNU3&#10;Cqo07wQ/OGC7vvqCYn12a+0/MpEMy34Bei3/s8rnwc+Baiw5Mh8QEfyA3Fr+BfS0+3Wg+qxnjq/V&#10;ugPVbSHwepWt7PdA9ZzQXJOXQe+r89hAELRKj655ewu0q0ZA8aMGWWvfmHJpH95Cs7S3t3S/LPH0&#10;AGPGtATn+okN1NvAlZ8D3RpUH2jVDmjpED1ZUtjzQ/zwIA7JbvDDzIjjn8c89BR7lSexlqPnPQ/C&#10;vaBXP5GRD70drfvlSHcHYICseFmfcMn6a0oVtEPF/Tqgz5hP8Jqgp3fKyoegn49GqfzwESlO3zA4&#10;GtMLen9/ieOVxf0eeh4/b/z7bhA0gDGu8KcHukc01abHP6p9890jtB7xskfYhwP2TR0O7eUb3n+3&#10;8SE+i4Dv98iT8C3sCXWLA+dVG4XLfungtPedZ5/bc1V091oomVfBy2fMlfUPdDehD7wOVeU5gqTZ&#10;+6V2uoDEaH/291dDgM3+HOj+AmAtH0VQ7AMzj/a+yMjGUHHFwp19oIbT+kM1nmjtCTNHEc/oWV0X&#10;X2F7eIW7+lM2Qv+t4YdPY6EeXvRfL/U6/07lCoPV6OlksOtTnI+hWZoTPT1vDlBOPs4PJ9S6U450&#10;JxIe0mxb4+FD8mSGhQyg8sMHWLl8hwFAtbgF/QF/Cu7enqo54q/RABxqix8O6D+PLoFPV36O3C8A&#10;OSpAQe+7GVEZRUxB7+MZvWb3Ob7y3Y8a4iIALesf8qfAn/ocpXJ/D8RXVBqw0BHPHOjehJ74rdEL&#10;UDb3SzNiAV0dOl8aUmCo8s8bF9YeMjfaPkZObTbWnjBWQhhQ1z/QzUs9VhIN+gP3F+D6+slNtMNa&#10;+VB2Igiu6xPw+ful4wr5HOh2BuomBY77q9e93XkBRtH1Evz47mtgUbrXGj2tJG59xlY0mF30E2tr&#10;7a0+XbrZHz7x0eoDJocmw7p+KWEY/eTNChxk0Ptudj2737qn1Dpg9Y0lr/oPnODlr3A7zvcQPeFJ&#10;+8CBI/xQZm0fIXCke19j0+05Pz4OkOMy8gRu5OM4Q54HzkufCRJD18AnttsfhILmyqY/vtufwSFd&#10;qsrPEf/LBE576O5Q/CCsPZ4/PeRPQTD1cYRF/4/YK41RxlDQIfvGFNA1fzxi3+hKafk70I63V6VY&#10;EPnmEXsizLPlj0fuO81oVExDfw7oG0NW7dMVD+kzxdb2SZJHpl2UzoLQVH6wjNZelUHlsIeKbex9&#10;ocGqFWh5RMzaEwpHWOjKj0Yk3fp69uM6bSTs0dxfeObTMGN9P82EipH/NnqCA7++Rlbq+gemq4j3&#10;aPuIeOPA9JbGRlt3nJBTyw/VF2xE5efA9BnxGL8g+OcZPitPuh95aayuz/Sm1Qd9Dk+zV2p/cPKk&#10;b6Z175N52v4fvRBBBl/4qWV4ow+Ajby+V+kZd7b8YN9afKh5Z1KGFO/99bzg76XXEzL/6E//YYjx&#10;xd1Lfd7Vd5fnr77k6/ufLs9/fji91+dfXU6P715/++7xsfzl/OMPf3o83/x89/jq9pv1mz9+822w&#10;/iuyFx+fLi8vT9+fv/pSX/1wev3L9+ebj+e7p1e3l//76e78cHvz+J8fLq9u0ZHn9sW5ffFD++L8&#10;/PinE7+nuy2fw3W+PP/t0//cnZ9unvjy1e3zw6fnv5z++vbu6aEQ3P0M+3XYVASVVj/54fTHn55P&#10;b96Vb37miJ3qLx8vT2XPP8Lf23f3X9893/3674Xq5cNwent6fP1w/ur/AQAA//8DAFBLAwQUAAYA&#10;CAAAACEAXKmVGt8AAAALAQAADwAAAGRycy9kb3ducmV2LnhtbEyPwU7DMBBE70j8g7VI3Khd00Rp&#10;GqdCkSouvdBWnLexSVLidRS7afh73BMcV/M087bYzrZnkxl950jBciGAGaqd7qhRcDruXjJgPiBp&#10;7B0ZBT/Gw7Z8fCgw1+5GH2Y6hIbFEvI5KmhDGHLOfd0ai37hBkMx+3KjxRDPseF6xFsstz2XQqTc&#10;YkdxocXBVK2pvw9XqyCcpq6yu2afBIHV52WfvWevXqnnp/ltAyyYOfzBcNeP6lBGp7O7kvasV5DI&#10;dBVRBSshgd2B5VokwM4K0rWUwMuC//+h/AUAAP//AwBQSwECLQAUAAYACAAAACEAtoM4kv4AAADh&#10;AQAAEwAAAAAAAAAAAAAAAAAAAAAAW0NvbnRlbnRfVHlwZXNdLnhtbFBLAQItABQABgAIAAAAIQA4&#10;/SH/1gAAAJQBAAALAAAAAAAAAAAAAAAAAC8BAABfcmVscy8ucmVsc1BLAQItABQABgAIAAAAIQCJ&#10;9FYNISAAADGNAAAOAAAAAAAAAAAAAAAAAC4CAABkcnMvZTJvRG9jLnhtbFBLAQItABQABgAIAAAA&#10;IQBcqZUa3wAAAAsBAAAPAAAAAAAAAAAAAAAAAHsiAABkcnMvZG93bnJldi54bWxQSwUGAAAAAAQA&#10;BADzAAAAhyMAAAAA&#10;" path="m2277008,3501250r-6769,-48908l2253996,3404514r-28994,-48857l2188197,3317481r-43193,-28499l2096820,3269208r-43916,-10211l2045093,3257169r-34976,-4102l1974634,3251568r-35598,825l1855533,3258858r-48222,139l1759229,3255784r-47765,-6464l1664208,3239681r-46559,-12700l1571967,3211296r-44602,-18593l1484033,3171317r-41885,-24105l1401914,3120491r-38392,-29273l1308023,3041040r-49847,-55613l1228788,2946082r-36487,-58356l1167879,2841752r-21666,-47143l1127112,2746451r-16701,-49073l1095959,2647505r-12408,-50533l1073048,2545854r-8776,-51536l1057033,2442438r-5842,-52082l1046556,2338184r-3404,-48209l1040511,2241880r-2032,-47866l1036955,2146465r-724,-46978l1036447,2050973r800,-48577l1038212,1954580r965,-55676l1039469,1858162r-444,-63360l1037259,1742744r-3391,-51689l1028496,1640001r-7721,-50165l1009510,1537601r-14745,-50482l976033,1438630r-23152,-46177l924877,1348892r-33160,-41415l855586,1270101r-38748,-33274l775804,1207719r-42964,-24905l688289,1162177r-45784,-16307l595820,1133919r-47244,-7518l501142,1123365r-47295,1486l407047,1130935r-45974,10706l311277,1159103r-47854,23355l217995,1211795r-42520,35395l141338,1282319r-29883,37020l85636,1358112r-21984,40386l45313,1440332r-14897,43155l18719,1527810r-8674,45326l4178,1619338,901,1666252,,1713738r1295,47917l4546,1809838r5017,48324l16129,1906460r7912,48120l33083,2002396r9970,47358l53746,2096490r11189,45974l76441,2187537r11582,44018l99491,2274379r11151,41453l123342,2362085r13335,46127l150672,2454186r14669,45796l180708,2545550r16078,45326l213588,2635923r17552,44729l250456,2727287r20117,46215l291579,2819285r21907,45327l336346,2909430r23826,44285l384962,2997428r25806,43117l437603,3083026r27877,41809l494423,3165945r30048,40360l555625,3245904r32283,38786l621360,3322650r34633,37071l689698,3393681r34811,32906l760387,3458400r36893,30696l835139,3518649r38786,28384l913587,3574211r40487,25934l995362,3624821r42012,23393l1080096,3670274r43371,20714l1167434,3710317r44527,17920l1257007,3744709r45505,15011l1348435,3773233r46317,11976l1441386,3795636r46914,8839l1535455,3811701r47346,5563l1630299,3821163r47599,2197l1725549,3823817r47663,-1308l1820849,3819410r47536,-4915l1915807,3807714r47244,-8649l2010079,3788499r46762,-12510l2103297,3761498r44755,-20053l2186813,3713950r32385,-33757l2244801,3641369r19050,-44298l2274722,3549929r2286,-48679xem3144177,996899r-1588,-49886l3137243,897293r-8751,-49340l3116605,799261r-14681,-47802l3084753,704773r-19354,-45326l3044177,615721r-22784,-41872l2997365,534060r-24968,-37452l2946806,461733r-25895,-32067l2891574,396887r-31420,-31623l2826804,334886r-35167,-29020l2754795,278295r-38392,-26035l2676588,227863r-41110,-22657l2593213,184378r-43295,-18897l2505722,148602r-44970,-14757l2415146,121310r-46126,-10224l2322512,103263r-46749,-5308l2228888,95250r-46876,l2135289,98031r-46470,5689l2042756,112382r-45542,11760l1952345,139077r-44094,18212l1865071,178879r-42126,25070l1785086,230606r-35509,29261l1716493,291528r-30594,33871l1657896,361302r-25362,37744l1609890,438454r-19825,40882l1573098,521500r-13996,43269l1548130,608952r-7874,44920l1535557,699325r-1436,45822l1536014,791133r5296,45962l1550098,882865r12332,45390l1578406,973074r19685,44056l1621548,1060246r28804,45949l1680794,1149769r31978,41186l1746148,1229804r34671,36525l1816671,1300530r36881,31928l1891372,1362125r38634,27420l1969312,1414741r39891,23000l2049526,1458556r40652,18657l2109254,1430553r22822,-45352l2158428,1341526r29680,-41618l2220887,1260729r36830,-37237l2297620,1189659r42812,-30442l2385974,1132090r4382,-4724l2391232,1121638r-2464,-4991l2383066,1114120r-38126,-6820l2305558,1096403r-40132,-15075l2225078,1061999r-40081,-23686l2145728,1010196r-37960,-32652l2071636,940269r-33794,-41986l2006904,851496r-19596,-44602l1979549,761161r2794,-45224l1994433,672896r20104,-39217l2041385,599935r32334,-26581l2141436,543191r38150,-7582l2220404,533069r49124,3239l2319642,545719r50101,15100l2418842,581126r47066,25032l2509951,635457r40018,33071l2584945,704900r28575,37567l2642552,789546r26124,54267l2688539,902957r10541,58737l2698483,991692r-7518,30200l2689987,1023340r-470,1473l2689021,1024813r,1435l2688539,1026756r-965,1944l2687091,1030617r965,2921l2689021,1037894r3874,3417l2699194,1042276r21158,-1918l2741739,1038987r21654,-826l2785364,1037894r32207,470l2886062,1042276r89205,11481l3029305,1064907r53239,14148l3134906,1096162r6820,-49467l3144177,996899xem3810597,2435949r-1004,-50927l3807752,2335796r-2883,-48996l3800411,2237956r-6020,-48629l3786784,2140991r-9195,-47981l3766807,2045436r-12383,-47066l3740442,1951850r-15596,-45898l3707625,1860740r-18847,-44450l3668306,1772666r-22124,-42723l3622433,1688160r-25412,-40742l3569944,1607769r-28727,-38494l3510813,1532013r-32080,-35979l3444964,1461427r-35446,-33173l3372358,1396580r-38850,-30124l3292945,1337970r-42279,-26784l3211766,1289062r-39916,-20244l3131007,1250543r-41669,-16230l3044304,1219428r-45796,-12370l2952051,1197317r-47028,-7023l2854401,1185811r-60630,-2451l2755341,1183817r-42634,2464l2666758,1191425r-48336,8496l2568562,1212430r-50444,17196l2467953,1252156r-48959,28562l2372131,1315961r-43853,42583l2296426,1397317r-27736,41288l2245258,1481988r-18910,45060l2211730,1574965r-9360,48844l2198509,1673098r1855,49326l2208149,1771307r13944,48018l2242426,1866023r27826,46177l2313724,1964588r37325,33439l2392375,2026424r44653,22352l2484272,2064105r49162,7290l2579192,2070227r53594,-11151l2673362,2043582r36399,-22771l2735376,1990039r8230,-39548l2717038,1909343r-22543,-13818l2672981,1881809r-21679,-29032l2650718,1820672r14593,-31928l2689148,1760232r37440,-27165l2769019,1717560r46025,-5461l2863227,1715033r48921,9677l2960395,1739519r46139,18275l3049168,1777898r37694,20295l3130562,1825117r40983,29121l3209912,1885442r35852,33159l3279216,1953615r31140,36741l3339300,2028698r26860,39814l3391027,2109711r22974,42431l3435197,2195703r19507,44564l3472650,2285720r16471,46216l3504234,2378799r13843,47396l3530777,2473985r11634,48095l3553104,2570327r9843,48298l3580727,2720937r6210,34036l3602621,2797276r24524,22898l3657193,2826385r32309,-7760l3747643,2772105r19253,-33338l3782974,2692031r11786,-49136l3802850,2592032r4953,-51905l3810190,2487879r407,-51930xem4217022,3860800r-15380,-25400l4178401,3784600r-23825,-38100l4130167,3708400r-24981,-50800l4079646,3619500r-26086,-50800l4026916,3530600r-27178,-38100l3972039,3454400r-28232,-50800l3915079,3365500r-29235,-38100l3856126,3289300r-30213,-38100l3795230,3213100r-31154,-38100l3732466,3136900r-32055,-38100l3667912,3060700r-32918,-38100l3612756,2997200r-11113,-12700l3567874,2946400r-34163,-25400l3499142,2882900r-34951,-38100l3428873,2806700r-17857,-12700l3393173,2781300r-36068,-38100l3320707,2705100r-36754,-25400l3209442,2603500r-37732,-25400l3133674,2540000r-38341,-25400l3056712,2476500r-38913,-25400l2978620,2413000r-39447,-25400l2899460,2349500r-39941,-25400l2819323,2286000r-40411,-25400l2738272,2222500r-40843,-25400l2680754,2184400r-16675,-12700l2651658,2171700r-12598,12700l2462022,2184400r-43206,-12700l2376627,2146300r-40843,-12700l2296668,2108200r-37046,-38100l2225027,2044700r-31814,-38100l2163508,1955800r-24778,-38100l2118855,1866900r-15012,-50800l2093633,1765300r-9513,l2064931,1752600r-9500,-12700l2015363,1714500r-39815,-38100l1896884,1625600r-38709,-38100l1819973,1562100r-37630,-38100l1745361,1485900r-36272,-25400l1673580,1422400r-34658,-38100l1605178,1346200r-32766,-38100l1540675,1270000r-30607,-38100l1480629,1193800r-27495,-38100l1428381,1117600r-21971,-50800l1387233,1028700r-16345,-50800l1357401,927100r-10605,-38100l1339113,838200r-4737,-50800l1332598,736600r1219,-50800l1338072,647700r7315,-50800l1355775,546100r13513,-50800l1385925,457200r19825,-50800l1428762,368300r26238,-50800l1485595,279400r33706,-38100l1555978,203200r39535,-38100l1637804,139700r44907,-38100l1705800,76200r1435,-38100l1689633,12700,1655635,,1467713,r-46482,12700l1374902,12700r-91987,25400l1237399,38100r-89751,25400l1103553,88900r-86322,25400l975156,139700r-41287,12700l893470,177800r-39484,25400l815517,228600r-37401,25400l741857,279400r-35064,25400l672998,342900r-32461,25400l609473,406400r-29591,25400l551827,469900r-26467,38100l500570,546100r-23063,38100l456247,622300r-19393,38100l419392,711200r-15469,38100l390512,787400r-11265,50800l370166,889000r1702,25400l384543,927100r20828,25400l588924,952500r47155,12700l772414,1003300r43243,25400l857516,1054100r40361,25400l936574,1104900r36868,38100l1008354,1168400r32779,38100l1071638,1244600r29477,50800l1126515,1333500r21615,50800l1166266,1435100r14922,50800l1193215,1536700r9411,50800l1209725,1638300r5068,50800l1218133,1739900r1892,50800l1220774,1841500r-101,50800l1220012,1943100r-927,38100l1218120,2032000r-610,38100l1217447,2108200r673,38100l1219581,2197100r1955,50800l1227670,2336800r4534,50800l1237970,2438400r7163,50800l1253883,2527300r77102,76200l1369898,2628900r39090,38100l1448269,2692400r39409,38100l1527200,2755900r39599,38100l1606448,2819400r79362,63500l1725460,2921000r39586,25400l1804543,2984500r39370,25400l1922195,3086100r38850,25400l1999665,3149600r38354,25400l2057882,3175000r36830,-25400l2132152,3124200r64122,-50800l2236787,3035300r38443,-38100l2311463,2959100r33896,-38100l2376779,2870200r28804,-38100l2409520,2819400r4165,l2418219,2806700r5068,l2430957,2794000r37529,l2476436,2806700r4534,12700l2481313,2832100r-7328,63500l2459558,2946400r-19457,50800l2417686,3035300r-23330,38100l2372182,3098800r-18949,25400l2311108,3175000r-13386,38100l2297633,3225800r7125,12700l2316188,3263900r14960,12700l2387371,3276600r17183,-12700l2420429,3251200r35992,-25400l2491181,3187700r33299,-38100l2556091,3111500r29692,-38100l2613355,3035300r11328,-12700l2637650,3009900r16396,-12700l2689720,2997200r9995,12700l2704769,3022600r-850,25400l2690114,3111500r-20638,50800l2645041,3213100r-25171,38100l2596997,3276600r-17526,25400l2563990,3314700r-16294,12700l2531211,3352800r-16040,12700l2504071,3378200r-7023,12700l2494381,3416300r1943,12700l2506218,3454400r16637,12700l2544114,3479800r23762,l2595537,3467100r24866,-12700l2642743,3429000r20091,-12700l2701328,3365500r36220,-38100l2771470,3276600r31610,-38100l2815640,3225800r14910,-12700l2860103,3213100r19609,38100l2874543,3302000r-17031,50800l2841587,3390900r-18301,38100l2802140,3454400r-23799,38100l2752064,3517900r-37033,38100l2676093,3594100r-39942,25400l2596146,3632200r-39179,25400l2519527,3670300r34163,38100l2587079,3746500r32550,50800l2651277,3835400r30683,50800l2709837,3937000r26733,38100l2762173,4013200r24511,50800l2810141,4102100r20778,38087l4217022,4140187r,-279387xe" fillcolor="#e7eaef" stroked="f">
                    <v:path arrowok="t"/>
                    <w10:wrap anchorx="page"/>
                  </v:shape>
                </w:pict>
              </mc:Fallback>
            </mc:AlternateContent>
          </w:r>
        </w:p>
        <w:p w14:paraId="104695C5" w14:textId="33E8B9C6" w:rsidR="00357C47" w:rsidRDefault="00357C47" w:rsidP="00BC749F"/>
        <w:p w14:paraId="1C283653" w14:textId="41C6B742" w:rsidR="00891A30" w:rsidRDefault="00891A30" w:rsidP="00BC749F"/>
        <w:p w14:paraId="4741A89F" w14:textId="1BBEABD2" w:rsidR="00891A30" w:rsidRDefault="00891A30" w:rsidP="00BC749F"/>
        <w:p w14:paraId="2C97282C" w14:textId="77777777" w:rsidR="00891A30" w:rsidRDefault="00891A30" w:rsidP="00BC749F"/>
        <w:p w14:paraId="4399CA3A" w14:textId="2E28EAA2" w:rsidR="00D12D6A" w:rsidRDefault="00D12D6A" w:rsidP="00BC749F"/>
        <w:p w14:paraId="5F618F1B" w14:textId="72BE114E" w:rsidR="00AB51D2" w:rsidRDefault="0082789F" w:rsidP="00BC749F">
          <w:r>
            <w:rPr>
              <w:rFonts w:ascii="Demos Next Pro Heavy"/>
              <w:b/>
              <w:noProof/>
            </w:rPr>
            <w:drawing>
              <wp:anchor distT="0" distB="0" distL="0" distR="0" simplePos="0" relativeHeight="251665408" behindDoc="1" locked="0" layoutInCell="1" allowOverlap="1" wp14:anchorId="5D8129FF" wp14:editId="54C7E0AD">
                <wp:simplePos x="0" y="0"/>
                <wp:positionH relativeFrom="page">
                  <wp:posOffset>454660</wp:posOffset>
                </wp:positionH>
                <wp:positionV relativeFrom="paragraph">
                  <wp:posOffset>54790</wp:posOffset>
                </wp:positionV>
                <wp:extent cx="993140" cy="642620"/>
                <wp:effectExtent l="0" t="0" r="0" b="5080"/>
                <wp:wrapNone/>
                <wp:docPr id="4" name="Image 4" descr="A logo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logo of a company&#10;&#10;AI-generated content may be incorrect."/>
                        <pic:cNvPicPr/>
                      </pic:nvPicPr>
                      <pic:blipFill>
                        <a:blip r:embed="rId12" cstate="print"/>
                        <a:stretch>
                          <a:fillRect/>
                        </a:stretch>
                      </pic:blipFill>
                      <pic:spPr>
                        <a:xfrm>
                          <a:off x="0" y="0"/>
                          <a:ext cx="993140" cy="642620"/>
                        </a:xfrm>
                        <a:prstGeom prst="rect">
                          <a:avLst/>
                        </a:prstGeom>
                      </pic:spPr>
                    </pic:pic>
                  </a:graphicData>
                </a:graphic>
              </wp:anchor>
            </w:drawing>
          </w:r>
        </w:p>
        <w:p w14:paraId="10AF04BC" w14:textId="24A0A1BF" w:rsidR="00AB51D2" w:rsidRDefault="00AB51D2" w:rsidP="00BC749F"/>
        <w:p w14:paraId="55C6613D" w14:textId="4169EBBC" w:rsidR="00AB51D2" w:rsidRDefault="0082789F" w:rsidP="00BC749F">
          <w:r>
            <w:rPr>
              <w:noProof/>
            </w:rPr>
            <mc:AlternateContent>
              <mc:Choice Requires="wps">
                <w:drawing>
                  <wp:anchor distT="45720" distB="45720" distL="114300" distR="114300" simplePos="0" relativeHeight="251661312" behindDoc="1" locked="0" layoutInCell="1" allowOverlap="1" wp14:anchorId="78FB3F01" wp14:editId="3ECBFCFB">
                    <wp:simplePos x="0" y="0"/>
                    <wp:positionH relativeFrom="column">
                      <wp:posOffset>-262890</wp:posOffset>
                    </wp:positionH>
                    <wp:positionV relativeFrom="paragraph">
                      <wp:posOffset>143184</wp:posOffset>
                    </wp:positionV>
                    <wp:extent cx="2792095" cy="1334135"/>
                    <wp:effectExtent l="0" t="0" r="8255" b="0"/>
                    <wp:wrapNone/>
                    <wp:docPr id="1927320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1334135"/>
                            </a:xfrm>
                            <a:prstGeom prst="rect">
                              <a:avLst/>
                            </a:prstGeom>
                            <a:solidFill>
                              <a:srgbClr val="FFFFFF"/>
                            </a:solidFill>
                            <a:ln w="9525">
                              <a:noFill/>
                              <a:miter lim="800000"/>
                              <a:headEnd/>
                              <a:tailEnd/>
                            </a:ln>
                          </wps:spPr>
                          <wps:txbx>
                            <w:txbxContent>
                              <w:p w14:paraId="0EBF6ED7" w14:textId="6A9C610A" w:rsidR="007A5439" w:rsidRDefault="007A5439" w:rsidP="00D12D6A">
                                <w:pPr>
                                  <w:tabs>
                                    <w:tab w:val="left" w:pos="567"/>
                                  </w:tabs>
                                  <w:spacing w:before="120" w:line="266" w:lineRule="auto"/>
                                  <w:ind w:left="284" w:right="648"/>
                                  <w:rPr>
                                    <w:rFonts w:ascii="Basic Sans"/>
                                    <w:sz w:val="28"/>
                                  </w:rPr>
                                </w:pPr>
                                <w:r>
                                  <w:rPr>
                                    <w:rFonts w:ascii="Basic Sans"/>
                                    <w:color w:val="231F20"/>
                                    <w:sz w:val="28"/>
                                  </w:rPr>
                                  <w:t>Literature</w:t>
                                </w:r>
                                <w:r>
                                  <w:rPr>
                                    <w:rFonts w:ascii="Basic Sans"/>
                                    <w:color w:val="231F20"/>
                                    <w:spacing w:val="-5"/>
                                    <w:sz w:val="28"/>
                                  </w:rPr>
                                  <w:t xml:space="preserve"> </w:t>
                                </w:r>
                                <w:r>
                                  <w:rPr>
                                    <w:rFonts w:ascii="Basic Sans"/>
                                    <w:color w:val="231F20"/>
                                    <w:sz w:val="28"/>
                                  </w:rPr>
                                  <w:t>scan</w:t>
                                </w:r>
                                <w:r>
                                  <w:rPr>
                                    <w:rFonts w:ascii="Basic Sans"/>
                                    <w:color w:val="231F20"/>
                                    <w:spacing w:val="-5"/>
                                    <w:sz w:val="28"/>
                                  </w:rPr>
                                  <w:t xml:space="preserve"> </w:t>
                                </w:r>
                                <w:r>
                                  <w:rPr>
                                    <w:rFonts w:ascii="Basic Sans"/>
                                    <w:color w:val="231F20"/>
                                    <w:sz w:val="28"/>
                                  </w:rPr>
                                  <w:t>prepared</w:t>
                                </w:r>
                                <w:r>
                                  <w:rPr>
                                    <w:rFonts w:ascii="Basic Sans"/>
                                    <w:color w:val="231F20"/>
                                    <w:spacing w:val="-5"/>
                                    <w:sz w:val="28"/>
                                  </w:rPr>
                                  <w:t xml:space="preserve"> </w:t>
                                </w:r>
                                <w:r>
                                  <w:rPr>
                                    <w:rFonts w:ascii="Basic Sans"/>
                                    <w:color w:val="231F20"/>
                                    <w:sz w:val="28"/>
                                  </w:rPr>
                                  <w:t>for</w:t>
                                </w:r>
                                <w:r>
                                  <w:rPr>
                                    <w:rFonts w:ascii="Basic Sans"/>
                                    <w:color w:val="231F20"/>
                                    <w:spacing w:val="-5"/>
                                    <w:sz w:val="28"/>
                                  </w:rPr>
                                  <w:t xml:space="preserve"> </w:t>
                                </w:r>
                                <w:r>
                                  <w:rPr>
                                    <w:rFonts w:ascii="Basic Sans"/>
                                    <w:color w:val="231F20"/>
                                    <w:sz w:val="28"/>
                                  </w:rPr>
                                  <w:t>Te Hiringa</w:t>
                                </w:r>
                                <w:r>
                                  <w:rPr>
                                    <w:rFonts w:ascii="Basic Sans"/>
                                    <w:color w:val="231F20"/>
                                    <w:spacing w:val="-9"/>
                                    <w:sz w:val="28"/>
                                  </w:rPr>
                                  <w:t xml:space="preserve"> </w:t>
                                </w:r>
                                <w:r>
                                  <w:rPr>
                                    <w:rFonts w:ascii="Basic Sans"/>
                                    <w:color w:val="231F20"/>
                                    <w:sz w:val="28"/>
                                  </w:rPr>
                                  <w:t>Mahara</w:t>
                                </w:r>
                                <w:r>
                                  <w:rPr>
                                    <w:rFonts w:ascii="Basic Sans"/>
                                    <w:color w:val="231F20"/>
                                    <w:spacing w:val="-9"/>
                                    <w:sz w:val="28"/>
                                  </w:rPr>
                                  <w:t xml:space="preserve"> </w:t>
                                </w:r>
                                <w:r>
                                  <w:rPr>
                                    <w:rFonts w:ascii="Basic Sans"/>
                                    <w:color w:val="231F20"/>
                                    <w:sz w:val="28"/>
                                  </w:rPr>
                                  <w:t>-</w:t>
                                </w:r>
                                <w:r>
                                  <w:rPr>
                                    <w:rFonts w:ascii="Basic Sans"/>
                                    <w:color w:val="231F20"/>
                                    <w:spacing w:val="-9"/>
                                    <w:sz w:val="28"/>
                                  </w:rPr>
                                  <w:t xml:space="preserve"> </w:t>
                                </w:r>
                                <w:r>
                                  <w:rPr>
                                    <w:rFonts w:ascii="Basic Sans"/>
                                    <w:color w:val="231F20"/>
                                    <w:sz w:val="28"/>
                                  </w:rPr>
                                  <w:t>Mental</w:t>
                                </w:r>
                                <w:r>
                                  <w:rPr>
                                    <w:rFonts w:ascii="Basic Sans"/>
                                    <w:color w:val="231F20"/>
                                    <w:spacing w:val="-9"/>
                                    <w:sz w:val="28"/>
                                  </w:rPr>
                                  <w:t xml:space="preserve"> </w:t>
                                </w:r>
                                <w:r>
                                  <w:rPr>
                                    <w:rFonts w:ascii="Basic Sans"/>
                                    <w:color w:val="231F20"/>
                                    <w:sz w:val="28"/>
                                  </w:rPr>
                                  <w:t>Health and Wellbeing Commission</w:t>
                                </w:r>
                                <w:r w:rsidR="00D12D6A">
                                  <w:rPr>
                                    <w:rFonts w:ascii="Basic Sans"/>
                                    <w:sz w:val="28"/>
                                  </w:rPr>
                                  <w:t xml:space="preserve"> </w:t>
                                </w:r>
                                <w:r>
                                  <w:rPr>
                                    <w:rFonts w:ascii="Basic Sans"/>
                                    <w:color w:val="231F20"/>
                                    <w:sz w:val="28"/>
                                  </w:rPr>
                                  <w:t xml:space="preserve">by </w:t>
                                </w:r>
                                <w:r>
                                  <w:rPr>
                                    <w:rFonts w:ascii="Basic Sans"/>
                                    <w:color w:val="231F20"/>
                                    <w:spacing w:val="-2"/>
                                    <w:sz w:val="28"/>
                                  </w:rPr>
                                  <w:t>Synergia.</w:t>
                                </w:r>
                              </w:p>
                              <w:p w14:paraId="64BB1619" w14:textId="1F7FDC16" w:rsidR="00AB51D2" w:rsidRDefault="00AB51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B3F01" id="_x0000_t202" coordsize="21600,21600" o:spt="202" path="m,l,21600r21600,l21600,xe">
                    <v:stroke joinstyle="miter"/>
                    <v:path gradientshapeok="t" o:connecttype="rect"/>
                  </v:shapetype>
                  <v:shape id="Text Box 2" o:spid="_x0000_s1026" type="#_x0000_t202" style="position:absolute;margin-left:-20.7pt;margin-top:11.25pt;width:219.85pt;height:105.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UTDwIAAPcDAAAOAAAAZHJzL2Uyb0RvYy54bWysU9tu2zAMfR+wfxD0vviSZG2MOEWXLsOA&#10;7gK0+wBZlmNhsqhJSuzs60vJbpp1b8P0IIgidUgeHq1vhk6Ro7BOgi5pNkspEZpDLfW+pD8ed++u&#10;KXGe6Zop0KKkJ+Hozebtm3VvCpFDC6oWliCIdkVvStp6b4okcbwVHXMzMEKjswHbMY+m3Se1ZT2i&#10;dyrJ0/R90oOtjQUunMPbu9FJNxG/aQT335rGCU9USbE2H3cb9yrsyWbNir1lppV8KoP9QxUdkxqT&#10;nqHumGfkYOVfUJ3kFhw0fsahS6BpJBexB+wmS19189AyI2IvSI4zZ5rc/4PlX48P5rslfvgAAw4w&#10;NuHMPfCfjmjYtkzvxa210LeC1Zg4C5QlvXHF9DRQ7QoXQKr+C9Q4ZHbwEIGGxnaBFeyTIDoO4HQm&#10;XQyecLzMr1Z5ulpSwtGXzeeLbL6MOVjx/NxY5z8J6Eg4lNTiVCM8O947H8phxXNIyOZAyXonlYqG&#10;3VdbZcmRoQJ2cU3of4QpTfqSrpb5MiJrCO+jODrpUaFKdiW9TsMaNRPo+KjrGOKZVOMZK1F64idQ&#10;MpLjh2rAwMBTBfUJmbIwKhF/Dh5asL8p6VGFJXW/DswKStRnjWyvssUiyDYai+VVjoa99FSXHqY5&#10;QpXUUzIetz5KPfCg4Ran0sjI10slU62orkjj9BOCfC/tGPXyXzdPAAAA//8DAFBLAwQUAAYACAAA&#10;ACEA6Kyx5d8AAAAKAQAADwAAAGRycy9kb3ducmV2LnhtbEyPwU6DQBCG7ya+w2ZMvJh2KVDaIkuj&#10;JhqvrX2AgZ0CkZ0l7LbQt3c96XFmvvzz/cV+Nr240ug6ywpWywgEcW11x42C09f7YgvCeWSNvWVS&#10;cCMH+/L+rsBc24kPdD36RoQQdjkqaL0fcild3ZJBt7QDcbid7WjQh3FspB5xCuGml3EUZdJgx+FD&#10;iwO9tVR/Hy9GwflzelrvpurDnzaHNHvFblPZm1KPD/PLMwhPs/+D4Vc/qEMZnCp7Ye1Er2CRrtKA&#10;KojjNYgAJLttAqIKiyTOQJaF/F+h/AEAAP//AwBQSwECLQAUAAYACAAAACEAtoM4kv4AAADhAQAA&#10;EwAAAAAAAAAAAAAAAAAAAAAAW0NvbnRlbnRfVHlwZXNdLnhtbFBLAQItABQABgAIAAAAIQA4/SH/&#10;1gAAAJQBAAALAAAAAAAAAAAAAAAAAC8BAABfcmVscy8ucmVsc1BLAQItABQABgAIAAAAIQCOhDUT&#10;DwIAAPcDAAAOAAAAAAAAAAAAAAAAAC4CAABkcnMvZTJvRG9jLnhtbFBLAQItABQABgAIAAAAIQDo&#10;rLHl3wAAAAoBAAAPAAAAAAAAAAAAAAAAAGkEAABkcnMvZG93bnJldi54bWxQSwUGAAAAAAQABADz&#10;AAAAdQUAAAAA&#10;" stroked="f">
                    <v:textbox>
                      <w:txbxContent>
                        <w:p w14:paraId="0EBF6ED7" w14:textId="6A9C610A" w:rsidR="007A5439" w:rsidRDefault="007A5439" w:rsidP="00D12D6A">
                          <w:pPr>
                            <w:tabs>
                              <w:tab w:val="left" w:pos="567"/>
                            </w:tabs>
                            <w:spacing w:before="120" w:line="266" w:lineRule="auto"/>
                            <w:ind w:left="284" w:right="648"/>
                            <w:rPr>
                              <w:rFonts w:ascii="Basic Sans"/>
                              <w:sz w:val="28"/>
                            </w:rPr>
                          </w:pPr>
                          <w:r>
                            <w:rPr>
                              <w:rFonts w:ascii="Basic Sans"/>
                              <w:color w:val="231F20"/>
                              <w:sz w:val="28"/>
                            </w:rPr>
                            <w:t>Literature</w:t>
                          </w:r>
                          <w:r>
                            <w:rPr>
                              <w:rFonts w:ascii="Basic Sans"/>
                              <w:color w:val="231F20"/>
                              <w:spacing w:val="-5"/>
                              <w:sz w:val="28"/>
                            </w:rPr>
                            <w:t xml:space="preserve"> </w:t>
                          </w:r>
                          <w:r>
                            <w:rPr>
                              <w:rFonts w:ascii="Basic Sans"/>
                              <w:color w:val="231F20"/>
                              <w:sz w:val="28"/>
                            </w:rPr>
                            <w:t>scan</w:t>
                          </w:r>
                          <w:r>
                            <w:rPr>
                              <w:rFonts w:ascii="Basic Sans"/>
                              <w:color w:val="231F20"/>
                              <w:spacing w:val="-5"/>
                              <w:sz w:val="28"/>
                            </w:rPr>
                            <w:t xml:space="preserve"> </w:t>
                          </w:r>
                          <w:r>
                            <w:rPr>
                              <w:rFonts w:ascii="Basic Sans"/>
                              <w:color w:val="231F20"/>
                              <w:sz w:val="28"/>
                            </w:rPr>
                            <w:t>prepared</w:t>
                          </w:r>
                          <w:r>
                            <w:rPr>
                              <w:rFonts w:ascii="Basic Sans"/>
                              <w:color w:val="231F20"/>
                              <w:spacing w:val="-5"/>
                              <w:sz w:val="28"/>
                            </w:rPr>
                            <w:t xml:space="preserve"> </w:t>
                          </w:r>
                          <w:r>
                            <w:rPr>
                              <w:rFonts w:ascii="Basic Sans"/>
                              <w:color w:val="231F20"/>
                              <w:sz w:val="28"/>
                            </w:rPr>
                            <w:t>for</w:t>
                          </w:r>
                          <w:r>
                            <w:rPr>
                              <w:rFonts w:ascii="Basic Sans"/>
                              <w:color w:val="231F20"/>
                              <w:spacing w:val="-5"/>
                              <w:sz w:val="28"/>
                            </w:rPr>
                            <w:t xml:space="preserve"> </w:t>
                          </w:r>
                          <w:r>
                            <w:rPr>
                              <w:rFonts w:ascii="Basic Sans"/>
                              <w:color w:val="231F20"/>
                              <w:sz w:val="28"/>
                            </w:rPr>
                            <w:t>Te Hiringa</w:t>
                          </w:r>
                          <w:r>
                            <w:rPr>
                              <w:rFonts w:ascii="Basic Sans"/>
                              <w:color w:val="231F20"/>
                              <w:spacing w:val="-9"/>
                              <w:sz w:val="28"/>
                            </w:rPr>
                            <w:t xml:space="preserve"> </w:t>
                          </w:r>
                          <w:r>
                            <w:rPr>
                              <w:rFonts w:ascii="Basic Sans"/>
                              <w:color w:val="231F20"/>
                              <w:sz w:val="28"/>
                            </w:rPr>
                            <w:t>Mahara</w:t>
                          </w:r>
                          <w:r>
                            <w:rPr>
                              <w:rFonts w:ascii="Basic Sans"/>
                              <w:color w:val="231F20"/>
                              <w:spacing w:val="-9"/>
                              <w:sz w:val="28"/>
                            </w:rPr>
                            <w:t xml:space="preserve"> </w:t>
                          </w:r>
                          <w:r>
                            <w:rPr>
                              <w:rFonts w:ascii="Basic Sans"/>
                              <w:color w:val="231F20"/>
                              <w:sz w:val="28"/>
                            </w:rPr>
                            <w:t>-</w:t>
                          </w:r>
                          <w:r>
                            <w:rPr>
                              <w:rFonts w:ascii="Basic Sans"/>
                              <w:color w:val="231F20"/>
                              <w:spacing w:val="-9"/>
                              <w:sz w:val="28"/>
                            </w:rPr>
                            <w:t xml:space="preserve"> </w:t>
                          </w:r>
                          <w:r>
                            <w:rPr>
                              <w:rFonts w:ascii="Basic Sans"/>
                              <w:color w:val="231F20"/>
                              <w:sz w:val="28"/>
                            </w:rPr>
                            <w:t>Mental</w:t>
                          </w:r>
                          <w:r>
                            <w:rPr>
                              <w:rFonts w:ascii="Basic Sans"/>
                              <w:color w:val="231F20"/>
                              <w:spacing w:val="-9"/>
                              <w:sz w:val="28"/>
                            </w:rPr>
                            <w:t xml:space="preserve"> </w:t>
                          </w:r>
                          <w:r>
                            <w:rPr>
                              <w:rFonts w:ascii="Basic Sans"/>
                              <w:color w:val="231F20"/>
                              <w:sz w:val="28"/>
                            </w:rPr>
                            <w:t>Health and Wellbeing Commission</w:t>
                          </w:r>
                          <w:r w:rsidR="00D12D6A">
                            <w:rPr>
                              <w:rFonts w:ascii="Basic Sans"/>
                              <w:sz w:val="28"/>
                            </w:rPr>
                            <w:t xml:space="preserve"> </w:t>
                          </w:r>
                          <w:r>
                            <w:rPr>
                              <w:rFonts w:ascii="Basic Sans"/>
                              <w:color w:val="231F20"/>
                              <w:sz w:val="28"/>
                            </w:rPr>
                            <w:t xml:space="preserve">by </w:t>
                          </w:r>
                          <w:r>
                            <w:rPr>
                              <w:rFonts w:ascii="Basic Sans"/>
                              <w:color w:val="231F20"/>
                              <w:spacing w:val="-2"/>
                              <w:sz w:val="28"/>
                            </w:rPr>
                            <w:t>Synergia.</w:t>
                          </w:r>
                        </w:p>
                        <w:p w14:paraId="64BB1619" w14:textId="1F7FDC16" w:rsidR="00AB51D2" w:rsidRDefault="00AB51D2"/>
                      </w:txbxContent>
                    </v:textbox>
                  </v:shape>
                </w:pict>
              </mc:Fallback>
            </mc:AlternateContent>
          </w:r>
        </w:p>
        <w:p w14:paraId="643CB3BD" w14:textId="77F57BA8" w:rsidR="00AB51D2" w:rsidRDefault="00AB51D2" w:rsidP="00BC749F"/>
        <w:p w14:paraId="27D6B6E1" w14:textId="0290E81D" w:rsidR="00AB51D2" w:rsidRDefault="00AB51D2" w:rsidP="00BC749F"/>
        <w:p w14:paraId="4403018D" w14:textId="2C282FBA" w:rsidR="00BC749F" w:rsidRDefault="00BC749F" w:rsidP="00BC749F"/>
        <w:p w14:paraId="5A262C0C" w14:textId="77777777" w:rsidR="009A1158" w:rsidRPr="00BC749F" w:rsidRDefault="009A1158" w:rsidP="00BC749F">
          <w:pPr>
            <w:sectPr w:rsidR="009A1158" w:rsidRPr="00BC749F" w:rsidSect="00EB6E62">
              <w:headerReference w:type="even" r:id="rId13"/>
              <w:footerReference w:type="default" r:id="rId14"/>
              <w:headerReference w:type="first" r:id="rId15"/>
              <w:pgSz w:w="11906" w:h="16838"/>
              <w:pgMar w:top="720" w:right="720" w:bottom="720" w:left="720" w:header="0" w:footer="709" w:gutter="0"/>
              <w:pgNumType w:start="0"/>
              <w:cols w:space="708"/>
              <w:titlePg/>
              <w:docGrid w:linePitch="360"/>
            </w:sectPr>
          </w:pPr>
        </w:p>
        <w:p w14:paraId="42433F34" w14:textId="77777777" w:rsidR="0047338D" w:rsidRDefault="0047338D" w:rsidP="00EC713D">
          <w:pPr>
            <w:rPr>
              <w:rFonts w:ascii="Basic Sans" w:hAnsi="Basic Sans"/>
              <w:sz w:val="24"/>
              <w:szCs w:val="24"/>
            </w:rPr>
          </w:pPr>
        </w:p>
        <w:p w14:paraId="2F7B00AB" w14:textId="77777777" w:rsidR="0047338D" w:rsidRDefault="0047338D" w:rsidP="00EC713D">
          <w:pPr>
            <w:rPr>
              <w:rFonts w:ascii="Basic Sans" w:hAnsi="Basic Sans"/>
              <w:sz w:val="24"/>
              <w:szCs w:val="24"/>
            </w:rPr>
          </w:pPr>
        </w:p>
        <w:p w14:paraId="1F4ADCBA" w14:textId="77777777" w:rsidR="0047338D" w:rsidRDefault="0047338D" w:rsidP="00EC713D">
          <w:pPr>
            <w:rPr>
              <w:rFonts w:ascii="Basic Sans" w:hAnsi="Basic Sans"/>
              <w:sz w:val="24"/>
              <w:szCs w:val="24"/>
            </w:rPr>
          </w:pPr>
        </w:p>
        <w:p w14:paraId="79906075" w14:textId="77777777" w:rsidR="0047338D" w:rsidRDefault="0047338D" w:rsidP="00EC713D">
          <w:pPr>
            <w:rPr>
              <w:rFonts w:ascii="Basic Sans" w:hAnsi="Basic Sans"/>
              <w:sz w:val="24"/>
              <w:szCs w:val="24"/>
            </w:rPr>
          </w:pPr>
        </w:p>
        <w:p w14:paraId="25D8E305" w14:textId="77777777" w:rsidR="0047338D" w:rsidRDefault="0047338D" w:rsidP="00EC713D">
          <w:pPr>
            <w:rPr>
              <w:rFonts w:ascii="Basic Sans" w:hAnsi="Basic Sans"/>
              <w:sz w:val="24"/>
              <w:szCs w:val="24"/>
            </w:rPr>
          </w:pPr>
        </w:p>
        <w:p w14:paraId="4A1900B0" w14:textId="32D1633D" w:rsidR="00EC713D" w:rsidRPr="00B56BC5" w:rsidRDefault="00EC713D" w:rsidP="00EC713D">
          <w:pPr>
            <w:rPr>
              <w:rFonts w:ascii="Basic Sans" w:hAnsi="Basic Sans"/>
              <w:sz w:val="24"/>
              <w:szCs w:val="24"/>
            </w:rPr>
          </w:pPr>
          <w:r w:rsidRPr="00B56BC5">
            <w:rPr>
              <w:rFonts w:ascii="Basic Sans" w:hAnsi="Basic Sans"/>
              <w:sz w:val="24"/>
              <w:szCs w:val="24"/>
            </w:rPr>
            <w:t>This work is protected by copyright owned by Te Hiringa Mahara</w:t>
          </w:r>
          <w:r w:rsidR="00B51937">
            <w:rPr>
              <w:rFonts w:ascii="Basic Sans" w:hAnsi="Basic Sans"/>
              <w:sz w:val="24"/>
              <w:szCs w:val="24"/>
            </w:rPr>
            <w:t xml:space="preserve"> - </w:t>
          </w:r>
          <w:r w:rsidRPr="00B56BC5">
            <w:rPr>
              <w:rFonts w:ascii="Basic Sans" w:hAnsi="Basic Sans"/>
              <w:sz w:val="24"/>
              <w:szCs w:val="24"/>
            </w:rPr>
            <w:t>Mental Health and Wellbeing Commission. This copyright material is licensed for re-use under the Creative Commons Attribution 4.0 International License. This means you are free to copy, distribute and adapt the material, if you attribute it to Te Hiringa Mahara</w:t>
          </w:r>
          <w:r w:rsidR="00B51937">
            <w:rPr>
              <w:rFonts w:ascii="Basic Sans" w:hAnsi="Basic Sans"/>
              <w:sz w:val="24"/>
              <w:szCs w:val="24"/>
            </w:rPr>
            <w:t xml:space="preserve"> - </w:t>
          </w:r>
          <w:r w:rsidRPr="00B56BC5">
            <w:rPr>
              <w:rFonts w:ascii="Basic Sans" w:hAnsi="Basic Sans"/>
              <w:sz w:val="24"/>
              <w:szCs w:val="24"/>
            </w:rPr>
            <w:t xml:space="preserve">Mental Health and Wellbeing Commission and abide by the other license terms. </w:t>
          </w:r>
        </w:p>
        <w:p w14:paraId="3C3C4CA9" w14:textId="77777777" w:rsidR="00EC713D" w:rsidRPr="00B56BC5" w:rsidRDefault="00EC713D" w:rsidP="00EC713D">
          <w:pPr>
            <w:rPr>
              <w:rFonts w:ascii="Basic Sans" w:hAnsi="Basic Sans"/>
              <w:sz w:val="24"/>
              <w:szCs w:val="24"/>
            </w:rPr>
          </w:pPr>
          <w:hyperlink r:id="rId16" w:history="1">
            <w:r w:rsidRPr="00B56BC5">
              <w:rPr>
                <w:rStyle w:val="Hyperlink"/>
                <w:rFonts w:ascii="Basic Sans" w:hAnsi="Basic Sans"/>
                <w:sz w:val="24"/>
                <w:szCs w:val="24"/>
              </w:rPr>
              <w:t>https://creativecommons.org/licenses/by/4.0/legalcode</w:t>
            </w:r>
          </w:hyperlink>
          <w:r w:rsidRPr="00B56BC5">
            <w:rPr>
              <w:rFonts w:ascii="Basic Sans" w:hAnsi="Basic Sans"/>
              <w:sz w:val="24"/>
              <w:szCs w:val="24"/>
            </w:rPr>
            <w:t xml:space="preserve">. </w:t>
          </w:r>
        </w:p>
        <w:p w14:paraId="7055B85F" w14:textId="77777777" w:rsidR="00EC713D" w:rsidRPr="00B56BC5" w:rsidRDefault="00EC713D" w:rsidP="00EC713D">
          <w:pPr>
            <w:rPr>
              <w:rFonts w:ascii="Basic Sans" w:hAnsi="Basic Sans"/>
              <w:sz w:val="24"/>
              <w:szCs w:val="24"/>
            </w:rPr>
          </w:pPr>
        </w:p>
        <w:p w14:paraId="38EA3EEB" w14:textId="77777777" w:rsidR="00B050C6" w:rsidRDefault="00B050C6" w:rsidP="00B050C6">
          <w:pPr>
            <w:rPr>
              <w:rFonts w:ascii="Basic Sans"/>
              <w:sz w:val="24"/>
            </w:rPr>
          </w:pPr>
          <w:r>
            <w:rPr>
              <w:rFonts w:ascii="Basic Sans"/>
              <w:sz w:val="24"/>
            </w:rPr>
            <w:t>ISBN:</w:t>
          </w:r>
          <w:r>
            <w:rPr>
              <w:rFonts w:ascii="Basic Sans"/>
              <w:spacing w:val="-9"/>
              <w:sz w:val="24"/>
            </w:rPr>
            <w:t xml:space="preserve"> </w:t>
          </w:r>
          <w:r>
            <w:rPr>
              <w:rFonts w:ascii="Basic Sans"/>
              <w:sz w:val="24"/>
            </w:rPr>
            <w:t>978-1-0670238-6-7</w:t>
          </w:r>
          <w:r>
            <w:rPr>
              <w:rFonts w:ascii="Basic Sans"/>
              <w:spacing w:val="-6"/>
              <w:sz w:val="24"/>
            </w:rPr>
            <w:t xml:space="preserve"> </w:t>
          </w:r>
          <w:r>
            <w:rPr>
              <w:rFonts w:ascii="Basic Sans"/>
              <w:sz w:val="24"/>
            </w:rPr>
            <w:t>(online</w:t>
          </w:r>
          <w:r>
            <w:rPr>
              <w:rFonts w:ascii="Basic Sans"/>
              <w:spacing w:val="-7"/>
              <w:sz w:val="24"/>
            </w:rPr>
            <w:t xml:space="preserve"> </w:t>
          </w:r>
          <w:r>
            <w:rPr>
              <w:rFonts w:ascii="Basic Sans"/>
              <w:sz w:val="24"/>
            </w:rPr>
            <w:t>version</w:t>
          </w:r>
          <w:r>
            <w:rPr>
              <w:rFonts w:ascii="Basic Sans"/>
              <w:spacing w:val="-8"/>
              <w:sz w:val="24"/>
            </w:rPr>
            <w:t xml:space="preserve"> </w:t>
          </w:r>
          <w:r>
            <w:rPr>
              <w:rFonts w:ascii="Basic Sans"/>
              <w:sz w:val="24"/>
            </w:rPr>
            <w:t>and</w:t>
          </w:r>
          <w:r>
            <w:rPr>
              <w:rFonts w:ascii="Basic Sans"/>
              <w:spacing w:val="-6"/>
              <w:sz w:val="24"/>
            </w:rPr>
            <w:t xml:space="preserve"> </w:t>
          </w:r>
          <w:r>
            <w:rPr>
              <w:rFonts w:ascii="Basic Sans"/>
              <w:spacing w:val="-2"/>
              <w:sz w:val="24"/>
            </w:rPr>
            <w:t>docx)</w:t>
          </w:r>
        </w:p>
        <w:p w14:paraId="42A1C7A9" w14:textId="77777777" w:rsidR="00EC713D" w:rsidRPr="00B56BC5" w:rsidRDefault="00EC713D" w:rsidP="00EC713D">
          <w:pPr>
            <w:rPr>
              <w:rFonts w:ascii="Basic Sans" w:hAnsi="Basic Sans"/>
              <w:sz w:val="24"/>
              <w:szCs w:val="24"/>
            </w:rPr>
          </w:pPr>
        </w:p>
        <w:p w14:paraId="0D4463B9" w14:textId="6B0F045A" w:rsidR="00EC713D" w:rsidRPr="00B56BC5" w:rsidRDefault="00EC713D" w:rsidP="00EC713D">
          <w:pPr>
            <w:rPr>
              <w:rFonts w:ascii="Basic Sans" w:hAnsi="Basic Sans"/>
              <w:sz w:val="24"/>
              <w:szCs w:val="24"/>
            </w:rPr>
          </w:pPr>
          <w:proofErr w:type="spellStart"/>
          <w:r w:rsidRPr="00B56BC5">
            <w:rPr>
              <w:rFonts w:ascii="Basic Sans" w:hAnsi="Basic Sans"/>
              <w:sz w:val="24"/>
              <w:szCs w:val="24"/>
            </w:rPr>
            <w:t>Te</w:t>
          </w:r>
          <w:proofErr w:type="spellEnd"/>
          <w:r w:rsidRPr="00B56BC5">
            <w:rPr>
              <w:rFonts w:ascii="Basic Sans" w:hAnsi="Basic Sans"/>
              <w:sz w:val="24"/>
              <w:szCs w:val="24"/>
            </w:rPr>
            <w:t xml:space="preserve"> Hiringa Mahara</w:t>
          </w:r>
          <w:r w:rsidR="00D61E35">
            <w:rPr>
              <w:rFonts w:ascii="Basic Sans" w:hAnsi="Basic Sans"/>
              <w:sz w:val="24"/>
              <w:szCs w:val="24"/>
            </w:rPr>
            <w:t xml:space="preserve"> -</w:t>
          </w:r>
          <w:r w:rsidRPr="00B56BC5">
            <w:rPr>
              <w:rFonts w:ascii="Basic Sans" w:hAnsi="Basic Sans"/>
              <w:sz w:val="24"/>
              <w:szCs w:val="24"/>
            </w:rPr>
            <w:t xml:space="preserve"> New Zealand Mental Health and Wellbeing Commission—</w:t>
          </w:r>
          <w:proofErr w:type="gramStart"/>
          <w:r w:rsidRPr="00B56BC5">
            <w:rPr>
              <w:rFonts w:ascii="Basic Sans" w:hAnsi="Basic Sans"/>
              <w:sz w:val="24"/>
              <w:szCs w:val="24"/>
            </w:rPr>
            <w:t xml:space="preserve">was </w:t>
          </w:r>
          <w:r w:rsidR="00B51937">
            <w:rPr>
              <w:rFonts w:ascii="Basic Sans" w:hAnsi="Basic Sans"/>
              <w:sz w:val="24"/>
              <w:szCs w:val="24"/>
            </w:rPr>
            <w:t xml:space="preserve"> </w:t>
          </w:r>
          <w:r w:rsidRPr="00B56BC5">
            <w:rPr>
              <w:rFonts w:ascii="Basic Sans" w:hAnsi="Basic Sans"/>
              <w:sz w:val="24"/>
              <w:szCs w:val="24"/>
            </w:rPr>
            <w:t>set</w:t>
          </w:r>
          <w:proofErr w:type="gramEnd"/>
          <w:r w:rsidRPr="00B56BC5">
            <w:rPr>
              <w:rFonts w:ascii="Basic Sans" w:hAnsi="Basic Sans"/>
              <w:sz w:val="24"/>
              <w:szCs w:val="24"/>
            </w:rPr>
            <w:t xml:space="preserve"> up in February 2021 and works under the Mental Health and Wellbeing Commission Act 2020. Our purpose is to contribute to better and equitable mental health and wellbeing outcomes for people in Aotearoa New Zealand.</w:t>
          </w:r>
        </w:p>
        <w:p w14:paraId="13B27A8A" w14:textId="77777777" w:rsidR="00EC713D" w:rsidRPr="00B56BC5" w:rsidRDefault="00EC713D" w:rsidP="00EC713D">
          <w:pPr>
            <w:rPr>
              <w:rFonts w:ascii="Basic Sans" w:hAnsi="Basic Sans"/>
              <w:sz w:val="24"/>
              <w:szCs w:val="24"/>
            </w:rPr>
          </w:pPr>
        </w:p>
        <w:p w14:paraId="5EF28451" w14:textId="4113BACD" w:rsidR="00EC713D" w:rsidRDefault="00EC713D" w:rsidP="00EC713D">
          <w:pPr>
            <w:widowControl/>
            <w:snapToGrid/>
            <w:spacing w:line="259" w:lineRule="auto"/>
          </w:pPr>
          <w:r w:rsidRPr="00B56BC5">
            <w:rPr>
              <w:rFonts w:ascii="Basic Sans" w:hAnsi="Basic Sans"/>
              <w:sz w:val="24"/>
              <w:szCs w:val="24"/>
            </w:rPr>
            <w:t xml:space="preserve">For more information, please visit our website: </w:t>
          </w:r>
          <w:hyperlink r:id="rId17" w:history="1">
            <w:r w:rsidRPr="00B56BC5">
              <w:rPr>
                <w:rStyle w:val="Hyperlink"/>
                <w:rFonts w:ascii="Basic Sans" w:hAnsi="Basic Sans"/>
                <w:sz w:val="24"/>
                <w:szCs w:val="24"/>
              </w:rPr>
              <w:t>www.mhwc.govt.nz</w:t>
            </w:r>
          </w:hyperlink>
        </w:p>
        <w:p w14:paraId="13375D40" w14:textId="77777777" w:rsidR="00A60BEA" w:rsidRDefault="00A60BEA" w:rsidP="00EC713D">
          <w:pPr>
            <w:widowControl/>
            <w:snapToGrid/>
            <w:spacing w:line="259" w:lineRule="auto"/>
          </w:pPr>
        </w:p>
        <w:p w14:paraId="47A7FA4B" w14:textId="6B4B9828" w:rsidR="00A60BEA" w:rsidRPr="00A60BEA" w:rsidRDefault="00A60BEA" w:rsidP="00A60BEA">
          <w:pPr>
            <w:widowControl/>
            <w:snapToGrid/>
            <w:spacing w:line="259" w:lineRule="auto"/>
            <w:rPr>
              <w:rFonts w:ascii="Basic Sans" w:hAnsi="Basic Sans"/>
              <w:sz w:val="24"/>
              <w:szCs w:val="24"/>
            </w:rPr>
          </w:pPr>
          <w:r w:rsidRPr="00A60BEA">
            <w:rPr>
              <w:rFonts w:ascii="Basic Sans" w:hAnsi="Basic Sans"/>
              <w:sz w:val="24"/>
              <w:szCs w:val="24"/>
            </w:rPr>
            <w:t>Synergia. 2025. Crisis responses to mental health and/or substance use:  What works?</w:t>
          </w:r>
          <w:r w:rsidR="00437E8D">
            <w:rPr>
              <w:rFonts w:ascii="Basic Sans" w:hAnsi="Basic Sans"/>
              <w:sz w:val="24"/>
              <w:szCs w:val="24"/>
            </w:rPr>
            <w:t xml:space="preserve"> </w:t>
          </w:r>
          <w:r w:rsidRPr="00A60BEA">
            <w:rPr>
              <w:rFonts w:ascii="Basic Sans" w:hAnsi="Basic Sans"/>
              <w:sz w:val="24"/>
              <w:szCs w:val="24"/>
            </w:rPr>
            <w:t xml:space="preserve">A literature scan for Te Hiringa Mahara </w:t>
          </w:r>
          <w:r w:rsidR="008D2395">
            <w:rPr>
              <w:rFonts w:ascii="Basic Sans" w:hAnsi="Basic Sans"/>
              <w:sz w:val="24"/>
              <w:szCs w:val="24"/>
            </w:rPr>
            <w:t>-</w:t>
          </w:r>
          <w:r w:rsidRPr="00A60BEA">
            <w:rPr>
              <w:rFonts w:ascii="Basic Sans" w:hAnsi="Basic Sans"/>
              <w:sz w:val="24"/>
              <w:szCs w:val="24"/>
            </w:rPr>
            <w:t xml:space="preserve"> Mental Health and Wellbeing Commission.  Wellington: Te Hiringa Mahara. </w:t>
          </w:r>
        </w:p>
        <w:p w14:paraId="1239DAA1" w14:textId="77777777" w:rsidR="00A60BEA" w:rsidRPr="00A60BEA" w:rsidRDefault="00A60BEA" w:rsidP="00A60BEA">
          <w:pPr>
            <w:widowControl/>
            <w:snapToGrid/>
            <w:spacing w:line="259" w:lineRule="auto"/>
            <w:rPr>
              <w:rFonts w:ascii="Basic Sans" w:hAnsi="Basic Sans"/>
              <w:sz w:val="24"/>
              <w:szCs w:val="24"/>
            </w:rPr>
          </w:pPr>
        </w:p>
        <w:p w14:paraId="17B93199" w14:textId="6EE2DC00" w:rsidR="00BF3766" w:rsidRDefault="00A60BEA">
          <w:pPr>
            <w:widowControl/>
            <w:snapToGrid/>
            <w:spacing w:line="259" w:lineRule="auto"/>
          </w:pPr>
          <w:r w:rsidRPr="00A60BEA">
            <w:rPr>
              <w:rFonts w:ascii="Basic Sans" w:hAnsi="Basic Sans"/>
              <w:sz w:val="24"/>
              <w:szCs w:val="24"/>
            </w:rPr>
            <w:t xml:space="preserve">Published: </w:t>
          </w:r>
          <w:r w:rsidR="006D6FB5">
            <w:rPr>
              <w:rFonts w:ascii="Basic Sans" w:hAnsi="Basic Sans"/>
              <w:sz w:val="24"/>
              <w:szCs w:val="24"/>
            </w:rPr>
            <w:t>August</w:t>
          </w:r>
          <w:r w:rsidRPr="00A60BEA">
            <w:rPr>
              <w:rFonts w:ascii="Basic Sans" w:hAnsi="Basic Sans"/>
              <w:sz w:val="24"/>
              <w:szCs w:val="24"/>
            </w:rPr>
            <w:t xml:space="preserve"> 2025.</w:t>
          </w:r>
          <w:r w:rsidR="00BF3766">
            <w:br w:type="page"/>
          </w:r>
        </w:p>
        <w:p w14:paraId="7689BCC7" w14:textId="5603D96F" w:rsidR="00EC713D" w:rsidRPr="00462E8C" w:rsidRDefault="000A3664" w:rsidP="00EC713D">
          <w:pPr>
            <w:pStyle w:val="SectionheadReportTitle"/>
            <w:rPr>
              <w:rFonts w:ascii="Demos Next Pro Heavy" w:hAnsi="Demos Next Pro Heavy"/>
              <w:color w:val="005E85"/>
            </w:rPr>
          </w:pPr>
          <w:bookmarkStart w:id="0" w:name="_Toc206413017"/>
          <w:bookmarkStart w:id="1" w:name="_Toc206489652"/>
          <w:r>
            <w:rPr>
              <w:rFonts w:ascii="Demos Next Pro Heavy" w:hAnsi="Demos Next Pro Heavy"/>
              <w:color w:val="005E85"/>
            </w:rPr>
            <w:lastRenderedPageBreak/>
            <w:t xml:space="preserve">Foreword | </w:t>
          </w:r>
          <w:r w:rsidR="00F0183D">
            <w:rPr>
              <w:rFonts w:ascii="Demos Next Pro Heavy" w:hAnsi="Demos Next Pro Heavy"/>
              <w:color w:val="005E85"/>
            </w:rPr>
            <w:t xml:space="preserve">Kupu </w:t>
          </w:r>
          <w:proofErr w:type="spellStart"/>
          <w:r w:rsidR="00F0183D">
            <w:rPr>
              <w:rFonts w:ascii="Demos Next Pro Heavy" w:hAnsi="Demos Next Pro Heavy"/>
              <w:color w:val="005E85"/>
            </w:rPr>
            <w:t>wha</w:t>
          </w:r>
          <w:r w:rsidR="004C2BF1">
            <w:rPr>
              <w:rFonts w:ascii="Demos Next Pro Heavy" w:hAnsi="Demos Next Pro Heavy"/>
              <w:color w:val="005E85"/>
            </w:rPr>
            <w:t>kataki</w:t>
          </w:r>
          <w:bookmarkEnd w:id="0"/>
          <w:bookmarkEnd w:id="1"/>
          <w:proofErr w:type="spellEnd"/>
        </w:p>
        <w:p w14:paraId="39E80B2D" w14:textId="77777777" w:rsidR="008B2ABD" w:rsidRPr="008B2ABD" w:rsidRDefault="008B2ABD" w:rsidP="00344D8F">
          <w:pPr>
            <w:ind w:right="-902"/>
            <w:rPr>
              <w:rFonts w:ascii="Basic Sans" w:hAnsi="Basic Sans"/>
              <w:sz w:val="24"/>
              <w:szCs w:val="24"/>
            </w:rPr>
          </w:pPr>
          <w:r w:rsidRPr="008B2ABD">
            <w:rPr>
              <w:rFonts w:ascii="Basic Sans" w:hAnsi="Basic Sans"/>
              <w:sz w:val="24"/>
              <w:szCs w:val="24"/>
            </w:rPr>
            <w:t>We continue to hear from lived experience communities about the challenges to accessing the right support at the right time when they are experiencing a crisis. Our 2024 report, Kua Tīmata Te Haerenga | The Journey has Begun, highlighted these challenges.</w:t>
          </w:r>
        </w:p>
        <w:p w14:paraId="1601A115" w14:textId="77777777" w:rsidR="008B2ABD" w:rsidRPr="008B2ABD" w:rsidRDefault="008B2ABD" w:rsidP="00344D8F">
          <w:pPr>
            <w:ind w:right="-902"/>
            <w:rPr>
              <w:rFonts w:ascii="Basic Sans" w:hAnsi="Basic Sans"/>
              <w:sz w:val="24"/>
              <w:szCs w:val="24"/>
            </w:rPr>
          </w:pPr>
          <w:r w:rsidRPr="008B2ABD">
            <w:rPr>
              <w:rFonts w:ascii="Basic Sans" w:hAnsi="Basic Sans"/>
              <w:sz w:val="24"/>
              <w:szCs w:val="24"/>
            </w:rPr>
            <w:t>We prioritised a focus on crisis responses in response to these challenges to deepen understanding of how crisis responses are currently working across Aotearoa and explore ways to improve them. Improving responses to mental distress is also a government priority and a range of new initiatives are being rolled out including Peer Support in Emergency Departments, Crisis Cafes, as well as changes to how Police work with mental health services.</w:t>
          </w:r>
        </w:p>
        <w:p w14:paraId="578D4D0A" w14:textId="77777777" w:rsidR="008B2ABD" w:rsidRPr="008B2ABD" w:rsidRDefault="008B2ABD" w:rsidP="00344D8F">
          <w:pPr>
            <w:ind w:right="-902"/>
            <w:rPr>
              <w:rFonts w:ascii="Basic Sans" w:hAnsi="Basic Sans"/>
              <w:sz w:val="24"/>
              <w:szCs w:val="24"/>
            </w:rPr>
          </w:pPr>
          <w:r w:rsidRPr="008B2ABD">
            <w:rPr>
              <w:rFonts w:ascii="Basic Sans" w:hAnsi="Basic Sans"/>
              <w:sz w:val="24"/>
              <w:szCs w:val="24"/>
            </w:rPr>
            <w:t>We commissioned this literature scan as part of our work monitoring responses to people experiencing a mental health or substance-related crisis event (or both). For this work, we have defined ‘crisis responses’ as forms of urgent support, assessment, or intervention for people experiencing a crisis event that requires additional support to that provided in primary care or planned specialist care.</w:t>
          </w:r>
        </w:p>
        <w:p w14:paraId="62D14B21" w14:textId="5E510436" w:rsidR="008B2ABD" w:rsidRPr="008B2ABD" w:rsidRDefault="008B2ABD" w:rsidP="00344D8F">
          <w:pPr>
            <w:ind w:right="-902"/>
            <w:rPr>
              <w:rFonts w:ascii="Basic Sans" w:hAnsi="Basic Sans"/>
              <w:sz w:val="24"/>
              <w:szCs w:val="24"/>
            </w:rPr>
          </w:pPr>
          <w:r w:rsidRPr="008B2ABD">
            <w:rPr>
              <w:rFonts w:ascii="Basic Sans" w:hAnsi="Basic Sans"/>
              <w:sz w:val="24"/>
              <w:szCs w:val="24"/>
            </w:rPr>
            <w:t>This literature scan draws on national and international evidence on what works in terms of crisis models and approaches. It also covers a range of services already provided across Aotearoa and highlights some of the great work that is happening.</w:t>
          </w:r>
        </w:p>
        <w:p w14:paraId="123C0A4E" w14:textId="77777777" w:rsidR="008B2ABD" w:rsidRPr="008B2ABD" w:rsidRDefault="008B2ABD" w:rsidP="00344D8F">
          <w:pPr>
            <w:ind w:right="-902"/>
            <w:rPr>
              <w:rFonts w:ascii="Basic Sans" w:hAnsi="Basic Sans"/>
              <w:sz w:val="24"/>
              <w:szCs w:val="24"/>
            </w:rPr>
          </w:pPr>
          <w:r w:rsidRPr="008B2ABD">
            <w:rPr>
              <w:rFonts w:ascii="Basic Sans" w:hAnsi="Basic Sans"/>
              <w:sz w:val="24"/>
              <w:szCs w:val="24"/>
            </w:rPr>
            <w:t>The findings from this literature scan will inform our deeper monitoring report and the changes we will advocate for to enable effective crisis responses that integrate clinical, cultural, community and lived experience perspectives to support tāngata whaiora and whānau experiencing mental health or substance-related crises.</w:t>
          </w:r>
        </w:p>
        <w:p w14:paraId="24641998" w14:textId="77777777" w:rsidR="008B2ABD" w:rsidRPr="008B2ABD" w:rsidRDefault="008B2ABD" w:rsidP="00344D8F">
          <w:pPr>
            <w:ind w:right="-902"/>
            <w:rPr>
              <w:rFonts w:ascii="Basic Sans" w:hAnsi="Basic Sans"/>
              <w:sz w:val="24"/>
              <w:szCs w:val="24"/>
            </w:rPr>
          </w:pPr>
          <w:r w:rsidRPr="008B2ABD">
            <w:rPr>
              <w:rFonts w:ascii="Basic Sans" w:hAnsi="Basic Sans"/>
              <w:sz w:val="24"/>
              <w:szCs w:val="24"/>
            </w:rPr>
            <w:t>Evidence shows that when crisis responses are embedded within coherent, system-wide frameworks, they produce better outcomes. Effective models value lived experience and are timely, holistic, culturally grounded and easily accessible. We need a national model with flexibility to ensure all people have access to the services and supports they need when experiencing a crisis.</w:t>
          </w:r>
        </w:p>
        <w:p w14:paraId="77EF71CC" w14:textId="738C9BC5" w:rsidR="008B2ABD" w:rsidRDefault="00446628" w:rsidP="00344D8F">
          <w:pPr>
            <w:ind w:right="-902"/>
            <w:rPr>
              <w:rFonts w:ascii="Basic Sans" w:hAnsi="Basic Sans"/>
              <w:sz w:val="24"/>
              <w:szCs w:val="24"/>
            </w:rPr>
          </w:pPr>
          <w:r>
            <w:rPr>
              <w:noProof/>
            </w:rPr>
            <w:drawing>
              <wp:anchor distT="0" distB="0" distL="114300" distR="114300" simplePos="0" relativeHeight="251646976" behindDoc="1" locked="0" layoutInCell="1" allowOverlap="1" wp14:anchorId="48AC59E8" wp14:editId="315A4E1F">
                <wp:simplePos x="0" y="0"/>
                <wp:positionH relativeFrom="column">
                  <wp:posOffset>-46355</wp:posOffset>
                </wp:positionH>
                <wp:positionV relativeFrom="paragraph">
                  <wp:posOffset>873125</wp:posOffset>
                </wp:positionV>
                <wp:extent cx="1209675" cy="530268"/>
                <wp:effectExtent l="0" t="0" r="0" b="3175"/>
                <wp:wrapNone/>
                <wp:docPr id="1312177791" name="Picture 1" descr="A blue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77791" name="Picture 1" descr="A blue line on a whit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530268"/>
                        </a:xfrm>
                        <a:prstGeom prst="rect">
                          <a:avLst/>
                        </a:prstGeom>
                        <a:noFill/>
                        <a:ln>
                          <a:noFill/>
                        </a:ln>
                      </pic:spPr>
                    </pic:pic>
                  </a:graphicData>
                </a:graphic>
                <wp14:sizeRelH relativeFrom="page">
                  <wp14:pctWidth>0</wp14:pctWidth>
                </wp14:sizeRelH>
                <wp14:sizeRelV relativeFrom="page">
                  <wp14:pctHeight>0</wp14:pctHeight>
                </wp14:sizeRelV>
              </wp:anchor>
            </w:drawing>
          </w:r>
          <w:r w:rsidR="008B2ABD" w:rsidRPr="008B2ABD">
            <w:rPr>
              <w:rFonts w:ascii="Basic Sans" w:hAnsi="Basic Sans"/>
              <w:sz w:val="24"/>
              <w:szCs w:val="24"/>
            </w:rPr>
            <w:t xml:space="preserve">Our forthcoming report looks more closely at crisis responses and how they are performing across Aotearoa. Our work will not only monitor how services are currently doing but asks the question ‘what does a good crisis response system look like for Aotearoa?’ </w:t>
          </w:r>
        </w:p>
        <w:p w14:paraId="76B6754F" w14:textId="77777777" w:rsidR="00446628" w:rsidRDefault="00446628" w:rsidP="00344D8F">
          <w:pPr>
            <w:ind w:right="-902"/>
            <w:rPr>
              <w:rFonts w:ascii="Basic Sans" w:hAnsi="Basic Sans"/>
              <w:sz w:val="24"/>
              <w:szCs w:val="24"/>
            </w:rPr>
          </w:pPr>
        </w:p>
        <w:p w14:paraId="5500B653" w14:textId="5A4DBE5B" w:rsidR="009D0E74" w:rsidRDefault="008B2ABD" w:rsidP="00C50C69">
          <w:pPr>
            <w:spacing w:before="360" w:after="0"/>
            <w:ind w:right="-476"/>
            <w:rPr>
              <w:rFonts w:ascii="Basic Sans" w:hAnsi="Basic Sans"/>
              <w:sz w:val="24"/>
              <w:szCs w:val="24"/>
            </w:rPr>
          </w:pPr>
          <w:r w:rsidRPr="008B2ABD">
            <w:rPr>
              <w:rFonts w:ascii="Basic Sans" w:hAnsi="Basic Sans"/>
              <w:sz w:val="24"/>
              <w:szCs w:val="24"/>
            </w:rPr>
            <w:t xml:space="preserve">Karen Orsborn </w:t>
          </w:r>
        </w:p>
        <w:p w14:paraId="2B8ECF33" w14:textId="7B24FCBC" w:rsidR="009835CB" w:rsidRPr="008B2ABD" w:rsidRDefault="008B2ABD" w:rsidP="00F44117">
          <w:pPr>
            <w:ind w:right="-477"/>
            <w:rPr>
              <w:rFonts w:ascii="Basic Sans" w:hAnsi="Basic Sans"/>
              <w:b/>
              <w:bCs/>
              <w:sz w:val="24"/>
              <w:szCs w:val="24"/>
            </w:rPr>
          </w:pPr>
          <w:r w:rsidRPr="008B2ABD">
            <w:rPr>
              <w:rFonts w:ascii="Basic Sans" w:hAnsi="Basic Sans"/>
              <w:sz w:val="24"/>
              <w:szCs w:val="24"/>
            </w:rPr>
            <w:t>Tumu Whakarae | Chief Executive, Te Hiringa Mahara</w:t>
          </w:r>
        </w:p>
      </w:sdtContent>
    </w:sdt>
    <w:p w14:paraId="0B2AD545" w14:textId="77777777" w:rsidR="00C74372" w:rsidRPr="00D12C95" w:rsidRDefault="00C74372" w:rsidP="00C74372">
      <w:pPr>
        <w:sectPr w:rsidR="00C74372" w:rsidRPr="00D12C95" w:rsidSect="008D7E98">
          <w:pgSz w:w="11906" w:h="16838"/>
          <w:pgMar w:top="851" w:right="1797" w:bottom="1560" w:left="1797" w:header="709" w:footer="709" w:gutter="0"/>
          <w:pgNumType w:start="0"/>
          <w:cols w:space="708"/>
          <w:titlePg/>
          <w:docGrid w:linePitch="360"/>
        </w:sectPr>
      </w:pPr>
    </w:p>
    <w:sdt>
      <w:sdtPr>
        <w:rPr>
          <w:rFonts w:ascii="Montserrat" w:eastAsiaTheme="minorEastAsia" w:hAnsi="Montserrat" w:cs="Quire Sans"/>
          <w:color w:val="525252"/>
          <w:sz w:val="20"/>
          <w:szCs w:val="18"/>
          <w:lang w:val="en-NZ"/>
        </w:rPr>
        <w:id w:val="1355611311"/>
        <w:docPartObj>
          <w:docPartGallery w:val="Table of Contents"/>
          <w:docPartUnique/>
        </w:docPartObj>
      </w:sdtPr>
      <w:sdtEndPr>
        <w:rPr>
          <w:b/>
          <w:bCs/>
          <w:noProof/>
        </w:rPr>
      </w:sdtEndPr>
      <w:sdtContent>
        <w:p w14:paraId="7070A957" w14:textId="37F40B69" w:rsidR="00F053FB" w:rsidRPr="008C3CE5" w:rsidRDefault="00F053FB" w:rsidP="008C3CE5">
          <w:pPr>
            <w:pStyle w:val="TOCHeading"/>
            <w:numPr>
              <w:ilvl w:val="0"/>
              <w:numId w:val="0"/>
            </w:numPr>
            <w:ind w:left="432" w:hanging="432"/>
            <w:rPr>
              <w:rStyle w:val="NumHeading1Char"/>
            </w:rPr>
          </w:pPr>
          <w:r w:rsidRPr="008C3CE5">
            <w:rPr>
              <w:rStyle w:val="NumHeading1Char"/>
            </w:rPr>
            <w:t>Contents</w:t>
          </w:r>
        </w:p>
        <w:p w14:paraId="5C8165AC" w14:textId="6177D6F5" w:rsidR="00423F88" w:rsidRPr="00423F88" w:rsidRDefault="0049165D" w:rsidP="00423F88">
          <w:pPr>
            <w:pStyle w:val="TOC1"/>
            <w:rPr>
              <w:rFonts w:cstheme="minorBidi"/>
              <w:color w:val="auto"/>
              <w:kern w:val="2"/>
              <w:sz w:val="24"/>
              <w:lang w:eastAsia="en-NZ" w:bidi="ar-SA"/>
              <w14:ligatures w14:val="standardContextual"/>
            </w:rPr>
          </w:pPr>
          <w:r>
            <w:fldChar w:fldCharType="begin"/>
          </w:r>
          <w:r>
            <w:instrText xml:space="preserve"> TOC \o "1-1" \h \z \u </w:instrText>
          </w:r>
          <w:r>
            <w:fldChar w:fldCharType="separate"/>
          </w:r>
          <w:hyperlink w:anchor="_Toc206489652" w:history="1">
            <w:r w:rsidR="00423F88" w:rsidRPr="00423F88">
              <w:rPr>
                <w:rStyle w:val="Hyperlink"/>
              </w:rPr>
              <w:t>Foreword | Kupu whakataki</w:t>
            </w:r>
            <w:r w:rsidR="00423F88" w:rsidRPr="00423F88">
              <w:rPr>
                <w:webHidden/>
              </w:rPr>
              <w:tab/>
            </w:r>
            <w:r w:rsidR="00423F88" w:rsidRPr="00423F88">
              <w:rPr>
                <w:webHidden/>
              </w:rPr>
              <w:fldChar w:fldCharType="begin"/>
            </w:r>
            <w:r w:rsidR="00423F88" w:rsidRPr="00423F88">
              <w:rPr>
                <w:webHidden/>
              </w:rPr>
              <w:instrText xml:space="preserve"> PAGEREF _Toc206489652 \h </w:instrText>
            </w:r>
            <w:r w:rsidR="00423F88" w:rsidRPr="00423F88">
              <w:rPr>
                <w:webHidden/>
              </w:rPr>
            </w:r>
            <w:r w:rsidR="00423F88" w:rsidRPr="00423F88">
              <w:rPr>
                <w:webHidden/>
              </w:rPr>
              <w:fldChar w:fldCharType="separate"/>
            </w:r>
            <w:r w:rsidR="00DE5852">
              <w:rPr>
                <w:webHidden/>
              </w:rPr>
              <w:t>1</w:t>
            </w:r>
            <w:r w:rsidR="00423F88" w:rsidRPr="00423F88">
              <w:rPr>
                <w:webHidden/>
              </w:rPr>
              <w:fldChar w:fldCharType="end"/>
            </w:r>
          </w:hyperlink>
        </w:p>
        <w:p w14:paraId="6B265598" w14:textId="3A5DEF45" w:rsidR="00423F88" w:rsidRDefault="00423F88" w:rsidP="00423F88">
          <w:pPr>
            <w:pStyle w:val="TOC1"/>
            <w:rPr>
              <w:rFonts w:cstheme="minorBidi"/>
              <w:color w:val="auto"/>
              <w:kern w:val="2"/>
              <w:sz w:val="24"/>
              <w:lang w:eastAsia="en-NZ" w:bidi="ar-SA"/>
              <w14:ligatures w14:val="standardContextual"/>
            </w:rPr>
          </w:pPr>
          <w:hyperlink w:anchor="_Toc206489653" w:history="1">
            <w:r w:rsidRPr="00505E0F">
              <w:rPr>
                <w:rStyle w:val="Hyperlink"/>
              </w:rPr>
              <w:t>At a glance</w:t>
            </w:r>
            <w:r>
              <w:rPr>
                <w:webHidden/>
              </w:rPr>
              <w:tab/>
            </w:r>
            <w:r>
              <w:rPr>
                <w:webHidden/>
              </w:rPr>
              <w:fldChar w:fldCharType="begin"/>
            </w:r>
            <w:r>
              <w:rPr>
                <w:webHidden/>
              </w:rPr>
              <w:instrText xml:space="preserve"> PAGEREF _Toc206489653 \h </w:instrText>
            </w:r>
            <w:r>
              <w:rPr>
                <w:webHidden/>
              </w:rPr>
            </w:r>
            <w:r>
              <w:rPr>
                <w:webHidden/>
              </w:rPr>
              <w:fldChar w:fldCharType="separate"/>
            </w:r>
            <w:r w:rsidR="00DE5852">
              <w:rPr>
                <w:webHidden/>
              </w:rPr>
              <w:t>3</w:t>
            </w:r>
            <w:r>
              <w:rPr>
                <w:webHidden/>
              </w:rPr>
              <w:fldChar w:fldCharType="end"/>
            </w:r>
          </w:hyperlink>
        </w:p>
        <w:p w14:paraId="38AE8774" w14:textId="609F5C15" w:rsidR="00423F88" w:rsidRDefault="00423F88" w:rsidP="00423F88">
          <w:pPr>
            <w:pStyle w:val="TOC1"/>
            <w:rPr>
              <w:rFonts w:cstheme="minorBidi"/>
              <w:color w:val="auto"/>
              <w:kern w:val="2"/>
              <w:sz w:val="24"/>
              <w:lang w:eastAsia="en-NZ" w:bidi="ar-SA"/>
              <w14:ligatures w14:val="standardContextual"/>
            </w:rPr>
          </w:pPr>
          <w:hyperlink w:anchor="_Toc206489654" w:history="1">
            <w:r w:rsidRPr="00505E0F">
              <w:rPr>
                <w:rStyle w:val="Hyperlink"/>
              </w:rPr>
              <w:t>Overview</w:t>
            </w:r>
            <w:r>
              <w:rPr>
                <w:webHidden/>
              </w:rPr>
              <w:tab/>
            </w:r>
            <w:r>
              <w:rPr>
                <w:webHidden/>
              </w:rPr>
              <w:fldChar w:fldCharType="begin"/>
            </w:r>
            <w:r>
              <w:rPr>
                <w:webHidden/>
              </w:rPr>
              <w:instrText xml:space="preserve"> PAGEREF _Toc206489654 \h </w:instrText>
            </w:r>
            <w:r>
              <w:rPr>
                <w:webHidden/>
              </w:rPr>
            </w:r>
            <w:r>
              <w:rPr>
                <w:webHidden/>
              </w:rPr>
              <w:fldChar w:fldCharType="separate"/>
            </w:r>
            <w:r w:rsidR="00DE5852">
              <w:rPr>
                <w:webHidden/>
              </w:rPr>
              <w:t>4</w:t>
            </w:r>
            <w:r>
              <w:rPr>
                <w:webHidden/>
              </w:rPr>
              <w:fldChar w:fldCharType="end"/>
            </w:r>
          </w:hyperlink>
        </w:p>
        <w:p w14:paraId="1A8F41E3" w14:textId="7B06E768" w:rsidR="00423F88" w:rsidRDefault="00423F88" w:rsidP="00423F88">
          <w:pPr>
            <w:pStyle w:val="TOC1"/>
            <w:rPr>
              <w:rFonts w:cstheme="minorBidi"/>
              <w:color w:val="auto"/>
              <w:kern w:val="2"/>
              <w:sz w:val="24"/>
              <w:lang w:eastAsia="en-NZ" w:bidi="ar-SA"/>
              <w14:ligatures w14:val="standardContextual"/>
            </w:rPr>
          </w:pPr>
          <w:hyperlink w:anchor="_Toc206489655" w:history="1">
            <w:r w:rsidRPr="00505E0F">
              <w:rPr>
                <w:rStyle w:val="Hyperlink"/>
              </w:rPr>
              <w:t>1.</w:t>
            </w:r>
            <w:r>
              <w:rPr>
                <w:rFonts w:cstheme="minorBidi"/>
                <w:color w:val="auto"/>
                <w:kern w:val="2"/>
                <w:sz w:val="24"/>
                <w:lang w:eastAsia="en-NZ" w:bidi="ar-SA"/>
                <w14:ligatures w14:val="standardContextual"/>
              </w:rPr>
              <w:tab/>
            </w:r>
            <w:r w:rsidRPr="00505E0F">
              <w:rPr>
                <w:rStyle w:val="Hyperlink"/>
              </w:rPr>
              <w:t>Introduction</w:t>
            </w:r>
            <w:r>
              <w:rPr>
                <w:webHidden/>
              </w:rPr>
              <w:tab/>
            </w:r>
            <w:r>
              <w:rPr>
                <w:webHidden/>
              </w:rPr>
              <w:fldChar w:fldCharType="begin"/>
            </w:r>
            <w:r>
              <w:rPr>
                <w:webHidden/>
              </w:rPr>
              <w:instrText xml:space="preserve"> PAGEREF _Toc206489655 \h </w:instrText>
            </w:r>
            <w:r>
              <w:rPr>
                <w:webHidden/>
              </w:rPr>
            </w:r>
            <w:r>
              <w:rPr>
                <w:webHidden/>
              </w:rPr>
              <w:fldChar w:fldCharType="separate"/>
            </w:r>
            <w:r w:rsidR="00DE5852">
              <w:rPr>
                <w:webHidden/>
              </w:rPr>
              <w:t>6</w:t>
            </w:r>
            <w:r>
              <w:rPr>
                <w:webHidden/>
              </w:rPr>
              <w:fldChar w:fldCharType="end"/>
            </w:r>
          </w:hyperlink>
        </w:p>
        <w:p w14:paraId="04DF65A7" w14:textId="390E5EE2" w:rsidR="00423F88" w:rsidRDefault="00423F88" w:rsidP="00423F88">
          <w:pPr>
            <w:pStyle w:val="TOC1"/>
            <w:rPr>
              <w:rFonts w:cstheme="minorBidi"/>
              <w:color w:val="auto"/>
              <w:kern w:val="2"/>
              <w:sz w:val="24"/>
              <w:lang w:eastAsia="en-NZ" w:bidi="ar-SA"/>
              <w14:ligatures w14:val="standardContextual"/>
            </w:rPr>
          </w:pPr>
          <w:hyperlink w:anchor="_Toc206489656" w:history="1">
            <w:r w:rsidRPr="00505E0F">
              <w:rPr>
                <w:rStyle w:val="Hyperlink"/>
              </w:rPr>
              <w:t>2.</w:t>
            </w:r>
            <w:r>
              <w:rPr>
                <w:rFonts w:cstheme="minorBidi"/>
                <w:color w:val="auto"/>
                <w:kern w:val="2"/>
                <w:sz w:val="24"/>
                <w:lang w:eastAsia="en-NZ" w:bidi="ar-SA"/>
                <w14:ligatures w14:val="standardContextual"/>
              </w:rPr>
              <w:tab/>
            </w:r>
            <w:r w:rsidRPr="00505E0F">
              <w:rPr>
                <w:rStyle w:val="Hyperlink"/>
              </w:rPr>
              <w:t>System-wide crisis responses</w:t>
            </w:r>
            <w:r>
              <w:rPr>
                <w:webHidden/>
              </w:rPr>
              <w:tab/>
            </w:r>
            <w:r>
              <w:rPr>
                <w:webHidden/>
              </w:rPr>
              <w:fldChar w:fldCharType="begin"/>
            </w:r>
            <w:r>
              <w:rPr>
                <w:webHidden/>
              </w:rPr>
              <w:instrText xml:space="preserve"> PAGEREF _Toc206489656 \h </w:instrText>
            </w:r>
            <w:r>
              <w:rPr>
                <w:webHidden/>
              </w:rPr>
            </w:r>
            <w:r>
              <w:rPr>
                <w:webHidden/>
              </w:rPr>
              <w:fldChar w:fldCharType="separate"/>
            </w:r>
            <w:r w:rsidR="00DE5852">
              <w:rPr>
                <w:webHidden/>
              </w:rPr>
              <w:t>7</w:t>
            </w:r>
            <w:r>
              <w:rPr>
                <w:webHidden/>
              </w:rPr>
              <w:fldChar w:fldCharType="end"/>
            </w:r>
          </w:hyperlink>
        </w:p>
        <w:p w14:paraId="094B7663" w14:textId="730CE336" w:rsidR="00423F88" w:rsidRDefault="00423F88" w:rsidP="00423F88">
          <w:pPr>
            <w:pStyle w:val="TOC1"/>
            <w:rPr>
              <w:rFonts w:cstheme="minorBidi"/>
              <w:color w:val="auto"/>
              <w:kern w:val="2"/>
              <w:sz w:val="24"/>
              <w:lang w:eastAsia="en-NZ" w:bidi="ar-SA"/>
              <w14:ligatures w14:val="standardContextual"/>
            </w:rPr>
          </w:pPr>
          <w:hyperlink w:anchor="_Toc206489657" w:history="1">
            <w:r w:rsidRPr="00505E0F">
              <w:rPr>
                <w:rStyle w:val="Hyperlink"/>
              </w:rPr>
              <w:t>3.</w:t>
            </w:r>
            <w:r>
              <w:rPr>
                <w:rFonts w:cstheme="minorBidi"/>
                <w:color w:val="auto"/>
                <w:kern w:val="2"/>
                <w:sz w:val="24"/>
                <w:lang w:eastAsia="en-NZ" w:bidi="ar-SA"/>
                <w14:ligatures w14:val="standardContextual"/>
              </w:rPr>
              <w:tab/>
            </w:r>
            <w:r w:rsidRPr="00505E0F">
              <w:rPr>
                <w:rStyle w:val="Hyperlink"/>
              </w:rPr>
              <w:t>What works well in mental health and/or substance use crisis responses?</w:t>
            </w:r>
            <w:r>
              <w:rPr>
                <w:webHidden/>
              </w:rPr>
              <w:tab/>
            </w:r>
            <w:r>
              <w:rPr>
                <w:webHidden/>
              </w:rPr>
              <w:fldChar w:fldCharType="begin"/>
            </w:r>
            <w:r>
              <w:rPr>
                <w:webHidden/>
              </w:rPr>
              <w:instrText xml:space="preserve"> PAGEREF _Toc206489657 \h </w:instrText>
            </w:r>
            <w:r>
              <w:rPr>
                <w:webHidden/>
              </w:rPr>
            </w:r>
            <w:r>
              <w:rPr>
                <w:webHidden/>
              </w:rPr>
              <w:fldChar w:fldCharType="separate"/>
            </w:r>
            <w:r w:rsidR="00DE5852">
              <w:rPr>
                <w:webHidden/>
              </w:rPr>
              <w:t>10</w:t>
            </w:r>
            <w:r>
              <w:rPr>
                <w:webHidden/>
              </w:rPr>
              <w:fldChar w:fldCharType="end"/>
            </w:r>
          </w:hyperlink>
        </w:p>
        <w:p w14:paraId="2F0968B7" w14:textId="49A71804" w:rsidR="00423F88" w:rsidRDefault="00423F88" w:rsidP="00423F88">
          <w:pPr>
            <w:pStyle w:val="TOC1"/>
            <w:rPr>
              <w:rFonts w:cstheme="minorBidi"/>
              <w:color w:val="auto"/>
              <w:kern w:val="2"/>
              <w:sz w:val="24"/>
              <w:lang w:eastAsia="en-NZ" w:bidi="ar-SA"/>
              <w14:ligatures w14:val="standardContextual"/>
            </w:rPr>
          </w:pPr>
          <w:hyperlink w:anchor="_Toc206489658" w:history="1">
            <w:r w:rsidRPr="00505E0F">
              <w:rPr>
                <w:rStyle w:val="Hyperlink"/>
              </w:rPr>
              <w:t>4.</w:t>
            </w:r>
            <w:r>
              <w:rPr>
                <w:rFonts w:cstheme="minorBidi"/>
                <w:color w:val="auto"/>
                <w:kern w:val="2"/>
                <w:sz w:val="24"/>
                <w:lang w:eastAsia="en-NZ" w:bidi="ar-SA"/>
                <w14:ligatures w14:val="standardContextual"/>
              </w:rPr>
              <w:tab/>
            </w:r>
            <w:r w:rsidRPr="00505E0F">
              <w:rPr>
                <w:rStyle w:val="Hyperlink"/>
              </w:rPr>
              <w:t>What works well for indigenous</w:t>
            </w:r>
            <w:r w:rsidR="00756B5F">
              <w:rPr>
                <w:rStyle w:val="Hyperlink"/>
              </w:rPr>
              <w:br/>
            </w:r>
            <w:r w:rsidR="00756B5F" w:rsidRPr="00756B5F">
              <w:rPr>
                <w:rStyle w:val="Hyperlink"/>
              </w:rPr>
              <w:t>populations?</w:t>
            </w:r>
            <w:r>
              <w:rPr>
                <w:webHidden/>
              </w:rPr>
              <w:tab/>
            </w:r>
            <w:r>
              <w:rPr>
                <w:webHidden/>
              </w:rPr>
              <w:fldChar w:fldCharType="begin"/>
            </w:r>
            <w:r>
              <w:rPr>
                <w:webHidden/>
              </w:rPr>
              <w:instrText xml:space="preserve"> PAGEREF _Toc206489658 \h </w:instrText>
            </w:r>
            <w:r>
              <w:rPr>
                <w:webHidden/>
              </w:rPr>
            </w:r>
            <w:r>
              <w:rPr>
                <w:webHidden/>
              </w:rPr>
              <w:fldChar w:fldCharType="separate"/>
            </w:r>
            <w:r w:rsidR="00DE5852">
              <w:rPr>
                <w:webHidden/>
              </w:rPr>
              <w:t>21</w:t>
            </w:r>
            <w:r>
              <w:rPr>
                <w:webHidden/>
              </w:rPr>
              <w:fldChar w:fldCharType="end"/>
            </w:r>
          </w:hyperlink>
        </w:p>
        <w:p w14:paraId="17030987" w14:textId="09E4EC2B" w:rsidR="00423F88" w:rsidRDefault="00423F88" w:rsidP="00423F88">
          <w:pPr>
            <w:pStyle w:val="TOC1"/>
            <w:rPr>
              <w:rFonts w:cstheme="minorBidi"/>
              <w:color w:val="auto"/>
              <w:kern w:val="2"/>
              <w:sz w:val="24"/>
              <w:lang w:eastAsia="en-NZ" w:bidi="ar-SA"/>
              <w14:ligatures w14:val="standardContextual"/>
            </w:rPr>
          </w:pPr>
          <w:hyperlink w:anchor="_Toc206489659" w:history="1">
            <w:r w:rsidRPr="00505E0F">
              <w:rPr>
                <w:rStyle w:val="Hyperlink"/>
              </w:rPr>
              <w:t>5.</w:t>
            </w:r>
            <w:r>
              <w:rPr>
                <w:rFonts w:cstheme="minorBidi"/>
                <w:color w:val="auto"/>
                <w:kern w:val="2"/>
                <w:sz w:val="24"/>
                <w:lang w:eastAsia="en-NZ" w:bidi="ar-SA"/>
                <w14:ligatures w14:val="standardContextual"/>
              </w:rPr>
              <w:tab/>
            </w:r>
            <w:r w:rsidRPr="00505E0F">
              <w:rPr>
                <w:rStyle w:val="Hyperlink"/>
              </w:rPr>
              <w:t>What works well for youth?</w:t>
            </w:r>
            <w:r>
              <w:rPr>
                <w:webHidden/>
              </w:rPr>
              <w:tab/>
            </w:r>
            <w:r>
              <w:rPr>
                <w:webHidden/>
              </w:rPr>
              <w:fldChar w:fldCharType="begin"/>
            </w:r>
            <w:r>
              <w:rPr>
                <w:webHidden/>
              </w:rPr>
              <w:instrText xml:space="preserve"> PAGEREF _Toc206489659 \h </w:instrText>
            </w:r>
            <w:r>
              <w:rPr>
                <w:webHidden/>
              </w:rPr>
            </w:r>
            <w:r>
              <w:rPr>
                <w:webHidden/>
              </w:rPr>
              <w:fldChar w:fldCharType="separate"/>
            </w:r>
            <w:r w:rsidR="00DE5852">
              <w:rPr>
                <w:webHidden/>
              </w:rPr>
              <w:t>24</w:t>
            </w:r>
            <w:r>
              <w:rPr>
                <w:webHidden/>
              </w:rPr>
              <w:fldChar w:fldCharType="end"/>
            </w:r>
          </w:hyperlink>
        </w:p>
        <w:p w14:paraId="6A9139BC" w14:textId="233470FD" w:rsidR="00423F88" w:rsidRDefault="00423F88" w:rsidP="00423F88">
          <w:pPr>
            <w:pStyle w:val="TOC1"/>
            <w:rPr>
              <w:rFonts w:cstheme="minorBidi"/>
              <w:color w:val="auto"/>
              <w:kern w:val="2"/>
              <w:sz w:val="24"/>
              <w:lang w:eastAsia="en-NZ" w:bidi="ar-SA"/>
              <w14:ligatures w14:val="standardContextual"/>
            </w:rPr>
          </w:pPr>
          <w:hyperlink w:anchor="_Toc206489660" w:history="1">
            <w:r w:rsidRPr="00505E0F">
              <w:rPr>
                <w:rStyle w:val="Hyperlink"/>
              </w:rPr>
              <w:t>6.</w:t>
            </w:r>
            <w:r>
              <w:rPr>
                <w:rFonts w:cstheme="minorBidi"/>
                <w:color w:val="auto"/>
                <w:kern w:val="2"/>
                <w:sz w:val="24"/>
                <w:lang w:eastAsia="en-NZ" w:bidi="ar-SA"/>
                <w14:ligatures w14:val="standardContextual"/>
              </w:rPr>
              <w:tab/>
            </w:r>
            <w:r w:rsidRPr="00505E0F">
              <w:rPr>
                <w:rStyle w:val="Hyperlink"/>
              </w:rPr>
              <w:t>Overview of key themes</w:t>
            </w:r>
            <w:r>
              <w:rPr>
                <w:webHidden/>
              </w:rPr>
              <w:tab/>
            </w:r>
            <w:r>
              <w:rPr>
                <w:webHidden/>
              </w:rPr>
              <w:fldChar w:fldCharType="begin"/>
            </w:r>
            <w:r>
              <w:rPr>
                <w:webHidden/>
              </w:rPr>
              <w:instrText xml:space="preserve"> PAGEREF _Toc206489660 \h </w:instrText>
            </w:r>
            <w:r>
              <w:rPr>
                <w:webHidden/>
              </w:rPr>
            </w:r>
            <w:r>
              <w:rPr>
                <w:webHidden/>
              </w:rPr>
              <w:fldChar w:fldCharType="separate"/>
            </w:r>
            <w:r w:rsidR="00DE5852">
              <w:rPr>
                <w:webHidden/>
              </w:rPr>
              <w:t>27</w:t>
            </w:r>
            <w:r>
              <w:rPr>
                <w:webHidden/>
              </w:rPr>
              <w:fldChar w:fldCharType="end"/>
            </w:r>
          </w:hyperlink>
        </w:p>
        <w:p w14:paraId="6060DC41" w14:textId="6E885404" w:rsidR="00423F88" w:rsidRDefault="00423F88" w:rsidP="00423F88">
          <w:pPr>
            <w:pStyle w:val="TOC1"/>
            <w:rPr>
              <w:rFonts w:cstheme="minorBidi"/>
              <w:color w:val="auto"/>
              <w:kern w:val="2"/>
              <w:sz w:val="24"/>
              <w:lang w:eastAsia="en-NZ" w:bidi="ar-SA"/>
              <w14:ligatures w14:val="standardContextual"/>
            </w:rPr>
          </w:pPr>
          <w:hyperlink w:anchor="_Toc206489661" w:history="1">
            <w:r w:rsidRPr="00505E0F">
              <w:rPr>
                <w:rStyle w:val="Hyperlink"/>
              </w:rPr>
              <w:t>Appendix 1: Search strategy</w:t>
            </w:r>
            <w:r>
              <w:rPr>
                <w:webHidden/>
              </w:rPr>
              <w:tab/>
            </w:r>
            <w:r>
              <w:rPr>
                <w:webHidden/>
              </w:rPr>
              <w:fldChar w:fldCharType="begin"/>
            </w:r>
            <w:r>
              <w:rPr>
                <w:webHidden/>
              </w:rPr>
              <w:instrText xml:space="preserve"> PAGEREF _Toc206489661 \h </w:instrText>
            </w:r>
            <w:r>
              <w:rPr>
                <w:webHidden/>
              </w:rPr>
            </w:r>
            <w:r>
              <w:rPr>
                <w:webHidden/>
              </w:rPr>
              <w:fldChar w:fldCharType="separate"/>
            </w:r>
            <w:r w:rsidR="00DE5852">
              <w:rPr>
                <w:webHidden/>
              </w:rPr>
              <w:t>29</w:t>
            </w:r>
            <w:r>
              <w:rPr>
                <w:webHidden/>
              </w:rPr>
              <w:fldChar w:fldCharType="end"/>
            </w:r>
          </w:hyperlink>
        </w:p>
        <w:p w14:paraId="7EEE8639" w14:textId="0E702CA4" w:rsidR="00423F88" w:rsidRDefault="00423F88" w:rsidP="00423F88">
          <w:pPr>
            <w:pStyle w:val="TOC1"/>
            <w:rPr>
              <w:rFonts w:cstheme="minorBidi"/>
              <w:color w:val="auto"/>
              <w:kern w:val="2"/>
              <w:sz w:val="24"/>
              <w:lang w:eastAsia="en-NZ" w:bidi="ar-SA"/>
              <w14:ligatures w14:val="standardContextual"/>
            </w:rPr>
          </w:pPr>
          <w:hyperlink w:anchor="_Toc206489662" w:history="1">
            <w:r w:rsidRPr="00505E0F">
              <w:rPr>
                <w:rStyle w:val="Hyperlink"/>
              </w:rPr>
              <w:t>Appendix 2: Aotearoa Crisis response examples</w:t>
            </w:r>
            <w:r>
              <w:rPr>
                <w:webHidden/>
              </w:rPr>
              <w:tab/>
            </w:r>
            <w:r>
              <w:rPr>
                <w:webHidden/>
              </w:rPr>
              <w:fldChar w:fldCharType="begin"/>
            </w:r>
            <w:r>
              <w:rPr>
                <w:webHidden/>
              </w:rPr>
              <w:instrText xml:space="preserve"> PAGEREF _Toc206489662 \h </w:instrText>
            </w:r>
            <w:r>
              <w:rPr>
                <w:webHidden/>
              </w:rPr>
            </w:r>
            <w:r>
              <w:rPr>
                <w:webHidden/>
              </w:rPr>
              <w:fldChar w:fldCharType="separate"/>
            </w:r>
            <w:r w:rsidR="00DE5852">
              <w:rPr>
                <w:webHidden/>
              </w:rPr>
              <w:t>30</w:t>
            </w:r>
            <w:r>
              <w:rPr>
                <w:webHidden/>
              </w:rPr>
              <w:fldChar w:fldCharType="end"/>
            </w:r>
          </w:hyperlink>
        </w:p>
        <w:p w14:paraId="1FA02608" w14:textId="7C952C07" w:rsidR="00423F88" w:rsidRDefault="00423F88" w:rsidP="00423F88">
          <w:pPr>
            <w:pStyle w:val="TOC1"/>
            <w:rPr>
              <w:rFonts w:cstheme="minorBidi"/>
              <w:color w:val="auto"/>
              <w:kern w:val="2"/>
              <w:sz w:val="24"/>
              <w:lang w:eastAsia="en-NZ" w:bidi="ar-SA"/>
              <w14:ligatures w14:val="standardContextual"/>
            </w:rPr>
          </w:pPr>
          <w:hyperlink w:anchor="_Toc206489663" w:history="1">
            <w:r w:rsidRPr="00505E0F">
              <w:rPr>
                <w:rStyle w:val="Hyperlink"/>
              </w:rPr>
              <w:t>Reference list</w:t>
            </w:r>
            <w:r>
              <w:rPr>
                <w:webHidden/>
              </w:rPr>
              <w:tab/>
            </w:r>
            <w:r>
              <w:rPr>
                <w:webHidden/>
              </w:rPr>
              <w:fldChar w:fldCharType="begin"/>
            </w:r>
            <w:r>
              <w:rPr>
                <w:webHidden/>
              </w:rPr>
              <w:instrText xml:space="preserve"> PAGEREF _Toc206489663 \h </w:instrText>
            </w:r>
            <w:r>
              <w:rPr>
                <w:webHidden/>
              </w:rPr>
            </w:r>
            <w:r>
              <w:rPr>
                <w:webHidden/>
              </w:rPr>
              <w:fldChar w:fldCharType="separate"/>
            </w:r>
            <w:r w:rsidR="00DE5852">
              <w:rPr>
                <w:webHidden/>
              </w:rPr>
              <w:t>35</w:t>
            </w:r>
            <w:r>
              <w:rPr>
                <w:webHidden/>
              </w:rPr>
              <w:fldChar w:fldCharType="end"/>
            </w:r>
          </w:hyperlink>
        </w:p>
        <w:p w14:paraId="5DDFB4FB" w14:textId="4B51288D" w:rsidR="00423F88" w:rsidRPr="00423F88" w:rsidRDefault="00423F88" w:rsidP="00423F88">
          <w:pPr>
            <w:pStyle w:val="TOC1"/>
            <w:rPr>
              <w:rFonts w:cstheme="minorBidi"/>
              <w:color w:val="auto"/>
              <w:kern w:val="2"/>
              <w:sz w:val="24"/>
              <w:lang w:eastAsia="en-NZ" w:bidi="ar-SA"/>
              <w14:ligatures w14:val="standardContextual"/>
            </w:rPr>
          </w:pPr>
          <w:hyperlink w:anchor="_Toc206489664" w:history="1">
            <w:r w:rsidRPr="00423F88">
              <w:rPr>
                <w:rStyle w:val="Hyperlink"/>
                <w:rFonts w:asciiTheme="minorHAnsi" w:hAnsiTheme="minorHAnsi"/>
              </w:rPr>
              <w:t>Glossary | Rārangi Kupu</w:t>
            </w:r>
            <w:r w:rsidRPr="00423F88">
              <w:rPr>
                <w:webHidden/>
              </w:rPr>
              <w:tab/>
            </w:r>
            <w:r w:rsidRPr="00423F88">
              <w:rPr>
                <w:webHidden/>
              </w:rPr>
              <w:fldChar w:fldCharType="begin"/>
            </w:r>
            <w:r w:rsidRPr="00423F88">
              <w:rPr>
                <w:webHidden/>
              </w:rPr>
              <w:instrText xml:space="preserve"> PAGEREF _Toc206489664 \h </w:instrText>
            </w:r>
            <w:r w:rsidRPr="00423F88">
              <w:rPr>
                <w:webHidden/>
              </w:rPr>
            </w:r>
            <w:r w:rsidRPr="00423F88">
              <w:rPr>
                <w:webHidden/>
              </w:rPr>
              <w:fldChar w:fldCharType="separate"/>
            </w:r>
            <w:r w:rsidR="00DE5852">
              <w:rPr>
                <w:webHidden/>
              </w:rPr>
              <w:t>45</w:t>
            </w:r>
            <w:r w:rsidRPr="00423F88">
              <w:rPr>
                <w:webHidden/>
              </w:rPr>
              <w:fldChar w:fldCharType="end"/>
            </w:r>
          </w:hyperlink>
        </w:p>
        <w:p w14:paraId="2D1D69F0" w14:textId="6A2EE43D" w:rsidR="00F053FB" w:rsidRDefault="0049165D">
          <w:r>
            <w:rPr>
              <w:rFonts w:asciiTheme="majorHAnsi" w:hAnsiTheme="majorHAnsi"/>
              <w:b/>
              <w:bCs/>
              <w:caps/>
              <w:color w:val="00B4D2"/>
              <w:sz w:val="28"/>
              <w:szCs w:val="24"/>
            </w:rPr>
            <w:fldChar w:fldCharType="end"/>
          </w:r>
        </w:p>
      </w:sdtContent>
    </w:sdt>
    <w:p w14:paraId="395116B1" w14:textId="77777777" w:rsidR="00524857" w:rsidRDefault="00524857">
      <w:pPr>
        <w:widowControl/>
        <w:snapToGrid/>
        <w:spacing w:line="259" w:lineRule="auto"/>
        <w:rPr>
          <w:rFonts w:asciiTheme="majorHAnsi" w:hAnsiTheme="majorHAnsi"/>
          <w:b/>
          <w:bCs/>
          <w:caps/>
          <w:color w:val="473678"/>
          <w:sz w:val="40"/>
          <w:szCs w:val="32"/>
        </w:rPr>
      </w:pPr>
      <w:r>
        <w:br w:type="page"/>
      </w:r>
    </w:p>
    <w:p w14:paraId="6956A138" w14:textId="4FC45080" w:rsidR="00E31A37" w:rsidRDefault="00E31A37" w:rsidP="00E31A37">
      <w:pPr>
        <w:pStyle w:val="NumHeading1"/>
        <w:numPr>
          <w:ilvl w:val="0"/>
          <w:numId w:val="0"/>
        </w:numPr>
        <w:ind w:left="360" w:hanging="360"/>
      </w:pPr>
      <w:bookmarkStart w:id="2" w:name="_Toc206489653"/>
      <w:r w:rsidRPr="00735904">
        <w:rPr>
          <w:noProof/>
        </w:rPr>
        <w:lastRenderedPageBreak/>
        <mc:AlternateContent>
          <mc:Choice Requires="wps">
            <w:drawing>
              <wp:anchor distT="0" distB="0" distL="114300" distR="114300" simplePos="0" relativeHeight="251658251" behindDoc="1" locked="0" layoutInCell="1" allowOverlap="1" wp14:anchorId="0D013661" wp14:editId="709199F4">
                <wp:simplePos x="0" y="0"/>
                <wp:positionH relativeFrom="page">
                  <wp:posOffset>-28575</wp:posOffset>
                </wp:positionH>
                <wp:positionV relativeFrom="paragraph">
                  <wp:posOffset>-198120</wp:posOffset>
                </wp:positionV>
                <wp:extent cx="7599680" cy="5038725"/>
                <wp:effectExtent l="0" t="0" r="1270" b="9525"/>
                <wp:wrapNone/>
                <wp:docPr id="1135955200" name="Rectangle 4"/>
                <wp:cNvGraphicFramePr/>
                <a:graphic xmlns:a="http://schemas.openxmlformats.org/drawingml/2006/main">
                  <a:graphicData uri="http://schemas.microsoft.com/office/word/2010/wordprocessingShape">
                    <wps:wsp>
                      <wps:cNvSpPr/>
                      <wps:spPr>
                        <a:xfrm>
                          <a:off x="0" y="0"/>
                          <a:ext cx="7599680" cy="5038725"/>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E8112" id="Rectangle 4" o:spid="_x0000_s1026" style="position:absolute;margin-left:-2.25pt;margin-top:-15.6pt;width:598.4pt;height:396.7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SeAIAAGcFAAAOAAAAZHJzL2Uyb0RvYy54bWysVEtPGzEQvlfqf7B8L5sEQh5igyIgVSUE&#10;EVBxdrx2diWvxx072aS/vmPvJqG0F6pevB7P+9tv5up6Vxu2VegrsDnvn/U4U1ZCUdl1zr+/LL6M&#10;OfNB2EIYsCrne+X59ezzp6vGTdUASjCFQkZBrJ82LudlCG6aZV6Wqhb+DJyypNSAtQgk4jorUDQU&#10;vTbZoNe7zBrAwiFI5T293rZKPkvxtVYyPGrtVWAm51RbSCemcxXPbHYlpmsUrqxkV4b4hypqUVlK&#10;egx1K4JgG6z+CFVXEsGDDmcS6gy0rqRKPVA3/d67bp5L4VTqhcDx7giT/39h5cP22S2RYGicn3q6&#10;xi52Guv4pfrYLoG1P4KldoFJehwNJ5PLMWEqSTfsnY9Hg2GEMzu5O/Thq4KaxUvOkf5GAkls731o&#10;TQ8mMZsHUxWLypgk4Hp1Y5BtBf25u8ndcHHe+hpXivZ11BuOx11K35qn9L/FMTZGsxDjtinjS3bq&#10;Nt3C3qhoZ+yT0qwqUtOpDNnV0XKGSE0dH5hDrSaHaKgp/gd9O5forRJVP+h/dEr5wYajf11ZwARX&#10;GiR1BNKEfgeYbu0PULQARCxWUOyXyBDaWfFOLir6fffCh6VAGg4CgAY+PNKhDTQ5h+7GWQn482/v&#10;0Z44S1rOGhq2nPsfG4GKM/PNEpsn/YuLOJ1JuBiOBiTgW83qrcZu6hsgVvRptTiZrtE+mMNVI9Sv&#10;tBfmMSuphJWUO+cy4EG4Ce0Ppc0i1XyezGginQj39tnJGDyiGun5snsV6DoOB6L/AxwGU0zfUbm1&#10;jZ4W5psAuko8P+Ha4U3TnKjabZ64Lt7Kyeq0H2e/AAAA//8DAFBLAwQUAAYACAAAACEACcrmruAA&#10;AAALAQAADwAAAGRycy9kb3ducmV2LnhtbEyPTU/DMAyG70j8h8hIXNCWfrAxStMJgTgCYkNI3LLG&#10;aysap0rSrfv3eCc42ZYfvX5crifbiwP60DlSkM4TEEi1Mx01Cj63L7MViBA1Gd07QgUnDLCuLi9K&#10;XRh3pA88bGIjOIRCoRW0MQ6FlKFu0eowdwMS7/bOWx159I00Xh853PYyS5KltLojvtDqAZ9arH82&#10;o1XwtWrwNfeTJnnzvj99L9628XlU6vpqenwAEXGKfzCc9VkdKnbauZFMEL2C2e2CSa55moE4A+l9&#10;loPYKbhbciOrUv7/ofoFAAD//wMAUEsBAi0AFAAGAAgAAAAhALaDOJL+AAAA4QEAABMAAAAAAAAA&#10;AAAAAAAAAAAAAFtDb250ZW50X1R5cGVzXS54bWxQSwECLQAUAAYACAAAACEAOP0h/9YAAACUAQAA&#10;CwAAAAAAAAAAAAAAAAAvAQAAX3JlbHMvLnJlbHNQSwECLQAUAAYACAAAACEAJPs8UngCAABnBQAA&#10;DgAAAAAAAAAAAAAAAAAuAgAAZHJzL2Uyb0RvYy54bWxQSwECLQAUAAYACAAAACEACcrmruAAAAAL&#10;AQAADwAAAAAAAAAAAAAAAADSBAAAZHJzL2Rvd25yZXYueG1sUEsFBgAAAAAEAAQA8wAAAN8FAAAA&#10;AA==&#10;" fillcolor="#e9e5f3" stroked="f">
                <v:fill opacity="46260f"/>
                <w10:wrap anchorx="page"/>
              </v:rect>
            </w:pict>
          </mc:Fallback>
        </mc:AlternateContent>
      </w:r>
      <w:r>
        <w:t>At a glance</w:t>
      </w:r>
      <w:bookmarkEnd w:id="2"/>
    </w:p>
    <w:p w14:paraId="71B7D661" w14:textId="3E64B55D" w:rsidR="00E31A37" w:rsidRPr="00E31A37" w:rsidRDefault="00E31A37" w:rsidP="00D35A33">
      <w:r w:rsidRPr="00E31A37">
        <w:t>This scan reviews international and Aotearoa evidence on crisis responses for the general population, Indigenous communities, and youth, highlighting shared principles, key differences, and what is working well.</w:t>
      </w:r>
    </w:p>
    <w:p w14:paraId="3394EC0E" w14:textId="4EAD8443" w:rsidR="00D35A33" w:rsidRPr="006B0FB4" w:rsidRDefault="00D35A33" w:rsidP="00D35A33">
      <w:r w:rsidRPr="006B0FB4">
        <w:rPr>
          <w:rFonts w:asciiTheme="majorHAnsi" w:eastAsiaTheme="majorEastAsia" w:hAnsiTheme="majorHAnsi" w:cstheme="majorBidi"/>
          <w:b/>
          <w:bCs/>
          <w:color w:val="6C7593"/>
          <w:sz w:val="22"/>
          <w:szCs w:val="22"/>
        </w:rPr>
        <w:t>International evidence:</w:t>
      </w:r>
      <w:r w:rsidRPr="006B0FB4">
        <w:t xml:space="preserve"> Cohesive, nationally coordinated crisis systems with 24/7 coverage, non-coercive care, peer roles, and youth-specific supports reduce ED use and improve outcomes.</w:t>
      </w:r>
    </w:p>
    <w:p w14:paraId="7330AE9F" w14:textId="77777777" w:rsidR="00D35A33" w:rsidRPr="006B0FB4" w:rsidRDefault="00D35A33" w:rsidP="00D35A33">
      <w:r>
        <w:rPr>
          <w:rFonts w:asciiTheme="majorHAnsi" w:eastAsiaTheme="majorEastAsia" w:hAnsiTheme="majorHAnsi" w:cstheme="majorBidi"/>
          <w:b/>
          <w:bCs/>
          <w:color w:val="6C7593"/>
          <w:sz w:val="22"/>
          <w:szCs w:val="22"/>
        </w:rPr>
        <w:t xml:space="preserve">New Zealand, </w:t>
      </w:r>
      <w:r w:rsidRPr="006B0FB4">
        <w:rPr>
          <w:rFonts w:asciiTheme="majorHAnsi" w:eastAsiaTheme="majorEastAsia" w:hAnsiTheme="majorHAnsi" w:cstheme="majorBidi"/>
          <w:b/>
          <w:bCs/>
          <w:color w:val="6C7593"/>
          <w:sz w:val="22"/>
          <w:szCs w:val="22"/>
        </w:rPr>
        <w:t>Aotearoa evidence:</w:t>
      </w:r>
      <w:r w:rsidRPr="006B0FB4">
        <w:t xml:space="preserve"> Locally led kaupapa Māori and peer-informed services show strong impacts on trust, safety, and engagement but remain fragmented and regionally variable.</w:t>
      </w:r>
    </w:p>
    <w:p w14:paraId="2DA80C4A" w14:textId="79058CA4" w:rsidR="00D35A33" w:rsidRPr="006B0FB4" w:rsidRDefault="00D35A33" w:rsidP="00D35A33">
      <w:r w:rsidRPr="006B0FB4">
        <w:rPr>
          <w:rFonts w:asciiTheme="majorHAnsi" w:eastAsiaTheme="majorEastAsia" w:hAnsiTheme="majorHAnsi" w:cstheme="majorBidi"/>
          <w:b/>
          <w:bCs/>
          <w:color w:val="6C7593"/>
          <w:sz w:val="22"/>
          <w:szCs w:val="22"/>
        </w:rPr>
        <w:t>Gaps remain:</w:t>
      </w:r>
      <w:r w:rsidRPr="006B0FB4">
        <w:t xml:space="preserve"> L</w:t>
      </w:r>
      <w:r>
        <w:t>ess publicly available</w:t>
      </w:r>
      <w:r w:rsidRPr="006B0FB4">
        <w:t xml:space="preserve"> evaluation of kaupapa Māori and peer-led models, few long-term outcome studies, underdeveloped youth-specific evidence (especially for Pacific, Rainbow, disabled, and rural rangatahi</w:t>
      </w:r>
      <w:r w:rsidR="00461A01">
        <w:t xml:space="preserve"> and young people</w:t>
      </w:r>
      <w:r w:rsidRPr="006B0FB4">
        <w:t>), and little focus on substance use crises.</w:t>
      </w:r>
    </w:p>
    <w:p w14:paraId="22EC368C" w14:textId="480231CD" w:rsidR="00D35A33" w:rsidRPr="006B0FB4" w:rsidRDefault="00D35A33" w:rsidP="00D35A33">
      <w:r w:rsidRPr="006B0FB4">
        <w:rPr>
          <w:rFonts w:asciiTheme="majorHAnsi" w:eastAsiaTheme="majorEastAsia" w:hAnsiTheme="majorHAnsi" w:cstheme="majorBidi"/>
          <w:b/>
          <w:bCs/>
          <w:color w:val="6C7593"/>
          <w:sz w:val="22"/>
          <w:szCs w:val="22"/>
        </w:rPr>
        <w:t>Overall message:</w:t>
      </w:r>
      <w:r w:rsidRPr="006B0FB4">
        <w:t xml:space="preserve"> Crisis responses are most effective when timely, non-coercive, culturally safe, and connected to wider systems of care, with Aotearoa’s strengths lying in relational, whānau-led, and culturally grounded approaches</w:t>
      </w:r>
      <w:r>
        <w:t xml:space="preserve"> - </w:t>
      </w:r>
      <w:r w:rsidRPr="004E75EF">
        <w:t>though these remain regionally driven and less consistently integrated</w:t>
      </w:r>
      <w:r w:rsidR="005D1199">
        <w:t xml:space="preserve"> into a response system</w:t>
      </w:r>
      <w:r>
        <w:t>.</w:t>
      </w:r>
    </w:p>
    <w:p w14:paraId="5AF54D28" w14:textId="77777777" w:rsidR="00D35A33" w:rsidRDefault="00D35A33" w:rsidP="00D35A33"/>
    <w:p w14:paraId="54D1728E" w14:textId="77777777" w:rsidR="00CF49C8" w:rsidRDefault="00CF49C8">
      <w:pPr>
        <w:widowControl/>
        <w:snapToGrid/>
        <w:spacing w:line="259" w:lineRule="auto"/>
        <w:rPr>
          <w:rFonts w:asciiTheme="majorHAnsi" w:hAnsiTheme="majorHAnsi"/>
          <w:b/>
          <w:bCs/>
          <w:caps/>
          <w:color w:val="473678"/>
          <w:sz w:val="40"/>
          <w:szCs w:val="32"/>
        </w:rPr>
      </w:pPr>
      <w:r>
        <w:br w:type="page"/>
      </w:r>
    </w:p>
    <w:p w14:paraId="0992A873" w14:textId="0D321161" w:rsidR="00E31A37" w:rsidRDefault="00E31A37" w:rsidP="00E31A37">
      <w:pPr>
        <w:pStyle w:val="NumHeading1"/>
        <w:numPr>
          <w:ilvl w:val="0"/>
          <w:numId w:val="0"/>
        </w:numPr>
        <w:ind w:left="360" w:hanging="360"/>
      </w:pPr>
      <w:bookmarkStart w:id="3" w:name="_Toc206489654"/>
      <w:r>
        <w:lastRenderedPageBreak/>
        <w:t>Overview</w:t>
      </w:r>
      <w:bookmarkEnd w:id="3"/>
    </w:p>
    <w:p w14:paraId="33D57F48" w14:textId="38AE70E4" w:rsidR="00FE7FCF" w:rsidRDefault="00E31A37" w:rsidP="00E31A37">
      <w:r w:rsidRPr="00350F99">
        <w:t xml:space="preserve">This literature scan reviews international and Aotearoa evidence on crisis responses to mental health and substance use, with a focus on approaches for the general population, Indigenous communities, and youth. It identifies shared principles, areas of divergence, and insights into what is </w:t>
      </w:r>
      <w:r>
        <w:t xml:space="preserve">working well. </w:t>
      </w:r>
    </w:p>
    <w:p w14:paraId="22F77BF8" w14:textId="29AB36E7" w:rsidR="00D35A33" w:rsidRPr="00350F99" w:rsidRDefault="00D35A33" w:rsidP="00732270">
      <w:pPr>
        <w:pStyle w:val="NumHeading5"/>
        <w:numPr>
          <w:ilvl w:val="0"/>
          <w:numId w:val="0"/>
        </w:numPr>
      </w:pPr>
      <w:r w:rsidRPr="00350F99">
        <w:t xml:space="preserve">International </w:t>
      </w:r>
      <w:r>
        <w:t>e</w:t>
      </w:r>
      <w:r w:rsidRPr="00350F99">
        <w:t>vidence</w:t>
      </w:r>
      <w:r w:rsidR="00732270">
        <w:t xml:space="preserve">: </w:t>
      </w:r>
      <w:r w:rsidRPr="00732270">
        <w:rPr>
          <w:rFonts w:ascii="Montserrat" w:eastAsiaTheme="minorEastAsia" w:hAnsi="Montserrat" w:cs="Quire Sans"/>
          <w:b w:val="0"/>
          <w:color w:val="525252"/>
          <w:sz w:val="20"/>
          <w:szCs w:val="18"/>
          <w:lang w:val="en-NZ"/>
        </w:rPr>
        <w:t>The literature describes</w:t>
      </w:r>
      <w:r w:rsidRPr="00350F99">
        <w:rPr>
          <w:rFonts w:ascii="Montserrat" w:eastAsiaTheme="minorEastAsia" w:hAnsi="Montserrat" w:cs="Quire Sans"/>
          <w:b w:val="0"/>
          <w:color w:val="525252"/>
          <w:sz w:val="20"/>
          <w:szCs w:val="18"/>
          <w:lang w:val="en-NZ"/>
        </w:rPr>
        <w:t xml:space="preserve"> cohesive, nationally coordinated systems supported by sustained investment and robust evaluation. Key features include:</w:t>
      </w:r>
    </w:p>
    <w:p w14:paraId="0B5BA899" w14:textId="3B50A647" w:rsidR="00D35A33" w:rsidRPr="00350F99" w:rsidRDefault="00D35A33" w:rsidP="00D35A33">
      <w:pPr>
        <w:numPr>
          <w:ilvl w:val="0"/>
          <w:numId w:val="39"/>
        </w:numPr>
      </w:pPr>
      <w:r w:rsidRPr="00350F99">
        <w:rPr>
          <w:b/>
          <w:bCs/>
        </w:rPr>
        <w:t>24/7 coverage</w:t>
      </w:r>
      <w:r w:rsidRPr="00350F99">
        <w:t xml:space="preserve"> through mobile crisis teams, crisis stabilisation units (e.g. </w:t>
      </w:r>
      <w:proofErr w:type="spellStart"/>
      <w:r w:rsidRPr="00350F99">
        <w:rPr>
          <w:i/>
          <w:iCs/>
        </w:rPr>
        <w:t>EmPATH</w:t>
      </w:r>
      <w:proofErr w:type="spellEnd"/>
      <w:r w:rsidRPr="00350F99">
        <w:t xml:space="preserve"> in the US), and crisis cafés.</w:t>
      </w:r>
    </w:p>
    <w:p w14:paraId="565F9E58" w14:textId="77777777" w:rsidR="00D35A33" w:rsidRPr="00350F99" w:rsidRDefault="00D35A33" w:rsidP="00D35A33">
      <w:pPr>
        <w:numPr>
          <w:ilvl w:val="0"/>
          <w:numId w:val="39"/>
        </w:numPr>
      </w:pPr>
      <w:r w:rsidRPr="00350F99">
        <w:rPr>
          <w:b/>
          <w:bCs/>
        </w:rPr>
        <w:t>System-wide governance and standards</w:t>
      </w:r>
      <w:r w:rsidRPr="00350F99">
        <w:t xml:space="preserve">, as seen in the UK’s Crisis Resolution Home Treatment teams and Ireland’s </w:t>
      </w:r>
      <w:r w:rsidRPr="00350F99">
        <w:rPr>
          <w:i/>
          <w:iCs/>
        </w:rPr>
        <w:t>Sharing the Vision</w:t>
      </w:r>
      <w:r w:rsidRPr="00350F99">
        <w:t>.</w:t>
      </w:r>
    </w:p>
    <w:p w14:paraId="2D4A689E" w14:textId="77777777" w:rsidR="00D35A33" w:rsidRPr="00350F99" w:rsidRDefault="00D35A33" w:rsidP="00D35A33">
      <w:pPr>
        <w:numPr>
          <w:ilvl w:val="0"/>
          <w:numId w:val="39"/>
        </w:numPr>
      </w:pPr>
      <w:r w:rsidRPr="00350F99">
        <w:rPr>
          <w:b/>
          <w:bCs/>
        </w:rPr>
        <w:t>Non-coercive, trauma-responsive care</w:t>
      </w:r>
      <w:r w:rsidRPr="00350F99">
        <w:t>, moving away from police-led responses and embedding peer and lived experience roles.</w:t>
      </w:r>
    </w:p>
    <w:p w14:paraId="1A9C364A" w14:textId="1AADBB31" w:rsidR="00D35A33" w:rsidRPr="00350F99" w:rsidRDefault="00D35A33" w:rsidP="00D35A33">
      <w:pPr>
        <w:numPr>
          <w:ilvl w:val="0"/>
          <w:numId w:val="39"/>
        </w:numPr>
      </w:pPr>
      <w:r w:rsidRPr="00350F99">
        <w:rPr>
          <w:b/>
          <w:bCs/>
        </w:rPr>
        <w:t>Equity and rights frameworks</w:t>
      </w:r>
      <w:r w:rsidRPr="00350F99">
        <w:t xml:space="preserve">, drawing on instruments </w:t>
      </w:r>
      <w:r w:rsidR="00547415">
        <w:t>such as the United Nations Declaration on the Rights of Indigenous Peoples</w:t>
      </w:r>
      <w:r w:rsidRPr="00350F99">
        <w:t xml:space="preserve"> </w:t>
      </w:r>
      <w:r w:rsidR="00547415">
        <w:t>(</w:t>
      </w:r>
      <w:r w:rsidRPr="00350F99">
        <w:t>UNDRIP</w:t>
      </w:r>
      <w:r w:rsidR="00547415">
        <w:t>)</w:t>
      </w:r>
      <w:r w:rsidRPr="00350F99">
        <w:t xml:space="preserve"> and </w:t>
      </w:r>
      <w:r w:rsidR="00547415">
        <w:t>the Convention on the Rights of Persons with Disabilities (</w:t>
      </w:r>
      <w:r w:rsidRPr="00350F99">
        <w:t>CRPD</w:t>
      </w:r>
      <w:r w:rsidR="00547415">
        <w:t>)</w:t>
      </w:r>
      <w:r w:rsidRPr="00350F99">
        <w:t xml:space="preserve"> to ensure cultural safety and self-determination for Indigenous </w:t>
      </w:r>
      <w:r w:rsidR="00461A01">
        <w:t xml:space="preserve">people </w:t>
      </w:r>
      <w:r w:rsidRPr="00350F99">
        <w:t xml:space="preserve">and </w:t>
      </w:r>
      <w:r w:rsidR="00461A01">
        <w:t>other specific</w:t>
      </w:r>
      <w:r w:rsidR="00461A01" w:rsidRPr="00350F99">
        <w:t xml:space="preserve"> </w:t>
      </w:r>
      <w:r w:rsidRPr="00350F99">
        <w:t>groups</w:t>
      </w:r>
      <w:r w:rsidR="00461A01">
        <w:t xml:space="preserve"> of people</w:t>
      </w:r>
      <w:r w:rsidRPr="00350F99">
        <w:t>.</w:t>
      </w:r>
    </w:p>
    <w:p w14:paraId="75DB73E5" w14:textId="77777777" w:rsidR="00D35A33" w:rsidRPr="00350F99" w:rsidRDefault="00D35A33" w:rsidP="00D35A33">
      <w:pPr>
        <w:numPr>
          <w:ilvl w:val="0"/>
          <w:numId w:val="39"/>
        </w:numPr>
      </w:pPr>
      <w:r w:rsidRPr="00350F99">
        <w:rPr>
          <w:b/>
          <w:bCs/>
        </w:rPr>
        <w:t>Youth-specific supports</w:t>
      </w:r>
      <w:r w:rsidRPr="00350F99">
        <w:t xml:space="preserve">, including purpose-built hubs (e.g. </w:t>
      </w:r>
      <w:r w:rsidRPr="00350F99">
        <w:rPr>
          <w:i/>
          <w:iCs/>
        </w:rPr>
        <w:t>Best for You</w:t>
      </w:r>
      <w:r w:rsidRPr="00350F99">
        <w:t xml:space="preserve"> in the UK) and digital services such as Canada’s </w:t>
      </w:r>
      <w:r w:rsidRPr="00350F99">
        <w:rPr>
          <w:i/>
          <w:iCs/>
        </w:rPr>
        <w:t>Kids Help Phone</w:t>
      </w:r>
      <w:r w:rsidRPr="00350F99">
        <w:t>.</w:t>
      </w:r>
    </w:p>
    <w:p w14:paraId="7EFA0F2D" w14:textId="77777777" w:rsidR="00D35A33" w:rsidRPr="00350F99" w:rsidRDefault="00D35A33" w:rsidP="00D35A33">
      <w:r w:rsidRPr="00350F99">
        <w:t>These models consistently reduce ED use and coercive interventions, while improving continuity, engagement, and safety.</w:t>
      </w:r>
    </w:p>
    <w:p w14:paraId="5CBA64B2" w14:textId="52E6977C" w:rsidR="00D35A33" w:rsidRPr="00350F99" w:rsidRDefault="00D35A33" w:rsidP="00335A9C">
      <w:pPr>
        <w:pStyle w:val="NumHeading5"/>
        <w:numPr>
          <w:ilvl w:val="0"/>
          <w:numId w:val="0"/>
        </w:numPr>
      </w:pPr>
      <w:r w:rsidRPr="00350F99">
        <w:t>Aotearoa</w:t>
      </w:r>
      <w:r>
        <w:t>,</w:t>
      </w:r>
      <w:r w:rsidRPr="00350F99">
        <w:t xml:space="preserve"> New Zealand </w:t>
      </w:r>
      <w:r>
        <w:t>e</w:t>
      </w:r>
      <w:r w:rsidRPr="00350F99">
        <w:t>vidence</w:t>
      </w:r>
      <w:r w:rsidR="00335A9C">
        <w:t xml:space="preserve">: </w:t>
      </w:r>
      <w:r w:rsidR="00335A9C" w:rsidRPr="00335A9C">
        <w:rPr>
          <w:rFonts w:ascii="Montserrat" w:eastAsiaTheme="minorEastAsia" w:hAnsi="Montserrat" w:cs="Quire Sans"/>
          <w:b w:val="0"/>
          <w:color w:val="525252"/>
          <w:sz w:val="20"/>
          <w:szCs w:val="18"/>
          <w:lang w:val="en-NZ"/>
        </w:rPr>
        <w:t>I</w:t>
      </w:r>
      <w:r w:rsidRPr="00350F99">
        <w:rPr>
          <w:rFonts w:ascii="Montserrat" w:eastAsiaTheme="minorEastAsia" w:hAnsi="Montserrat" w:cs="Quire Sans"/>
          <w:b w:val="0"/>
          <w:color w:val="525252"/>
          <w:sz w:val="20"/>
          <w:szCs w:val="18"/>
          <w:lang w:val="en-NZ"/>
        </w:rPr>
        <w:t>nnovation is strongly visible in locally led, kaupapa Māori and peer-informed services, such as Te Puna Wai, Tupu Ake, and Piri Pono. These approaches:</w:t>
      </w:r>
    </w:p>
    <w:p w14:paraId="75B5F480" w14:textId="77777777" w:rsidR="00D35A33" w:rsidRPr="00350F99" w:rsidRDefault="00D35A33" w:rsidP="00D35A33">
      <w:pPr>
        <w:numPr>
          <w:ilvl w:val="0"/>
          <w:numId w:val="40"/>
        </w:numPr>
      </w:pPr>
      <w:r w:rsidRPr="00350F99">
        <w:t xml:space="preserve">Embed </w:t>
      </w:r>
      <w:r w:rsidRPr="00350F99">
        <w:rPr>
          <w:b/>
          <w:bCs/>
        </w:rPr>
        <w:t>cultural grounding and whānau-centred care</w:t>
      </w:r>
      <w:r w:rsidRPr="00350F99">
        <w:t>, aligning with tikanga and whakapapa.</w:t>
      </w:r>
    </w:p>
    <w:p w14:paraId="6071CBA8" w14:textId="77777777" w:rsidR="00D35A33" w:rsidRPr="00350F99" w:rsidRDefault="00D35A33" w:rsidP="00D35A33">
      <w:pPr>
        <w:numPr>
          <w:ilvl w:val="0"/>
          <w:numId w:val="40"/>
        </w:numPr>
      </w:pPr>
      <w:r w:rsidRPr="00350F99">
        <w:t xml:space="preserve">Utilise </w:t>
      </w:r>
      <w:r w:rsidRPr="00350F99">
        <w:rPr>
          <w:b/>
          <w:bCs/>
        </w:rPr>
        <w:t>peer leadership and lived experience</w:t>
      </w:r>
      <w:r w:rsidRPr="00350F99">
        <w:t xml:space="preserve"> to build trust and offer safe, voluntary alternatives to </w:t>
      </w:r>
      <w:proofErr w:type="spellStart"/>
      <w:r w:rsidRPr="00350F99">
        <w:t>EDs.</w:t>
      </w:r>
      <w:proofErr w:type="spellEnd"/>
    </w:p>
    <w:p w14:paraId="089EE14C" w14:textId="77777777" w:rsidR="00D35A33" w:rsidRPr="00350F99" w:rsidRDefault="00D35A33" w:rsidP="00D35A33">
      <w:pPr>
        <w:numPr>
          <w:ilvl w:val="0"/>
          <w:numId w:val="40"/>
        </w:numPr>
      </w:pPr>
      <w:r w:rsidRPr="00350F99">
        <w:t xml:space="preserve">Prioritise </w:t>
      </w:r>
      <w:r w:rsidRPr="00350F99">
        <w:rPr>
          <w:b/>
          <w:bCs/>
        </w:rPr>
        <w:t>relational and trauma-responsive practice</w:t>
      </w:r>
      <w:r w:rsidRPr="00350F99">
        <w:t xml:space="preserve"> through safe havens, respite services, and community outreach.</w:t>
      </w:r>
    </w:p>
    <w:p w14:paraId="5235DE59" w14:textId="77777777" w:rsidR="00D35A33" w:rsidRPr="00350F99" w:rsidRDefault="00D35A33" w:rsidP="00D35A33">
      <w:pPr>
        <w:numPr>
          <w:ilvl w:val="0"/>
          <w:numId w:val="40"/>
        </w:numPr>
      </w:pPr>
      <w:r w:rsidRPr="00350F99">
        <w:t xml:space="preserve">Support </w:t>
      </w:r>
      <w:r w:rsidRPr="00350F99">
        <w:rPr>
          <w:b/>
          <w:bCs/>
        </w:rPr>
        <w:t>rangatahi and whānau inclusion</w:t>
      </w:r>
      <w:r w:rsidRPr="00350F99">
        <w:t xml:space="preserve">, with </w:t>
      </w:r>
      <w:r w:rsidRPr="00350F99">
        <w:rPr>
          <w:i/>
          <w:iCs/>
        </w:rPr>
        <w:t xml:space="preserve">Child and Adolescent Acute Response Teams (CAARTs) </w:t>
      </w:r>
      <w:r w:rsidRPr="00350F99">
        <w:t xml:space="preserve">and helplines like </w:t>
      </w:r>
      <w:r w:rsidRPr="00350F99">
        <w:rPr>
          <w:i/>
          <w:iCs/>
        </w:rPr>
        <w:t>Youthline</w:t>
      </w:r>
      <w:r w:rsidRPr="00350F99">
        <w:t xml:space="preserve"> offering accessible, youth-friendly options.</w:t>
      </w:r>
    </w:p>
    <w:p w14:paraId="779FEFF1" w14:textId="28A911FB" w:rsidR="00D35A33" w:rsidRPr="00350F99" w:rsidRDefault="00D35A33" w:rsidP="00D35A33">
      <w:r w:rsidRPr="00350F99">
        <w:t>However, delivery remains fragmented and regionally variable, with inconsistent access to 24/7 services</w:t>
      </w:r>
      <w:r w:rsidR="0091617C">
        <w:t xml:space="preserve"> </w:t>
      </w:r>
      <w:r w:rsidRPr="00350F99">
        <w:t>and reliance on EDs in many areas.</w:t>
      </w:r>
    </w:p>
    <w:p w14:paraId="18E47BF6" w14:textId="1F44E5A5" w:rsidR="00D35A33" w:rsidRPr="0091617C" w:rsidRDefault="00D35A33" w:rsidP="0091617C">
      <w:pPr>
        <w:pStyle w:val="NumHeading5"/>
        <w:numPr>
          <w:ilvl w:val="0"/>
          <w:numId w:val="0"/>
        </w:numPr>
        <w:rPr>
          <w:rFonts w:ascii="Montserrat" w:eastAsiaTheme="minorEastAsia" w:hAnsi="Montserrat" w:cs="Quire Sans"/>
          <w:b w:val="0"/>
          <w:color w:val="525252"/>
          <w:sz w:val="20"/>
          <w:szCs w:val="18"/>
          <w:lang w:val="en-NZ"/>
        </w:rPr>
      </w:pPr>
      <w:r w:rsidRPr="00350F99">
        <w:lastRenderedPageBreak/>
        <w:t xml:space="preserve">Limitations and </w:t>
      </w:r>
      <w:r>
        <w:t>g</w:t>
      </w:r>
      <w:r w:rsidRPr="00350F99">
        <w:t>aps</w:t>
      </w:r>
      <w:r w:rsidR="0091617C">
        <w:t xml:space="preserve">: </w:t>
      </w:r>
      <w:r w:rsidRPr="0091617C">
        <w:rPr>
          <w:rFonts w:ascii="Montserrat" w:eastAsiaTheme="minorEastAsia" w:hAnsi="Montserrat" w:cs="Quire Sans"/>
          <w:b w:val="0"/>
          <w:color w:val="525252"/>
          <w:sz w:val="20"/>
          <w:szCs w:val="18"/>
          <w:lang w:val="en-NZ"/>
        </w:rPr>
        <w:t xml:space="preserve">There is limited </w:t>
      </w:r>
      <w:r w:rsidR="000B4E68">
        <w:rPr>
          <w:rFonts w:ascii="Montserrat" w:eastAsiaTheme="minorEastAsia" w:hAnsi="Montserrat" w:cs="Quire Sans"/>
          <w:b w:val="0"/>
          <w:color w:val="525252"/>
          <w:sz w:val="20"/>
          <w:szCs w:val="18"/>
          <w:lang w:val="en-NZ"/>
        </w:rPr>
        <w:t xml:space="preserve">publicly available </w:t>
      </w:r>
      <w:r w:rsidRPr="0091617C">
        <w:rPr>
          <w:rFonts w:ascii="Montserrat" w:eastAsiaTheme="minorEastAsia" w:hAnsi="Montserrat" w:cs="Quire Sans"/>
          <w:b w:val="0"/>
          <w:color w:val="525252"/>
          <w:sz w:val="20"/>
          <w:szCs w:val="18"/>
          <w:lang w:val="en-NZ"/>
        </w:rPr>
        <w:t>evaluation of kaupapa Māori and peer-led models, few long-term studies on recovery and sustained wellbeing, and an underdeveloped evidence base for youth—particularly Pacific, Rainbow, disabled, and rural rangatahi</w:t>
      </w:r>
      <w:r w:rsidR="00461A01">
        <w:rPr>
          <w:rFonts w:ascii="Montserrat" w:eastAsiaTheme="minorEastAsia" w:hAnsi="Montserrat" w:cs="Quire Sans"/>
          <w:b w:val="0"/>
          <w:color w:val="525252"/>
          <w:sz w:val="20"/>
          <w:szCs w:val="18"/>
          <w:lang w:val="en-NZ"/>
        </w:rPr>
        <w:t xml:space="preserve"> and young people</w:t>
      </w:r>
      <w:r w:rsidRPr="0091617C">
        <w:rPr>
          <w:rFonts w:ascii="Montserrat" w:eastAsiaTheme="minorEastAsia" w:hAnsi="Montserrat" w:cs="Quire Sans"/>
          <w:b w:val="0"/>
          <w:color w:val="525252"/>
          <w:sz w:val="20"/>
          <w:szCs w:val="18"/>
          <w:lang w:val="en-NZ"/>
        </w:rPr>
        <w:t>.</w:t>
      </w:r>
    </w:p>
    <w:p w14:paraId="10744FF5" w14:textId="77777777" w:rsidR="00D35A33" w:rsidRDefault="00D35A33" w:rsidP="00D35A33">
      <w:pPr>
        <w:pStyle w:val="NumHeading5"/>
        <w:numPr>
          <w:ilvl w:val="0"/>
          <w:numId w:val="0"/>
        </w:numPr>
        <w:rPr>
          <w:rFonts w:ascii="Montserrat" w:eastAsiaTheme="minorEastAsia" w:hAnsi="Montserrat" w:cs="Quire Sans"/>
          <w:b w:val="0"/>
          <w:color w:val="525252"/>
          <w:sz w:val="20"/>
          <w:szCs w:val="18"/>
          <w:lang w:val="en-NZ"/>
        </w:rPr>
      </w:pPr>
      <w:r w:rsidRPr="00C55656">
        <w:rPr>
          <w:rFonts w:ascii="Montserrat" w:eastAsiaTheme="minorEastAsia" w:hAnsi="Montserrat" w:cs="Quire Sans"/>
          <w:b w:val="0"/>
          <w:color w:val="525252"/>
          <w:sz w:val="20"/>
          <w:szCs w:val="18"/>
          <w:lang w:val="en-NZ"/>
        </w:rPr>
        <w:t>Research led by people with lived experience is still scarce, especially regarding coercion and cultural safety, and crisis responses to substance use harm remain far less studied than those for mental health distress.</w:t>
      </w:r>
    </w:p>
    <w:p w14:paraId="0B8813F7" w14:textId="5ADC01E5" w:rsidR="00D35A33" w:rsidRPr="00350F99" w:rsidRDefault="00D35A33" w:rsidP="000B4E68">
      <w:pPr>
        <w:pStyle w:val="NumHeading5"/>
        <w:numPr>
          <w:ilvl w:val="0"/>
          <w:numId w:val="0"/>
        </w:numPr>
      </w:pPr>
      <w:r>
        <w:t>Conclusion</w:t>
      </w:r>
      <w:r w:rsidR="000B4E68">
        <w:t xml:space="preserve">: </w:t>
      </w:r>
      <w:r w:rsidRPr="00350F99">
        <w:rPr>
          <w:rFonts w:ascii="Montserrat" w:eastAsiaTheme="minorEastAsia" w:hAnsi="Montserrat" w:cs="Quire Sans"/>
          <w:b w:val="0"/>
          <w:color w:val="525252"/>
          <w:sz w:val="20"/>
          <w:szCs w:val="18"/>
          <w:lang w:val="en-NZ"/>
        </w:rPr>
        <w:t xml:space="preserve">Even with these gaps, the evidence provides confidence in the elements of crisis response that are working. International system-wide models show the benefits of national coordination, standards, and infrastructure, while kaupapa Māori and peer-led initiatives </w:t>
      </w:r>
      <w:r w:rsidR="00461A01">
        <w:rPr>
          <w:rFonts w:ascii="Montserrat" w:eastAsiaTheme="minorEastAsia" w:hAnsi="Montserrat" w:cs="Quire Sans"/>
          <w:b w:val="0"/>
          <w:color w:val="525252"/>
          <w:sz w:val="20"/>
          <w:szCs w:val="18"/>
          <w:lang w:val="en-NZ"/>
        </w:rPr>
        <w:t xml:space="preserve">in Aotearoa </w:t>
      </w:r>
      <w:r w:rsidRPr="00350F99">
        <w:rPr>
          <w:rFonts w:ascii="Montserrat" w:eastAsiaTheme="minorEastAsia" w:hAnsi="Montserrat" w:cs="Quire Sans"/>
          <w:b w:val="0"/>
          <w:color w:val="525252"/>
          <w:sz w:val="20"/>
          <w:szCs w:val="18"/>
          <w:lang w:val="en-NZ"/>
        </w:rPr>
        <w:t>highlight the transformative impact of culturally grounded, whānau-led, and relational approaches.</w:t>
      </w:r>
    </w:p>
    <w:p w14:paraId="7E729669" w14:textId="77777777" w:rsidR="00A7178B" w:rsidRPr="00735904" w:rsidRDefault="00D35A33" w:rsidP="00C146BA">
      <w:r w:rsidRPr="00350F99">
        <w:t>Together, these findings affirm that the most effective crisis responses are timely, non-coercive, culturally safe, and connected to wider systems of care, ensuring tāngata whaiora and whānau receive the right support at the right time.</w:t>
      </w:r>
    </w:p>
    <w:p w14:paraId="504A77A8" w14:textId="77777777" w:rsidR="00CF49C8" w:rsidRDefault="00CF49C8">
      <w:pPr>
        <w:widowControl/>
        <w:snapToGrid/>
        <w:spacing w:line="259" w:lineRule="auto"/>
        <w:rPr>
          <w:rFonts w:asciiTheme="majorHAnsi" w:hAnsiTheme="majorHAnsi"/>
          <w:b/>
          <w:bCs/>
          <w:caps/>
          <w:color w:val="473678"/>
          <w:sz w:val="40"/>
          <w:szCs w:val="52"/>
          <w:highlight w:val="lightGray"/>
        </w:rPr>
      </w:pPr>
      <w:r>
        <w:rPr>
          <w:szCs w:val="52"/>
          <w:highlight w:val="lightGray"/>
        </w:rPr>
        <w:br w:type="page"/>
      </w:r>
    </w:p>
    <w:p w14:paraId="4BE437C3" w14:textId="29AF214B" w:rsidR="004C6845" w:rsidRPr="00031944" w:rsidRDefault="001F52B5" w:rsidP="00CF49C8">
      <w:pPr>
        <w:pStyle w:val="NumHeading1"/>
      </w:pPr>
      <w:bookmarkStart w:id="4" w:name="_Toc206489655"/>
      <w:r w:rsidRPr="00CF49C8">
        <w:lastRenderedPageBreak/>
        <w:t>Introduction</w:t>
      </w:r>
      <w:bookmarkEnd w:id="4"/>
    </w:p>
    <w:p w14:paraId="0D3C06CA" w14:textId="77777777" w:rsidR="00673DE2" w:rsidRPr="00735904" w:rsidRDefault="00673DE2" w:rsidP="00673DE2">
      <w:r w:rsidRPr="00735904">
        <w:t>Effective crisis response models are vital for supporting tāngata whaiora and whānau experiencing mental distress and substance-use harm. In both Aotearoa and international contexts, a wide range of crisis interventions have emerged in response to community needs, service structures, and policy environments.</w:t>
      </w:r>
    </w:p>
    <w:p w14:paraId="52DD29C8" w14:textId="77777777" w:rsidR="004B64D1" w:rsidRDefault="4EB36F61" w:rsidP="00673DE2">
      <w:r>
        <w:t xml:space="preserve">Guided by </w:t>
      </w:r>
      <w:r w:rsidR="00622909">
        <w:t xml:space="preserve">the </w:t>
      </w:r>
      <w:r>
        <w:t>definition of crisis response</w:t>
      </w:r>
      <w:r w:rsidR="00DC563E">
        <w:t xml:space="preserve"> from Te Hiringa Mahara</w:t>
      </w:r>
      <w:r>
        <w:t>, this literature scan identifies key features of models that work for tāngata whaiora and whānau—</w:t>
      </w:r>
      <w:r w:rsidR="00BC4830">
        <w:t xml:space="preserve"> including </w:t>
      </w:r>
      <w:r w:rsidR="00B9469E">
        <w:t>responses</w:t>
      </w:r>
      <w:r>
        <w:t xml:space="preserve"> tailored to Indigenous populations</w:t>
      </w:r>
      <w:r w:rsidR="001A155A">
        <w:t xml:space="preserve"> </w:t>
      </w:r>
      <w:r w:rsidR="005B6100">
        <w:t>and young people</w:t>
      </w:r>
      <w:r>
        <w:t xml:space="preserve">. </w:t>
      </w:r>
      <w:r w:rsidR="00F3738D">
        <w:t xml:space="preserve">The scan provides an opportunity to learn from international and local evidence </w:t>
      </w:r>
      <w:r w:rsidR="00BA628F">
        <w:t xml:space="preserve">on what works both at a system and service level. </w:t>
      </w:r>
    </w:p>
    <w:p w14:paraId="0998B28E" w14:textId="77777777" w:rsidR="00673DE2" w:rsidRPr="00735904" w:rsidRDefault="00673DE2" w:rsidP="00673DE2">
      <w:r w:rsidRPr="00735904">
        <w:t>The scan contributes to a broader crisis response work programme led by Te Hiringa Mahara and is intended to inform the Commission’s advocacy and monitoring functions.</w:t>
      </w:r>
    </w:p>
    <w:p w14:paraId="42069D58" w14:textId="77777777" w:rsidR="00D12C95" w:rsidRDefault="00E4035C" w:rsidP="002F73C3">
      <w:pPr>
        <w:pStyle w:val="Heading4"/>
        <w:numPr>
          <w:ilvl w:val="0"/>
          <w:numId w:val="0"/>
        </w:numPr>
      </w:pPr>
      <w:r w:rsidRPr="00735904">
        <w:t>Scope</w:t>
      </w:r>
      <w:r w:rsidR="00D12C95" w:rsidRPr="00735904">
        <w:t xml:space="preserve"> </w:t>
      </w:r>
      <w:r w:rsidR="003E3814" w:rsidRPr="00735904">
        <w:t>and search strategy</w:t>
      </w:r>
    </w:p>
    <w:p w14:paraId="12CF15CF" w14:textId="13C30A68" w:rsidR="00F87DD9" w:rsidRPr="00F87DD9" w:rsidRDefault="00F87DD9" w:rsidP="00F87DD9">
      <w:r w:rsidRPr="00F87DD9">
        <w:t>The scan focuses on models developed or evaluated in the past 10 years. It draws on peer-reviewed journals, evaluation reports, grey literature, and sources reflecting lived experience</w:t>
      </w:r>
      <w:r w:rsidR="00B93584">
        <w:t>, indigenous knowledge (international)</w:t>
      </w:r>
      <w:r w:rsidRPr="00F87DD9">
        <w:t xml:space="preserve"> and mātauranga Māori</w:t>
      </w:r>
      <w:r w:rsidR="00826DB5">
        <w:t xml:space="preserve"> (Aotearoa)</w:t>
      </w:r>
      <w:r w:rsidR="00826DB5" w:rsidRPr="00F87DD9">
        <w:t>.</w:t>
      </w:r>
      <w:r w:rsidRPr="00F87DD9">
        <w:t xml:space="preserve"> </w:t>
      </w:r>
      <w:r w:rsidR="00D730A2">
        <w:t xml:space="preserve">The scan was designed to focus insights from international models and reflect on how these compare to </w:t>
      </w:r>
      <w:r w:rsidR="00BC1B3C">
        <w:t xml:space="preserve">approaches in Aotearoa. </w:t>
      </w:r>
      <w:r w:rsidRPr="00F87DD9">
        <w:t>The questions guiding the scan were:</w:t>
      </w:r>
    </w:p>
    <w:p w14:paraId="2D845BB3" w14:textId="77777777" w:rsidR="00F87DD9" w:rsidRPr="00F87DD9" w:rsidRDefault="00F87DD9" w:rsidP="008E29CA">
      <w:pPr>
        <w:numPr>
          <w:ilvl w:val="0"/>
          <w:numId w:val="17"/>
        </w:numPr>
        <w:spacing w:after="0"/>
      </w:pPr>
      <w:r w:rsidRPr="00F87DD9">
        <w:t>What works for people experiencing mental health and/or substance use crises?</w:t>
      </w:r>
    </w:p>
    <w:p w14:paraId="49BEB007" w14:textId="77777777" w:rsidR="00F87DD9" w:rsidRPr="00F87DD9" w:rsidRDefault="00F87DD9" w:rsidP="008E29CA">
      <w:pPr>
        <w:numPr>
          <w:ilvl w:val="0"/>
          <w:numId w:val="17"/>
        </w:numPr>
        <w:spacing w:after="0"/>
      </w:pPr>
      <w:r w:rsidRPr="00F87DD9">
        <w:t>What works well for Indigenous populations?</w:t>
      </w:r>
    </w:p>
    <w:p w14:paraId="3373D9C1" w14:textId="77777777" w:rsidR="00F87DD9" w:rsidRPr="00F87DD9" w:rsidRDefault="1D2FBF16" w:rsidP="008E29CA">
      <w:pPr>
        <w:numPr>
          <w:ilvl w:val="0"/>
          <w:numId w:val="17"/>
        </w:numPr>
      </w:pPr>
      <w:r>
        <w:t xml:space="preserve">What works well for </w:t>
      </w:r>
      <w:r w:rsidR="2686A9C2">
        <w:t>young people</w:t>
      </w:r>
      <w:r>
        <w:t>?</w:t>
      </w:r>
    </w:p>
    <w:p w14:paraId="7E759973" w14:textId="2240D9DE" w:rsidR="00F87DD9" w:rsidRPr="00735904" w:rsidRDefault="00DD5ADB" w:rsidP="00F87DD9">
      <w:r w:rsidRPr="00735904">
        <w:t xml:space="preserve">From </w:t>
      </w:r>
      <w:r w:rsidR="0022468E">
        <w:t xml:space="preserve">the </w:t>
      </w:r>
      <w:r w:rsidRPr="00735904">
        <w:t>176 sources identified</w:t>
      </w:r>
      <w:r w:rsidR="0022468E">
        <w:t xml:space="preserve"> through the search strategy (Appendix </w:t>
      </w:r>
      <w:r w:rsidR="00683618">
        <w:t>1)</w:t>
      </w:r>
      <w:r w:rsidRPr="00735904">
        <w:t xml:space="preserve">, the scan drew on </w:t>
      </w:r>
      <w:r w:rsidR="00826DB5" w:rsidRPr="00C06B01">
        <w:t>1</w:t>
      </w:r>
      <w:r w:rsidR="0086228B" w:rsidRPr="00C06B01">
        <w:t>1</w:t>
      </w:r>
      <w:r w:rsidR="00C06B01" w:rsidRPr="00C06B01">
        <w:t>9</w:t>
      </w:r>
      <w:r w:rsidR="00826DB5" w:rsidRPr="00C06B01">
        <w:t xml:space="preserve"> sources (81 academic, </w:t>
      </w:r>
      <w:r w:rsidR="00C06B01" w:rsidRPr="00C06B01">
        <w:t>40</w:t>
      </w:r>
      <w:r w:rsidR="00826DB5" w:rsidRPr="00C06B01">
        <w:t xml:space="preserve"> grey literature).</w:t>
      </w:r>
      <w:r w:rsidR="005B1714" w:rsidRPr="00735904">
        <w:t xml:space="preserve"> Sources were </w:t>
      </w:r>
      <w:r w:rsidR="001E7D82" w:rsidRPr="00735904">
        <w:t xml:space="preserve">included based on relevance, </w:t>
      </w:r>
      <w:r w:rsidR="0022468E">
        <w:t xml:space="preserve">evidence and </w:t>
      </w:r>
      <w:r w:rsidR="001E7D82" w:rsidRPr="00735904">
        <w:t>practical insights, and alignment with the scan’s e</w:t>
      </w:r>
      <w:r w:rsidR="002B3813" w:rsidRPr="00735904">
        <w:t>quity and Indigenous focus</w:t>
      </w:r>
      <w:r w:rsidR="00683618">
        <w:t xml:space="preserve">. </w:t>
      </w:r>
    </w:p>
    <w:p w14:paraId="008CD6E7" w14:textId="77777777" w:rsidR="00826DB5" w:rsidRPr="002F73C3" w:rsidRDefault="00826DB5" w:rsidP="00826DB5">
      <w:pPr>
        <w:pStyle w:val="Heading4"/>
        <w:numPr>
          <w:ilvl w:val="0"/>
          <w:numId w:val="0"/>
        </w:numPr>
      </w:pPr>
      <w:r w:rsidRPr="002F73C3">
        <w:t>Document structure</w:t>
      </w:r>
      <w:r>
        <w:t xml:space="preserve"> </w:t>
      </w:r>
    </w:p>
    <w:p w14:paraId="361D14CA" w14:textId="77777777" w:rsidR="00826DB5" w:rsidRPr="006B0FB4" w:rsidRDefault="00826DB5" w:rsidP="00826DB5">
      <w:r w:rsidRPr="006B0FB4">
        <w:t>The literature scan begins in Section 1 by setting out its purpose, scope, and context. Sections 2 to 4 examine the evidence in detail, focusing on what works in crisis responses for the general population, for Indigenous communities, and for youth. Section 5 brings together key considerations for strengthening responses in Aotearoa, and Section 6 concludes with the main insights from the scan.</w:t>
      </w:r>
    </w:p>
    <w:p w14:paraId="14B35E0E" w14:textId="3C98C41F" w:rsidR="00826DB5" w:rsidRDefault="00826DB5" w:rsidP="00826DB5">
      <w:r w:rsidRPr="006B0FB4">
        <w:t>To support these findings, Appendix 1 outlines the search strategy used, while Appendix 2 presents case studies showcasing a range of approaches in both international settings</w:t>
      </w:r>
      <w:r w:rsidR="00461A01">
        <w:t xml:space="preserve"> and Aotearoa</w:t>
      </w:r>
      <w:r w:rsidRPr="006B0FB4">
        <w:t>. A full reference list is provided in Section 8.</w:t>
      </w:r>
    </w:p>
    <w:p w14:paraId="2CA17EED" w14:textId="77B4C6A1" w:rsidR="00C576A9" w:rsidRDefault="00C576A9">
      <w:pPr>
        <w:widowControl/>
        <w:snapToGrid/>
        <w:spacing w:line="259" w:lineRule="auto"/>
      </w:pPr>
      <w:r>
        <w:br w:type="page"/>
      </w:r>
    </w:p>
    <w:p w14:paraId="5D9EFE5C" w14:textId="5F31A99A" w:rsidR="009F3E01" w:rsidRDefault="00E9257B" w:rsidP="00CF49C8">
      <w:pPr>
        <w:pStyle w:val="NumHeading1"/>
      </w:pPr>
      <w:r>
        <w:lastRenderedPageBreak/>
        <w:t xml:space="preserve"> </w:t>
      </w:r>
      <w:bookmarkStart w:id="5" w:name="_Toc206489656"/>
      <w:r w:rsidR="009F3E01">
        <w:t>System-</w:t>
      </w:r>
      <w:r w:rsidR="009F3E01" w:rsidRPr="00CF49C8">
        <w:t>wide</w:t>
      </w:r>
      <w:r w:rsidR="009F3E01">
        <w:t xml:space="preserve"> </w:t>
      </w:r>
      <w:r w:rsidR="007419BB">
        <w:t>crisis response</w:t>
      </w:r>
      <w:r w:rsidR="00826DB5">
        <w:t>s</w:t>
      </w:r>
      <w:bookmarkEnd w:id="5"/>
    </w:p>
    <w:p w14:paraId="703D13F6" w14:textId="27B0C5A9" w:rsidR="004F622F" w:rsidRPr="004F622F" w:rsidRDefault="004F622F" w:rsidP="004F622F">
      <w:r>
        <w:t>The literature scan highlighted the value of syste</w:t>
      </w:r>
      <w:r w:rsidR="00241353">
        <w:t xml:space="preserve">m-wide crisis response models. </w:t>
      </w:r>
      <w:r w:rsidRPr="004F622F">
        <w:t xml:space="preserve">International exemplars such as the </w:t>
      </w:r>
      <w:r w:rsidRPr="004F622F">
        <w:rPr>
          <w:i/>
          <w:iCs/>
        </w:rPr>
        <w:t>Trieste Model in Italy</w:t>
      </w:r>
      <w:r w:rsidR="00EA264C">
        <w:rPr>
          <w:i/>
          <w:iCs/>
        </w:rPr>
        <w:t xml:space="preserve"> </w:t>
      </w:r>
      <w:r w:rsidR="00EA264C" w:rsidRPr="00EA264C">
        <w:t>(1)</w:t>
      </w:r>
      <w:r w:rsidRPr="00EA264C">
        <w:t>,</w:t>
      </w:r>
      <w:r w:rsidRPr="004F622F">
        <w:rPr>
          <w:i/>
          <w:iCs/>
        </w:rPr>
        <w:t xml:space="preserve"> the Gold Coast Crisis Stabilisation Unit </w:t>
      </w:r>
      <w:r w:rsidRPr="004F622F">
        <w:t>in Australia</w:t>
      </w:r>
      <w:r w:rsidR="001D683D">
        <w:t xml:space="preserve"> (2)</w:t>
      </w:r>
      <w:r w:rsidRPr="004F622F">
        <w:t>, and Ireland’s community-based mental health infrastructure</w:t>
      </w:r>
      <w:r w:rsidR="00F64B76">
        <w:t xml:space="preserve"> (3)</w:t>
      </w:r>
      <w:r w:rsidRPr="004F622F">
        <w:t xml:space="preserve"> illustrate the value of system-wide crisis response models that are integrated, equity-driven, and community-anchored.</w:t>
      </w:r>
      <w:r w:rsidR="009B3AF1">
        <w:t xml:space="preserve"> </w:t>
      </w:r>
      <w:r w:rsidRPr="004F622F">
        <w:t>These systems share several defining features:</w:t>
      </w:r>
    </w:p>
    <w:p w14:paraId="7233AB64" w14:textId="5CAC8E28" w:rsidR="004F622F" w:rsidRPr="004F622F" w:rsidRDefault="004F622F" w:rsidP="008E29CA">
      <w:pPr>
        <w:numPr>
          <w:ilvl w:val="0"/>
          <w:numId w:val="29"/>
        </w:numPr>
      </w:pPr>
      <w:r w:rsidRPr="004F622F">
        <w:t xml:space="preserve">24/7 mobile crisis teams that </w:t>
      </w:r>
      <w:r w:rsidR="008564DB">
        <w:t xml:space="preserve">provide </w:t>
      </w:r>
      <w:r w:rsidRPr="004F622F">
        <w:t>respon</w:t>
      </w:r>
      <w:r w:rsidR="008564DB">
        <w:t>ses</w:t>
      </w:r>
      <w:r w:rsidR="0052561A">
        <w:t xml:space="preserve"> </w:t>
      </w:r>
      <w:r w:rsidRPr="004F622F">
        <w:t>where people are</w:t>
      </w:r>
      <w:r w:rsidR="004D1D29">
        <w:t xml:space="preserve"> (</w:t>
      </w:r>
      <w:r w:rsidR="00407E8E">
        <w:t>4,5</w:t>
      </w:r>
      <w:r w:rsidR="00F64B76">
        <w:t>,6</w:t>
      </w:r>
      <w:r w:rsidR="00407E8E">
        <w:t>)</w:t>
      </w:r>
      <w:r w:rsidRPr="004F622F">
        <w:t>.</w:t>
      </w:r>
    </w:p>
    <w:p w14:paraId="4343123D" w14:textId="691CBAD6" w:rsidR="004F622F" w:rsidRPr="004F622F" w:rsidRDefault="004F622F" w:rsidP="008E29CA">
      <w:pPr>
        <w:numPr>
          <w:ilvl w:val="0"/>
          <w:numId w:val="29"/>
        </w:numPr>
      </w:pPr>
      <w:r w:rsidRPr="004F622F">
        <w:t>Peer-led crisis houses and cafés offering low-barrier, relational care</w:t>
      </w:r>
      <w:r w:rsidR="00407E8E">
        <w:t xml:space="preserve"> (7</w:t>
      </w:r>
      <w:r w:rsidR="00F64B76">
        <w:t>,8</w:t>
      </w:r>
      <w:r w:rsidR="00407E8E">
        <w:t>)</w:t>
      </w:r>
      <w:r w:rsidRPr="004F622F">
        <w:t>.</w:t>
      </w:r>
    </w:p>
    <w:p w14:paraId="7F1F9230" w14:textId="523F3ABD" w:rsidR="004F622F" w:rsidRPr="004F622F" w:rsidRDefault="004F622F" w:rsidP="008E29CA">
      <w:pPr>
        <w:numPr>
          <w:ilvl w:val="0"/>
          <w:numId w:val="29"/>
        </w:numPr>
      </w:pPr>
      <w:r w:rsidRPr="004F622F">
        <w:t>Purpose-built therapeutic environments, distinct from emergency departments</w:t>
      </w:r>
      <w:r w:rsidR="00415B9A">
        <w:t xml:space="preserve"> (EDs)</w:t>
      </w:r>
      <w:r w:rsidRPr="004F622F">
        <w:t>, that reduce trauma and support voluntary engagement</w:t>
      </w:r>
      <w:r w:rsidR="00407E8E">
        <w:t xml:space="preserve"> (</w:t>
      </w:r>
      <w:r w:rsidR="00F64B76">
        <w:t>9</w:t>
      </w:r>
      <w:r w:rsidR="00407E8E">
        <w:t>)</w:t>
      </w:r>
      <w:r w:rsidRPr="004F622F">
        <w:t>.</w:t>
      </w:r>
    </w:p>
    <w:p w14:paraId="79382815" w14:textId="31C38FFE" w:rsidR="004F622F" w:rsidRPr="004F622F" w:rsidRDefault="004F622F" w:rsidP="008E29CA">
      <w:pPr>
        <w:numPr>
          <w:ilvl w:val="0"/>
          <w:numId w:val="29"/>
        </w:numPr>
      </w:pPr>
      <w:r w:rsidRPr="004F622F">
        <w:t>Digital helplines and telepsychiatry, integrated with coordinated follow-up care</w:t>
      </w:r>
      <w:r w:rsidR="00407E8E">
        <w:t xml:space="preserve"> (1,2)</w:t>
      </w:r>
      <w:r w:rsidRPr="004F622F">
        <w:t>.</w:t>
      </w:r>
    </w:p>
    <w:p w14:paraId="7A669627" w14:textId="02193069" w:rsidR="004F622F" w:rsidRPr="004F622F" w:rsidRDefault="004F622F" w:rsidP="008E29CA">
      <w:pPr>
        <w:numPr>
          <w:ilvl w:val="0"/>
          <w:numId w:val="29"/>
        </w:numPr>
      </w:pPr>
      <w:r w:rsidRPr="004F622F">
        <w:t>Shared governance and national strategy that align services across primary, secondary, and community care</w:t>
      </w:r>
      <w:r w:rsidR="00407E8E">
        <w:t xml:space="preserve"> (1,2,</w:t>
      </w:r>
      <w:r w:rsidR="00F64B76">
        <w:t>4</w:t>
      </w:r>
      <w:r w:rsidR="00407E8E">
        <w:t>)</w:t>
      </w:r>
      <w:r w:rsidRPr="004F622F">
        <w:t>.</w:t>
      </w:r>
    </w:p>
    <w:p w14:paraId="4C9B3EFE" w14:textId="3626D383" w:rsidR="004F622F" w:rsidRPr="004F622F" w:rsidRDefault="004F622F" w:rsidP="004F622F">
      <w:r w:rsidRPr="004F622F">
        <w:t>The literature indicates that these models offer continuity from crisis through to recovery, reduce coercion, improve outcomes, and deliver culturally safe, localised support</w:t>
      </w:r>
      <w:r w:rsidR="00407E8E">
        <w:t xml:space="preserve"> (1,2,</w:t>
      </w:r>
      <w:r w:rsidR="00F64B76">
        <w:t>5</w:t>
      </w:r>
      <w:r w:rsidR="007B575E">
        <w:t>)</w:t>
      </w:r>
      <w:r w:rsidRPr="004F622F">
        <w:t>. Critically, these are not standalone initiatives; they operate within whole-of-system mental health strategies that include national standards, evaluation frameworks, workforce development, and strong interagency collaboration</w:t>
      </w:r>
      <w:r w:rsidR="007B575E">
        <w:t xml:space="preserve"> (1,2)</w:t>
      </w:r>
      <w:r w:rsidRPr="004F622F">
        <w:t>.</w:t>
      </w:r>
    </w:p>
    <w:p w14:paraId="7ACC749B" w14:textId="2F86A1C8" w:rsidR="004F622F" w:rsidRPr="004F622F" w:rsidRDefault="004F622F" w:rsidP="004F622F">
      <w:r w:rsidRPr="004F622F">
        <w:t xml:space="preserve">In Aotearoa, many of these elements are present. Services such as </w:t>
      </w:r>
      <w:r w:rsidRPr="004F622F">
        <w:rPr>
          <w:i/>
          <w:iCs/>
        </w:rPr>
        <w:t>Tupu Ake</w:t>
      </w:r>
      <w:r w:rsidR="00B157F4">
        <w:rPr>
          <w:i/>
          <w:iCs/>
        </w:rPr>
        <w:t xml:space="preserve"> </w:t>
      </w:r>
      <w:r w:rsidR="00B157F4">
        <w:t>(</w:t>
      </w:r>
      <w:r w:rsidR="00F64B76">
        <w:t>10</w:t>
      </w:r>
      <w:r w:rsidR="00B157F4">
        <w:t>)</w:t>
      </w:r>
      <w:r w:rsidRPr="004F622F">
        <w:rPr>
          <w:i/>
          <w:iCs/>
        </w:rPr>
        <w:t>, Te Puna Wai</w:t>
      </w:r>
      <w:r w:rsidR="00B43268">
        <w:rPr>
          <w:i/>
          <w:iCs/>
        </w:rPr>
        <w:t xml:space="preserve"> </w:t>
      </w:r>
      <w:r w:rsidR="00B43268">
        <w:t>(</w:t>
      </w:r>
      <w:r w:rsidR="00B02AD2">
        <w:t xml:space="preserve">Appendix 2; </w:t>
      </w:r>
      <w:r w:rsidR="00BD0D17">
        <w:t>1</w:t>
      </w:r>
      <w:r w:rsidR="00F64B76">
        <w:t>1</w:t>
      </w:r>
      <w:r w:rsidR="00BD0D17">
        <w:t>)</w:t>
      </w:r>
      <w:r w:rsidRPr="004F622F">
        <w:rPr>
          <w:i/>
          <w:iCs/>
        </w:rPr>
        <w:t>, Child and Adolescent Acute Response Teams (CAARTs</w:t>
      </w:r>
      <w:r w:rsidR="00BD0D17">
        <w:rPr>
          <w:i/>
          <w:iCs/>
        </w:rPr>
        <w:t xml:space="preserve"> </w:t>
      </w:r>
      <w:r w:rsidR="00BD0D17">
        <w:t>(</w:t>
      </w:r>
      <w:r w:rsidR="00D431BC">
        <w:t>11)</w:t>
      </w:r>
      <w:r w:rsidRPr="004F622F">
        <w:rPr>
          <w:i/>
          <w:iCs/>
        </w:rPr>
        <w:t xml:space="preserve">, </w:t>
      </w:r>
      <w:r w:rsidRPr="004F622F">
        <w:t xml:space="preserve">and digital supports like </w:t>
      </w:r>
      <w:r w:rsidRPr="004F622F">
        <w:rPr>
          <w:i/>
          <w:iCs/>
        </w:rPr>
        <w:t>1737</w:t>
      </w:r>
      <w:r w:rsidR="00D431BC">
        <w:rPr>
          <w:i/>
          <w:iCs/>
        </w:rPr>
        <w:t xml:space="preserve"> </w:t>
      </w:r>
      <w:r w:rsidR="00D431BC">
        <w:t>(</w:t>
      </w:r>
      <w:r w:rsidR="0055383C">
        <w:t>1</w:t>
      </w:r>
      <w:r w:rsidR="00F64B76">
        <w:t>3</w:t>
      </w:r>
      <w:r w:rsidR="0055383C">
        <w:t>)</w:t>
      </w:r>
      <w:r w:rsidRPr="004F622F">
        <w:t xml:space="preserve"> </w:t>
      </w:r>
      <w:r w:rsidR="0055383C">
        <w:t>reflect</w:t>
      </w:r>
      <w:r w:rsidRPr="004F622F">
        <w:t xml:space="preserve"> deep strengths in peer leadership, relational care, and cultural grounding. However, these services often function as regionally led or time-limited initiatives, which</w:t>
      </w:r>
      <w:r w:rsidR="00B83C6A">
        <w:t xml:space="preserve"> may limit their reach and consistency across Aotearoa</w:t>
      </w:r>
      <w:r w:rsidRPr="004F622F">
        <w:t>—particularly for Māori, Pacific peoples, and rural communities</w:t>
      </w:r>
      <w:r w:rsidR="0055383C">
        <w:t xml:space="preserve"> (</w:t>
      </w:r>
      <w:r w:rsidR="00DF51C7">
        <w:t>1</w:t>
      </w:r>
      <w:r w:rsidR="00F64B76">
        <w:t>4</w:t>
      </w:r>
      <w:r w:rsidR="00DF51C7">
        <w:t>, 1</w:t>
      </w:r>
      <w:r w:rsidR="00F64B76">
        <w:t>5</w:t>
      </w:r>
      <w:r w:rsidR="00DF51C7">
        <w:t>)</w:t>
      </w:r>
      <w:r w:rsidRPr="004F622F">
        <w:t>.</w:t>
      </w:r>
    </w:p>
    <w:p w14:paraId="10A25273" w14:textId="5DCEA4B4" w:rsidR="004F622F" w:rsidRPr="004F622F" w:rsidRDefault="004F622F" w:rsidP="004F622F">
      <w:r w:rsidRPr="004F622F">
        <w:t xml:space="preserve">The literature also highlights the importance of embedding crisis response within a broader, coordinated mental health and addiction system, one that supports long-term recovery, community reconnection, and alternatives to emergency or justice-based interventions. Indigenous leadership and co-design are identified internationally as essential for improving equity and are similarly relevant to Te Tiriti o Waitangi obligations and aspirations for mana </w:t>
      </w:r>
      <w:r w:rsidR="005C7D4A">
        <w:t>Motuhake</w:t>
      </w:r>
      <w:r w:rsidR="00415B9A">
        <w:t xml:space="preserve"> in Aotearoa</w:t>
      </w:r>
      <w:r w:rsidR="005C7D4A">
        <w:t xml:space="preserve"> </w:t>
      </w:r>
      <w:r w:rsidR="00F1622E">
        <w:t>(1</w:t>
      </w:r>
      <w:r w:rsidR="00F64B76">
        <w:t>6</w:t>
      </w:r>
      <w:r w:rsidR="008813F0">
        <w:t>, 1</w:t>
      </w:r>
      <w:r w:rsidR="00F64B76">
        <w:t>7</w:t>
      </w:r>
      <w:r w:rsidR="008813F0">
        <w:t>)</w:t>
      </w:r>
      <w:r w:rsidRPr="004F622F">
        <w:t>.</w:t>
      </w:r>
    </w:p>
    <w:p w14:paraId="0D5C8376" w14:textId="75296AE1" w:rsidR="003C17E3" w:rsidRDefault="004F622F" w:rsidP="004F622F">
      <w:r w:rsidRPr="004F622F">
        <w:t>Evidence from global and local sources underscores that when crisis response is intentionally structured within an integrated system, services are more likely to be compassionate, culturally safe, effective, and sustainable</w:t>
      </w:r>
      <w:r w:rsidR="008813F0">
        <w:t xml:space="preserve"> (1,1</w:t>
      </w:r>
      <w:r w:rsidR="00F64B76">
        <w:t>6</w:t>
      </w:r>
      <w:r w:rsidR="008813F0">
        <w:t>, 1</w:t>
      </w:r>
      <w:r w:rsidR="00F64B76">
        <w:t>7</w:t>
      </w:r>
      <w:r w:rsidR="008813F0">
        <w:t>)</w:t>
      </w:r>
      <w:r w:rsidR="009B3AF1">
        <w:t>.</w:t>
      </w:r>
      <w:r w:rsidR="00F044C3">
        <w:t xml:space="preserve"> </w:t>
      </w:r>
      <w:r w:rsidR="00FA6511">
        <w:t>Some international examples of this are shared</w:t>
      </w:r>
      <w:r w:rsidR="009D0BB8">
        <w:t xml:space="preserve"> here:</w:t>
      </w:r>
    </w:p>
    <w:p w14:paraId="07D948E0" w14:textId="25C62674" w:rsidR="003C17E3" w:rsidRPr="006847C0" w:rsidRDefault="003C17E3" w:rsidP="003C17E3">
      <w:pPr>
        <w:pStyle w:val="Heading4"/>
        <w:numPr>
          <w:ilvl w:val="0"/>
          <w:numId w:val="0"/>
        </w:numPr>
      </w:pPr>
      <w:r w:rsidRPr="006847C0">
        <w:t>Trieste Model </w:t>
      </w:r>
      <w:r w:rsidR="006039C4">
        <w:t>(Italy)</w:t>
      </w:r>
    </w:p>
    <w:p w14:paraId="0EBA1868" w14:textId="77777777" w:rsidR="00063291" w:rsidRDefault="003C17E3" w:rsidP="003C17E3">
      <w:r w:rsidRPr="003C17E3">
        <w:rPr>
          <w:rFonts w:asciiTheme="majorHAnsi" w:eastAsiaTheme="majorEastAsia" w:hAnsiTheme="majorHAnsi" w:cstheme="majorBidi"/>
          <w:b/>
          <w:color w:val="6C7593"/>
          <w:sz w:val="22"/>
          <w:szCs w:val="22"/>
          <w:lang w:val="en-US"/>
        </w:rPr>
        <w:t>About the service</w:t>
      </w:r>
      <w:r>
        <w:rPr>
          <w:rFonts w:asciiTheme="majorHAnsi" w:eastAsiaTheme="majorEastAsia" w:hAnsiTheme="majorHAnsi" w:cstheme="majorBidi"/>
          <w:b/>
          <w:color w:val="6C7593"/>
          <w:sz w:val="22"/>
          <w:szCs w:val="22"/>
          <w:lang w:val="en-US"/>
        </w:rPr>
        <w:t xml:space="preserve">: </w:t>
      </w:r>
      <w:r w:rsidRPr="006847C0">
        <w:t xml:space="preserve">The Trieste model was developed in the city of Trieste, Italy, between the 1970s and 1990s. It is based on the principles of deinstitutionalisation, </w:t>
      </w:r>
    </w:p>
    <w:p w14:paraId="04A8DFE6" w14:textId="77777777" w:rsidR="00063291" w:rsidRDefault="00063291">
      <w:pPr>
        <w:widowControl/>
        <w:snapToGrid/>
        <w:spacing w:line="259" w:lineRule="auto"/>
      </w:pPr>
      <w:r>
        <w:br w:type="page"/>
      </w:r>
    </w:p>
    <w:p w14:paraId="24E9D7F7" w14:textId="14470C20" w:rsidR="003C17E3" w:rsidRPr="006847C0" w:rsidRDefault="003C17E3" w:rsidP="003C17E3">
      <w:r w:rsidRPr="006847C0">
        <w:lastRenderedPageBreak/>
        <w:t>human rights, and social inclusion. The model radically transformed traditional mental health and addiction services by closing psychiatric hospitals and replacing them with a comprehensive network of community</w:t>
      </w:r>
      <w:r>
        <w:t>-based</w:t>
      </w:r>
      <w:r w:rsidRPr="006847C0">
        <w:t xml:space="preserve"> services. This transformation was underpinned by Law 180 (1978) known as the “</w:t>
      </w:r>
      <w:proofErr w:type="spellStart"/>
      <w:r w:rsidRPr="006847C0">
        <w:t>Basaglia</w:t>
      </w:r>
      <w:proofErr w:type="spellEnd"/>
      <w:r w:rsidRPr="006847C0">
        <w:t xml:space="preserve"> Law”</w:t>
      </w:r>
      <w:r w:rsidR="00415B9A">
        <w:t>,</w:t>
      </w:r>
      <w:r w:rsidRPr="006847C0">
        <w:t xml:space="preserve"> which mandated the closure of psychiatric hospitals and legally formalised the shift to community</w:t>
      </w:r>
      <w:r>
        <w:t>-based</w:t>
      </w:r>
      <w:r w:rsidRPr="006847C0">
        <w:t xml:space="preserve"> support (</w:t>
      </w:r>
      <w:r>
        <w:t>1</w:t>
      </w:r>
      <w:r w:rsidRPr="006847C0">
        <w:t>). </w:t>
      </w:r>
    </w:p>
    <w:p w14:paraId="3A0EDB46" w14:textId="4E59A57B" w:rsidR="003C17E3" w:rsidRPr="006847C0" w:rsidRDefault="003C17E3" w:rsidP="003C17E3">
      <w:r w:rsidRPr="006847C0">
        <w:t>At its core, the Trieste Model promotes an ‘open</w:t>
      </w:r>
      <w:r>
        <w:t xml:space="preserve"> </w:t>
      </w:r>
      <w:r w:rsidRPr="006847C0">
        <w:t>door – no restraint’ initiative which aims to support people experiencing mental distress and substance use crisis to live within their communities rather than in institutional settings. The service includes 24/7 community mental health centres that act as the main entry point into the system. The model provides walk</w:t>
      </w:r>
      <w:r>
        <w:t xml:space="preserve"> </w:t>
      </w:r>
      <w:r w:rsidRPr="006847C0">
        <w:t>in support, mobile crisis teams, home</w:t>
      </w:r>
      <w:r>
        <w:t>-based</w:t>
      </w:r>
      <w:r w:rsidRPr="006847C0">
        <w:t xml:space="preserve"> interventions, supported housing, social cooperatives, and employment programmes. There is close collaboration with social services, families, and the broader community (</w:t>
      </w:r>
      <w:r>
        <w:t>1</w:t>
      </w:r>
      <w:r w:rsidRPr="006847C0">
        <w:t>).</w:t>
      </w:r>
      <w:r>
        <w:t xml:space="preserve"> </w:t>
      </w:r>
    </w:p>
    <w:p w14:paraId="5A7BC642" w14:textId="2DA7BB56" w:rsidR="003C17E3" w:rsidRPr="00CC3F5E" w:rsidRDefault="003C17E3" w:rsidP="003C17E3">
      <w:pPr>
        <w:rPr>
          <w:rFonts w:asciiTheme="majorHAnsi" w:eastAsiaTheme="majorEastAsia" w:hAnsiTheme="majorHAnsi" w:cstheme="majorBidi"/>
          <w:b/>
          <w:color w:val="6C7593"/>
          <w:sz w:val="22"/>
          <w:szCs w:val="22"/>
          <w:lang w:val="en-US"/>
        </w:rPr>
      </w:pPr>
      <w:r w:rsidRPr="00CC3F5E">
        <w:rPr>
          <w:rFonts w:asciiTheme="majorHAnsi" w:eastAsiaTheme="majorEastAsia" w:hAnsiTheme="majorHAnsi" w:cstheme="majorBidi"/>
          <w:b/>
          <w:color w:val="6C7593"/>
          <w:sz w:val="22"/>
          <w:szCs w:val="22"/>
          <w:lang w:val="en-US"/>
        </w:rPr>
        <w:t xml:space="preserve">Referral criteria: </w:t>
      </w:r>
      <w:r w:rsidRPr="006847C0">
        <w:t>The service is open access</w:t>
      </w:r>
      <w:r w:rsidR="00415B9A">
        <w:t>,</w:t>
      </w:r>
      <w:r w:rsidRPr="006847C0">
        <w:t xml:space="preserve"> meaning that people can self</w:t>
      </w:r>
      <w:r>
        <w:t>-</w:t>
      </w:r>
      <w:r w:rsidRPr="006847C0">
        <w:t xml:space="preserve">refer or walk into a community mental health centre without an appointment. Referrals can also come from primary </w:t>
      </w:r>
      <w:proofErr w:type="gramStart"/>
      <w:r w:rsidRPr="006847C0">
        <w:t xml:space="preserve">care, </w:t>
      </w:r>
      <w:r>
        <w:t xml:space="preserve"> ED</w:t>
      </w:r>
      <w:r w:rsidRPr="006847C0">
        <w:t>s</w:t>
      </w:r>
      <w:proofErr w:type="gramEnd"/>
      <w:r w:rsidRPr="006847C0">
        <w:t>, or social services. There are no exclusion criteria, and the services offered cater to people across the entire spectrum of mental health and substance use challenges (</w:t>
      </w:r>
      <w:r>
        <w:t>1</w:t>
      </w:r>
      <w:r w:rsidRPr="006847C0">
        <w:t>).</w:t>
      </w:r>
      <w:r>
        <w:t xml:space="preserve"> </w:t>
      </w:r>
    </w:p>
    <w:p w14:paraId="00C5A1DC" w14:textId="0826C1DF" w:rsidR="003C17E3" w:rsidRPr="006847C0" w:rsidRDefault="003C17E3" w:rsidP="00CC3F5E">
      <w:r w:rsidRPr="00CC3F5E">
        <w:rPr>
          <w:rFonts w:asciiTheme="majorHAnsi" w:eastAsiaTheme="majorEastAsia" w:hAnsiTheme="majorHAnsi" w:cstheme="majorBidi"/>
          <w:b/>
          <w:color w:val="6C7593"/>
          <w:sz w:val="22"/>
          <w:szCs w:val="22"/>
          <w:lang w:val="en-US"/>
        </w:rPr>
        <w:t>Workforce involved</w:t>
      </w:r>
      <w:r w:rsidR="00CC3F5E">
        <w:rPr>
          <w:rFonts w:asciiTheme="majorHAnsi" w:eastAsiaTheme="majorEastAsia" w:hAnsiTheme="majorHAnsi" w:cstheme="majorBidi"/>
          <w:b/>
          <w:color w:val="6C7593"/>
          <w:sz w:val="22"/>
          <w:szCs w:val="22"/>
          <w:lang w:val="en-US"/>
        </w:rPr>
        <w:t xml:space="preserve">: </w:t>
      </w:r>
      <w:r w:rsidRPr="006847C0">
        <w:t>The Trieste model encompasses a multi</w:t>
      </w:r>
      <w:r>
        <w:t>-</w:t>
      </w:r>
      <w:r w:rsidRPr="006847C0">
        <w:t>disciplinary, collaborative and relationship</w:t>
      </w:r>
      <w:r>
        <w:t>-oriented</w:t>
      </w:r>
      <w:r w:rsidRPr="006847C0">
        <w:t xml:space="preserve"> approach (</w:t>
      </w:r>
      <w:r>
        <w:t>1</w:t>
      </w:r>
      <w:r w:rsidRPr="006847C0">
        <w:t>). Each community mental health centre typically includes</w:t>
      </w:r>
      <w:r w:rsidR="00CC3F5E">
        <w:t xml:space="preserve"> p</w:t>
      </w:r>
      <w:r w:rsidRPr="006847C0">
        <w:t>sychiatrists</w:t>
      </w:r>
      <w:r w:rsidR="00CC3F5E">
        <w:t>, p</w:t>
      </w:r>
      <w:r w:rsidRPr="006847C0">
        <w:t>sychologists</w:t>
      </w:r>
      <w:r w:rsidR="00CC3F5E">
        <w:t>, n</w:t>
      </w:r>
      <w:r w:rsidRPr="006847C0">
        <w:t>urses</w:t>
      </w:r>
      <w:r w:rsidR="00CC3F5E">
        <w:t xml:space="preserve">, social workers, peer workers, and rehabilitation specialists. </w:t>
      </w:r>
    </w:p>
    <w:p w14:paraId="6573B356" w14:textId="03911340" w:rsidR="003C17E3" w:rsidRPr="006847C0" w:rsidRDefault="003C17E3" w:rsidP="003C17E3">
      <w:r w:rsidRPr="00CC3F5E">
        <w:rPr>
          <w:rFonts w:asciiTheme="majorHAnsi" w:eastAsiaTheme="majorEastAsia" w:hAnsiTheme="majorHAnsi" w:cstheme="majorBidi"/>
          <w:b/>
          <w:color w:val="6C7593"/>
          <w:sz w:val="22"/>
          <w:szCs w:val="22"/>
          <w:lang w:val="en-US"/>
        </w:rPr>
        <w:t>Evaluation status</w:t>
      </w:r>
      <w:r w:rsidR="00CC3F5E">
        <w:rPr>
          <w:rFonts w:asciiTheme="majorHAnsi" w:eastAsiaTheme="majorEastAsia" w:hAnsiTheme="majorHAnsi" w:cstheme="majorBidi"/>
          <w:b/>
          <w:color w:val="6C7593"/>
          <w:sz w:val="22"/>
          <w:szCs w:val="22"/>
          <w:lang w:val="en-US"/>
        </w:rPr>
        <w:t xml:space="preserve">: </w:t>
      </w:r>
      <w:r w:rsidRPr="006847C0">
        <w:t>The Trieste model has been widely studied and internationally validated as a model of best practice in mental health and substance use support.</w:t>
      </w:r>
      <w:r>
        <w:t xml:space="preserve"> </w:t>
      </w:r>
    </w:p>
    <w:p w14:paraId="149A5AA6" w14:textId="618EBBF2" w:rsidR="00B83C6A" w:rsidRDefault="003C17E3" w:rsidP="00BA1B11">
      <w:pPr>
        <w:rPr>
          <w:rFonts w:asciiTheme="majorHAnsi" w:eastAsiaTheme="majorEastAsia" w:hAnsiTheme="majorHAnsi" w:cstheme="majorBidi"/>
          <w:b/>
          <w:iCs/>
          <w:color w:val="7C7DC9"/>
          <w:sz w:val="26"/>
          <w:szCs w:val="22"/>
        </w:rPr>
      </w:pPr>
      <w:r w:rsidRPr="006847C0">
        <w:t xml:space="preserve">Trieste has one of the lowest rates of involuntary hospitalisation for mental health and substance use crisis at 8.1 people per 100,000 population, compared </w:t>
      </w:r>
      <w:r w:rsidR="00415B9A">
        <w:t>with</w:t>
      </w:r>
      <w:r w:rsidR="00415B9A" w:rsidRPr="006847C0">
        <w:t xml:space="preserve"> </w:t>
      </w:r>
      <w:r w:rsidRPr="006847C0">
        <w:t>the national average of 14.5 per 100,000. The number of people subjected to involuntary treatment in Trieste fell dramatically from 150 in 1971 to just 18 in 2019.</w:t>
      </w:r>
      <w:r>
        <w:t xml:space="preserve"> </w:t>
      </w:r>
      <w:r w:rsidRPr="006847C0">
        <w:t>Several studies have confirmed that the transformation of mental health services since the 1970s has led to significantly improved outcomes for people experiencing mental health and substance use crisis and a reduction in overall service costs (</w:t>
      </w:r>
      <w:r>
        <w:t>19</w:t>
      </w:r>
      <w:r w:rsidRPr="006847C0">
        <w:t>). </w:t>
      </w:r>
      <w:r w:rsidR="00F7730A" w:rsidRPr="006847C0" w:rsidDel="00F7730A">
        <w:t xml:space="preserve"> </w:t>
      </w:r>
    </w:p>
    <w:p w14:paraId="0EE17EC4" w14:textId="77777777" w:rsidR="00E9257B" w:rsidRDefault="00E9257B">
      <w:pPr>
        <w:widowControl/>
        <w:snapToGrid/>
        <w:spacing w:line="259" w:lineRule="auto"/>
        <w:rPr>
          <w:rFonts w:asciiTheme="majorHAnsi" w:eastAsiaTheme="majorEastAsia" w:hAnsiTheme="majorHAnsi" w:cstheme="majorBidi"/>
          <w:b/>
          <w:iCs/>
          <w:color w:val="7C7DC9"/>
          <w:sz w:val="26"/>
          <w:szCs w:val="22"/>
        </w:rPr>
      </w:pPr>
      <w:r>
        <w:br w:type="page"/>
      </w:r>
    </w:p>
    <w:p w14:paraId="0CAE093F" w14:textId="7E4ABF50" w:rsidR="008813F0" w:rsidRDefault="008813F0" w:rsidP="008813F0">
      <w:pPr>
        <w:pStyle w:val="Heading4"/>
        <w:numPr>
          <w:ilvl w:val="0"/>
          <w:numId w:val="0"/>
        </w:numPr>
      </w:pPr>
      <w:r w:rsidRPr="006D1C9E">
        <w:lastRenderedPageBreak/>
        <w:t>Crisis Resolution Service</w:t>
      </w:r>
      <w:r>
        <w:t xml:space="preserve"> </w:t>
      </w:r>
      <w:r w:rsidR="006039C4">
        <w:t>(Ireland)</w:t>
      </w:r>
    </w:p>
    <w:p w14:paraId="5DAF4FF5" w14:textId="0F4DCF94" w:rsidR="006039C4" w:rsidRDefault="008813F0" w:rsidP="006039C4">
      <w:r w:rsidRPr="002D34DE">
        <w:rPr>
          <w:rFonts w:asciiTheme="majorHAnsi" w:eastAsiaTheme="majorEastAsia" w:hAnsiTheme="majorHAnsi" w:cstheme="majorBidi"/>
          <w:b/>
          <w:color w:val="6C7593"/>
          <w:sz w:val="22"/>
          <w:szCs w:val="22"/>
          <w:lang w:val="en-US"/>
        </w:rPr>
        <w:t>About the Service</w:t>
      </w:r>
      <w:r w:rsidR="000A348A" w:rsidRPr="002D34DE">
        <w:rPr>
          <w:rFonts w:asciiTheme="majorHAnsi" w:eastAsiaTheme="majorEastAsia" w:hAnsiTheme="majorHAnsi" w:cstheme="majorBidi"/>
          <w:b/>
          <w:color w:val="6C7593"/>
          <w:sz w:val="22"/>
          <w:szCs w:val="22"/>
          <w:lang w:val="en-US"/>
        </w:rPr>
        <w:t>:</w:t>
      </w:r>
      <w:r w:rsidR="000A348A">
        <w:rPr>
          <w:b/>
          <w:bCs/>
        </w:rPr>
        <w:t xml:space="preserve"> </w:t>
      </w:r>
      <w:r>
        <w:t xml:space="preserve">Ireland’s Crisis Resolution Services (CRS) were introduced as part of the Health Service Executive mental health reform, guided by the national policy </w:t>
      </w:r>
      <w:r w:rsidRPr="002E0456">
        <w:rPr>
          <w:i/>
          <w:iCs/>
        </w:rPr>
        <w:t>Sharing the Vision – A Mental Health Policy for Everyone</w:t>
      </w:r>
      <w:r w:rsidRPr="002E0456">
        <w:t>.</w:t>
      </w:r>
      <w:r>
        <w:t xml:space="preserve"> The CRS model aims to provide person-centred, community-based alternatives to hospital admission for individuals experiencing acute mental health</w:t>
      </w:r>
      <w:r w:rsidR="006B3DA8">
        <w:t xml:space="preserve"> (</w:t>
      </w:r>
      <w:r w:rsidR="00F64B76">
        <w:t>3, 19</w:t>
      </w:r>
      <w:r w:rsidR="00C813A1">
        <w:t>)</w:t>
      </w:r>
      <w:r>
        <w:t xml:space="preserve">. </w:t>
      </w:r>
      <w:r w:rsidR="006039C4" w:rsidRPr="009436C5">
        <w:t>The service focuses on early intervention, aiming to address crises promptly within the community.</w:t>
      </w:r>
    </w:p>
    <w:p w14:paraId="66D01A88" w14:textId="299B4737" w:rsidR="008813F0" w:rsidRDefault="00773EA6" w:rsidP="008813F0">
      <w:r>
        <w:t xml:space="preserve">The service has two key components: </w:t>
      </w:r>
    </w:p>
    <w:p w14:paraId="6240DF15" w14:textId="77777777" w:rsidR="00773EA6" w:rsidRPr="00773EA6" w:rsidRDefault="00773EA6" w:rsidP="00773EA6">
      <w:pPr>
        <w:pStyle w:val="ListParagraph"/>
        <w:numPr>
          <w:ilvl w:val="0"/>
          <w:numId w:val="35"/>
        </w:numPr>
      </w:pPr>
      <w:r w:rsidRPr="00773EA6">
        <w:t>Crisis Resolution Teams (CRTs): Multidisciplinary teams offering intensive, short-term interventions in individuals’ homes or community settings, thereby reducing the need for inpatient care.</w:t>
      </w:r>
    </w:p>
    <w:p w14:paraId="51E780CF" w14:textId="3CD5CAAF" w:rsidR="00773EA6" w:rsidRDefault="00773EA6" w:rsidP="00773EA6">
      <w:pPr>
        <w:pStyle w:val="ListParagraph"/>
        <w:numPr>
          <w:ilvl w:val="0"/>
          <w:numId w:val="35"/>
        </w:numPr>
      </w:pPr>
      <w:r w:rsidRPr="00773EA6">
        <w:t>Crisis Cafés (Solace Cafés): Non-clinical, welcoming spaces operating during evenings and weekends, providing immediate support and de-escalation for those in distress.</w:t>
      </w:r>
    </w:p>
    <w:p w14:paraId="396C7152" w14:textId="1D12B5F5" w:rsidR="00773EA6" w:rsidRPr="002D34DE" w:rsidRDefault="00773EA6" w:rsidP="00773EA6">
      <w:pPr>
        <w:rPr>
          <w:rFonts w:asciiTheme="majorHAnsi" w:eastAsiaTheme="majorEastAsia" w:hAnsiTheme="majorHAnsi" w:cstheme="majorBidi"/>
          <w:b/>
          <w:color w:val="6C7593"/>
          <w:sz w:val="22"/>
          <w:szCs w:val="22"/>
          <w:lang w:val="en-US"/>
        </w:rPr>
      </w:pPr>
      <w:r w:rsidRPr="002D34DE">
        <w:rPr>
          <w:rFonts w:asciiTheme="majorHAnsi" w:eastAsiaTheme="majorEastAsia" w:hAnsiTheme="majorHAnsi" w:cstheme="majorBidi"/>
          <w:b/>
          <w:color w:val="6C7593"/>
          <w:sz w:val="22"/>
          <w:szCs w:val="22"/>
          <w:lang w:val="en-US"/>
        </w:rPr>
        <w:t xml:space="preserve">Referral </w:t>
      </w:r>
      <w:r w:rsidR="00DB7F71">
        <w:rPr>
          <w:rFonts w:asciiTheme="majorHAnsi" w:eastAsiaTheme="majorEastAsia" w:hAnsiTheme="majorHAnsi" w:cstheme="majorBidi"/>
          <w:b/>
          <w:color w:val="6C7593"/>
          <w:sz w:val="22"/>
          <w:szCs w:val="22"/>
          <w:lang w:val="en-US"/>
        </w:rPr>
        <w:t>c</w:t>
      </w:r>
      <w:r w:rsidRPr="002D34DE">
        <w:rPr>
          <w:rFonts w:asciiTheme="majorHAnsi" w:eastAsiaTheme="majorEastAsia" w:hAnsiTheme="majorHAnsi" w:cstheme="majorBidi"/>
          <w:b/>
          <w:color w:val="6C7593"/>
          <w:sz w:val="22"/>
          <w:szCs w:val="22"/>
          <w:lang w:val="en-US"/>
        </w:rPr>
        <w:t>riteria</w:t>
      </w:r>
      <w:r w:rsidR="002D34DE">
        <w:rPr>
          <w:rFonts w:asciiTheme="majorHAnsi" w:eastAsiaTheme="majorEastAsia" w:hAnsiTheme="majorHAnsi" w:cstheme="majorBidi"/>
          <w:b/>
          <w:color w:val="6C7593"/>
          <w:sz w:val="22"/>
          <w:szCs w:val="22"/>
          <w:lang w:val="en-US"/>
        </w:rPr>
        <w:t xml:space="preserve">: </w:t>
      </w:r>
      <w:r w:rsidRPr="00773EA6">
        <w:t xml:space="preserve">CRS is accessible to adults aged 18 and over experiencing a mental health crisis that does not necessitate </w:t>
      </w:r>
      <w:r w:rsidR="006039C4">
        <w:t>ED</w:t>
      </w:r>
      <w:r w:rsidRPr="00773EA6">
        <w:t xml:space="preserve"> admission. Referrals can be made through:</w:t>
      </w:r>
    </w:p>
    <w:p w14:paraId="10442BD6" w14:textId="77777777" w:rsidR="00773EA6" w:rsidRPr="00773EA6" w:rsidRDefault="00773EA6" w:rsidP="002D34DE">
      <w:pPr>
        <w:numPr>
          <w:ilvl w:val="0"/>
          <w:numId w:val="36"/>
        </w:numPr>
        <w:spacing w:line="240" w:lineRule="auto"/>
      </w:pPr>
      <w:r w:rsidRPr="00773EA6">
        <w:t>General Practitioners (GPs)</w:t>
      </w:r>
    </w:p>
    <w:p w14:paraId="22526A70" w14:textId="77777777" w:rsidR="00773EA6" w:rsidRPr="00773EA6" w:rsidRDefault="00773EA6" w:rsidP="002D34DE">
      <w:pPr>
        <w:numPr>
          <w:ilvl w:val="0"/>
          <w:numId w:val="36"/>
        </w:numPr>
        <w:spacing w:line="240" w:lineRule="auto"/>
      </w:pPr>
      <w:r w:rsidRPr="00773EA6">
        <w:t>Community Mental Health Teams</w:t>
      </w:r>
    </w:p>
    <w:p w14:paraId="4ECA1F48" w14:textId="4FA520A3" w:rsidR="00773EA6" w:rsidRPr="00773EA6" w:rsidRDefault="006039C4" w:rsidP="002D34DE">
      <w:pPr>
        <w:numPr>
          <w:ilvl w:val="0"/>
          <w:numId w:val="36"/>
        </w:numPr>
        <w:spacing w:line="240" w:lineRule="auto"/>
      </w:pPr>
      <w:r>
        <w:t>EDs</w:t>
      </w:r>
    </w:p>
    <w:p w14:paraId="3B1EE9C5" w14:textId="1BB23A7C" w:rsidR="00773EA6" w:rsidRPr="00773EA6" w:rsidRDefault="00773EA6" w:rsidP="002D34DE">
      <w:pPr>
        <w:numPr>
          <w:ilvl w:val="0"/>
          <w:numId w:val="36"/>
        </w:numPr>
        <w:spacing w:line="240" w:lineRule="auto"/>
      </w:pPr>
      <w:r w:rsidRPr="00773EA6">
        <w:t>Self-referral (for Crisis Cafés)</w:t>
      </w:r>
      <w:r w:rsidR="00C813A1">
        <w:t xml:space="preserve"> (</w:t>
      </w:r>
      <w:r w:rsidR="00F64B76">
        <w:t>3, 19</w:t>
      </w:r>
      <w:r w:rsidR="00C813A1">
        <w:t xml:space="preserve">). </w:t>
      </w:r>
    </w:p>
    <w:p w14:paraId="74A06D65" w14:textId="690AF98E" w:rsidR="009436C5" w:rsidRPr="00DB7F71" w:rsidRDefault="009436C5" w:rsidP="00DB7F71">
      <w:pPr>
        <w:rPr>
          <w:rFonts w:asciiTheme="majorHAnsi" w:eastAsiaTheme="majorEastAsia" w:hAnsiTheme="majorHAnsi" w:cstheme="majorBidi"/>
          <w:b/>
          <w:color w:val="6C7593"/>
          <w:sz w:val="22"/>
          <w:szCs w:val="22"/>
          <w:lang w:val="en-US"/>
        </w:rPr>
      </w:pPr>
      <w:r w:rsidRPr="002D34DE">
        <w:rPr>
          <w:rFonts w:asciiTheme="majorHAnsi" w:eastAsiaTheme="majorEastAsia" w:hAnsiTheme="majorHAnsi" w:cstheme="majorBidi"/>
          <w:b/>
          <w:color w:val="6C7593"/>
          <w:sz w:val="22"/>
          <w:szCs w:val="22"/>
          <w:lang w:val="en-US"/>
        </w:rPr>
        <w:t xml:space="preserve">Workforce </w:t>
      </w:r>
      <w:r w:rsidR="00DB7F71">
        <w:rPr>
          <w:rFonts w:asciiTheme="majorHAnsi" w:eastAsiaTheme="majorEastAsia" w:hAnsiTheme="majorHAnsi" w:cstheme="majorBidi"/>
          <w:b/>
          <w:color w:val="6C7593"/>
          <w:sz w:val="22"/>
          <w:szCs w:val="22"/>
          <w:lang w:val="en-US"/>
        </w:rPr>
        <w:t>i</w:t>
      </w:r>
      <w:r w:rsidRPr="002D34DE">
        <w:rPr>
          <w:rFonts w:asciiTheme="majorHAnsi" w:eastAsiaTheme="majorEastAsia" w:hAnsiTheme="majorHAnsi" w:cstheme="majorBidi"/>
          <w:b/>
          <w:color w:val="6C7593"/>
          <w:sz w:val="22"/>
          <w:szCs w:val="22"/>
          <w:lang w:val="en-US"/>
        </w:rPr>
        <w:t>nvolved</w:t>
      </w:r>
      <w:r w:rsidR="002D34DE">
        <w:rPr>
          <w:rFonts w:asciiTheme="majorHAnsi" w:eastAsiaTheme="majorEastAsia" w:hAnsiTheme="majorHAnsi" w:cstheme="majorBidi"/>
          <w:b/>
          <w:color w:val="6C7593"/>
          <w:sz w:val="22"/>
          <w:szCs w:val="22"/>
          <w:lang w:val="en-US"/>
        </w:rPr>
        <w:t xml:space="preserve">: </w:t>
      </w:r>
      <w:r w:rsidRPr="009436C5">
        <w:t>CRTs consist of multidisciplinary professionals, including</w:t>
      </w:r>
      <w:r w:rsidR="00DB7F71">
        <w:t xml:space="preserve"> p</w:t>
      </w:r>
      <w:r w:rsidRPr="009436C5">
        <w:t>sychiatrists</w:t>
      </w:r>
      <w:r w:rsidR="00DB7F71" w:rsidRPr="00DB7F71">
        <w:t>, p</w:t>
      </w:r>
      <w:r w:rsidRPr="009436C5">
        <w:t>sychologists</w:t>
      </w:r>
      <w:r w:rsidR="00DB7F71" w:rsidRPr="00DB7F71">
        <w:t xml:space="preserve">, </w:t>
      </w:r>
      <w:r w:rsidRPr="009436C5">
        <w:t>Mental Health Nurses</w:t>
      </w:r>
      <w:r w:rsidR="00DB7F71">
        <w:rPr>
          <w:rFonts w:asciiTheme="majorHAnsi" w:eastAsiaTheme="majorEastAsia" w:hAnsiTheme="majorHAnsi" w:cstheme="majorBidi"/>
          <w:b/>
          <w:color w:val="6C7593"/>
          <w:sz w:val="22"/>
          <w:szCs w:val="22"/>
          <w:lang w:val="en-US"/>
        </w:rPr>
        <w:t xml:space="preserve">, </w:t>
      </w:r>
      <w:r w:rsidRPr="009436C5">
        <w:t>Social Workers</w:t>
      </w:r>
      <w:r w:rsidR="00DB7F71" w:rsidRPr="00DB7F71">
        <w:t xml:space="preserve">, and </w:t>
      </w:r>
      <w:r w:rsidRPr="009436C5">
        <w:t>Occupational Therapists</w:t>
      </w:r>
      <w:r w:rsidR="00C813A1">
        <w:t xml:space="preserve"> (1</w:t>
      </w:r>
      <w:r w:rsidR="00F64B76">
        <w:t>9</w:t>
      </w:r>
      <w:r w:rsidR="00C813A1">
        <w:t xml:space="preserve">). </w:t>
      </w:r>
    </w:p>
    <w:p w14:paraId="4991C1D0" w14:textId="77777777" w:rsidR="009436C5" w:rsidRPr="009436C5" w:rsidRDefault="009436C5" w:rsidP="009436C5">
      <w:r w:rsidRPr="009436C5">
        <w:t xml:space="preserve">Crisis Cafés are staffed by trained mental health professionals and peer support workers with lived experience, fostering a supportive and empathetic environment. </w:t>
      </w:r>
    </w:p>
    <w:p w14:paraId="6BF501B6" w14:textId="12C65D2B" w:rsidR="00837FEF" w:rsidRPr="00DB7F71" w:rsidRDefault="00837FEF" w:rsidP="00773EA6">
      <w:pPr>
        <w:rPr>
          <w:rFonts w:asciiTheme="majorHAnsi" w:eastAsiaTheme="majorEastAsia" w:hAnsiTheme="majorHAnsi" w:cstheme="majorBidi"/>
          <w:b/>
          <w:color w:val="6C7593"/>
          <w:sz w:val="22"/>
          <w:szCs w:val="22"/>
          <w:lang w:val="en-US"/>
        </w:rPr>
      </w:pPr>
      <w:r w:rsidRPr="00DB7F71">
        <w:rPr>
          <w:rFonts w:asciiTheme="majorHAnsi" w:eastAsiaTheme="majorEastAsia" w:hAnsiTheme="majorHAnsi" w:cstheme="majorBidi"/>
          <w:b/>
          <w:color w:val="6C7593"/>
          <w:sz w:val="22"/>
          <w:szCs w:val="22"/>
          <w:lang w:val="en-US"/>
        </w:rPr>
        <w:t>Evaluation status</w:t>
      </w:r>
      <w:r w:rsidR="00DB7F71">
        <w:rPr>
          <w:rFonts w:asciiTheme="majorHAnsi" w:eastAsiaTheme="majorEastAsia" w:hAnsiTheme="majorHAnsi" w:cstheme="majorBidi"/>
          <w:b/>
          <w:color w:val="6C7593"/>
          <w:sz w:val="22"/>
          <w:szCs w:val="22"/>
          <w:lang w:val="en-US"/>
        </w:rPr>
        <w:t xml:space="preserve">: </w:t>
      </w:r>
      <w:r>
        <w:t xml:space="preserve">The service has not </w:t>
      </w:r>
      <w:r w:rsidR="00FF4398" w:rsidRPr="00FF4398">
        <w:t xml:space="preserve">yet </w:t>
      </w:r>
      <w:r>
        <w:t xml:space="preserve">been formally evaluated. </w:t>
      </w:r>
      <w:r w:rsidR="00FF4398" w:rsidRPr="00B104F3">
        <w:t>However, its design is consistent with international evidence showing that home</w:t>
      </w:r>
      <w:r w:rsidR="00FF4398" w:rsidRPr="00B104F3">
        <w:noBreakHyphen/>
        <w:t>based crisis resolution teams and community crisis cafés can reduce ED presentations, support voluntary engagement, and improve service user experiences.</w:t>
      </w:r>
    </w:p>
    <w:p w14:paraId="54C971C2" w14:textId="77777777" w:rsidR="00432DA4" w:rsidRDefault="00432DA4" w:rsidP="0054362D"/>
    <w:p w14:paraId="4E8CD3A2" w14:textId="77777777" w:rsidR="00E9257B" w:rsidRDefault="00E9257B">
      <w:pPr>
        <w:widowControl/>
        <w:snapToGrid/>
        <w:spacing w:line="259" w:lineRule="auto"/>
        <w:rPr>
          <w:rFonts w:asciiTheme="majorHAnsi" w:hAnsiTheme="majorHAnsi"/>
          <w:b/>
          <w:bCs/>
          <w:caps/>
          <w:color w:val="473678"/>
          <w:sz w:val="40"/>
          <w:szCs w:val="32"/>
        </w:rPr>
      </w:pPr>
      <w:r>
        <w:br w:type="page"/>
      </w:r>
    </w:p>
    <w:p w14:paraId="13E67690" w14:textId="0FDFA6EC" w:rsidR="001F3466" w:rsidRDefault="00524857" w:rsidP="009B335A">
      <w:pPr>
        <w:pStyle w:val="NumHeading1"/>
        <w:ind w:left="567" w:hanging="567"/>
      </w:pPr>
      <w:bookmarkStart w:id="6" w:name="_Toc206489657"/>
      <w:r>
        <w:lastRenderedPageBreak/>
        <w:t>W</w:t>
      </w:r>
      <w:r w:rsidR="000335FB" w:rsidRPr="0032569F">
        <w:t xml:space="preserve">hat works well </w:t>
      </w:r>
      <w:r w:rsidR="0029237F">
        <w:t xml:space="preserve">in </w:t>
      </w:r>
      <w:r w:rsidR="000335FB" w:rsidRPr="0032569F">
        <w:t>mental health and/or substance use crisis</w:t>
      </w:r>
      <w:r w:rsidR="0029237F">
        <w:t xml:space="preserve"> responses</w:t>
      </w:r>
      <w:r w:rsidR="000335FB" w:rsidRPr="0032569F">
        <w:t>?</w:t>
      </w:r>
      <w:bookmarkEnd w:id="6"/>
    </w:p>
    <w:p w14:paraId="0464C476" w14:textId="62E39963" w:rsidR="00241353" w:rsidRDefault="00241353" w:rsidP="00241353">
      <w:r>
        <w:t>This section draws on</w:t>
      </w:r>
      <w:r w:rsidR="008E29CA">
        <w:t xml:space="preserve"> </w:t>
      </w:r>
      <w:r w:rsidR="00490C6E">
        <w:t>international evidence to identify the specific aspects of crisis mental health and addictions models</w:t>
      </w:r>
      <w:r w:rsidR="008E29CA">
        <w:t xml:space="preserve"> </w:t>
      </w:r>
      <w:r w:rsidR="00AF71D4">
        <w:t xml:space="preserve">that support recovery. </w:t>
      </w:r>
      <w:r w:rsidR="00345F8B">
        <w:t xml:space="preserve">Overall, the </w:t>
      </w:r>
      <w:r w:rsidR="00C0555C">
        <w:t xml:space="preserve">insights from the literature </w:t>
      </w:r>
      <w:r w:rsidR="00F41202">
        <w:t>related to three key themes:</w:t>
      </w:r>
    </w:p>
    <w:p w14:paraId="32156681" w14:textId="6C788B65" w:rsidR="00294B7D" w:rsidRDefault="00906B1B" w:rsidP="00E9257B">
      <w:pPr>
        <w:pStyle w:val="ListParagraph"/>
        <w:numPr>
          <w:ilvl w:val="0"/>
          <w:numId w:val="30"/>
        </w:numPr>
        <w:spacing w:line="240" w:lineRule="auto"/>
      </w:pPr>
      <w:r>
        <w:t>Foundational principles</w:t>
      </w:r>
    </w:p>
    <w:p w14:paraId="7C1FC952" w14:textId="43FE0B65" w:rsidR="00906B1B" w:rsidRDefault="00906B1B" w:rsidP="00E9257B">
      <w:pPr>
        <w:pStyle w:val="ListParagraph"/>
        <w:numPr>
          <w:ilvl w:val="0"/>
          <w:numId w:val="30"/>
        </w:numPr>
        <w:spacing w:line="240" w:lineRule="auto"/>
      </w:pPr>
      <w:r>
        <w:t>Nature of support</w:t>
      </w:r>
    </w:p>
    <w:p w14:paraId="2419BA77" w14:textId="5E18DD3D" w:rsidR="00A4291D" w:rsidRDefault="00906B1B" w:rsidP="00E9257B">
      <w:pPr>
        <w:pStyle w:val="ListParagraph"/>
        <w:numPr>
          <w:ilvl w:val="0"/>
          <w:numId w:val="30"/>
        </w:numPr>
        <w:spacing w:line="240" w:lineRule="auto"/>
      </w:pPr>
      <w:r>
        <w:t>Delivery and access</w:t>
      </w:r>
      <w:r w:rsidR="009113C1">
        <w:t>.</w:t>
      </w:r>
    </w:p>
    <w:p w14:paraId="14BCBBAA" w14:textId="55300F84" w:rsidR="00A4291D" w:rsidRDefault="00A4291D" w:rsidP="00DE212E">
      <w:pPr>
        <w:pStyle w:val="NumHeading2"/>
      </w:pPr>
      <w:bookmarkStart w:id="7" w:name="_Toc204771971"/>
      <w:bookmarkStart w:id="8" w:name="_Toc204772466"/>
      <w:bookmarkStart w:id="9" w:name="_Toc205197075"/>
      <w:bookmarkStart w:id="10" w:name="_Toc205197942"/>
      <w:bookmarkStart w:id="11" w:name="_Toc205384065"/>
      <w:bookmarkStart w:id="12" w:name="_Toc206413023"/>
      <w:r>
        <w:t>Foundational principles</w:t>
      </w:r>
      <w:bookmarkEnd w:id="7"/>
      <w:bookmarkEnd w:id="8"/>
      <w:bookmarkEnd w:id="9"/>
      <w:bookmarkEnd w:id="10"/>
      <w:bookmarkEnd w:id="11"/>
      <w:bookmarkEnd w:id="12"/>
    </w:p>
    <w:p w14:paraId="243AB808" w14:textId="77777777" w:rsidR="00A4291D" w:rsidRPr="00A4291D" w:rsidRDefault="00A4291D" w:rsidP="00A4291D">
      <w:r w:rsidRPr="00A4291D">
        <w:t>Effective crisis responses are grounded in principles that uphold human rights, equity, and cultural and relational safety. These foundations shape how services are designed and delivered, ensuring support protects the dignity, autonomy, and mana of tāngata whaiora and whānau.</w:t>
      </w:r>
    </w:p>
    <w:p w14:paraId="7BB2CBB7" w14:textId="0EE97594" w:rsidR="00A4291D" w:rsidRPr="00A4291D" w:rsidRDefault="00A4291D" w:rsidP="00A4291D">
      <w:pPr>
        <w:pStyle w:val="NumHeading5"/>
        <w:numPr>
          <w:ilvl w:val="0"/>
          <w:numId w:val="0"/>
        </w:numPr>
      </w:pPr>
      <w:r w:rsidRPr="00A4291D">
        <w:t>Rights-based and equity-led</w:t>
      </w:r>
    </w:p>
    <w:p w14:paraId="153E3042" w14:textId="105FF581" w:rsidR="00A4291D" w:rsidRPr="00A4291D" w:rsidRDefault="00A4291D" w:rsidP="00A4291D">
      <w:r w:rsidRPr="00A4291D">
        <w:t>Strong crisis systems are built on rights-based frameworks that prioritise autonomy, reduce coercion, and promote voluntary, least-restrictive support. Internationally, the UN Convention on the Rights of Persons with Disabilities (CRPD) and the UN Declaration on the Rights of Indigenous Peoples (UNDRIP) provide the basis for equity-driven care (</w:t>
      </w:r>
      <w:r w:rsidR="00D012C7">
        <w:t>2</w:t>
      </w:r>
      <w:r w:rsidR="00787FCD">
        <w:t>2</w:t>
      </w:r>
      <w:r w:rsidRPr="00A4291D">
        <w:t>). In Aotearoa, Te Tiriti o Waitangi underpins obligations to uphold mana motuhake, enable Māori leadership, and ensure culturally safe responses</w:t>
      </w:r>
      <w:r w:rsidR="00D012C7">
        <w:t xml:space="preserve"> (</w:t>
      </w:r>
      <w:r w:rsidR="00787FCD">
        <w:t>23,</w:t>
      </w:r>
      <w:r w:rsidR="00245719">
        <w:t xml:space="preserve"> </w:t>
      </w:r>
      <w:r w:rsidR="00787FCD">
        <w:t>24)</w:t>
      </w:r>
      <w:r w:rsidRPr="00A4291D">
        <w:t>.</w:t>
      </w:r>
    </w:p>
    <w:p w14:paraId="0DCE025C" w14:textId="16BB4E47" w:rsidR="00A4291D" w:rsidRPr="00A4291D" w:rsidRDefault="00A4291D" w:rsidP="00A4291D">
      <w:pPr>
        <w:pStyle w:val="NumHeading5"/>
        <w:numPr>
          <w:ilvl w:val="0"/>
          <w:numId w:val="0"/>
        </w:numPr>
      </w:pPr>
      <w:r w:rsidRPr="00A4291D">
        <w:t>Culturally grounded and relational</w:t>
      </w:r>
    </w:p>
    <w:p w14:paraId="333D479C" w14:textId="499BF6A7" w:rsidR="00A4291D" w:rsidRDefault="00A4291D" w:rsidP="00A4291D">
      <w:r w:rsidRPr="00A4291D">
        <w:t xml:space="preserve">Crisis care is more effective when it reflects the values and lived realities of the communities it serves. For </w:t>
      </w:r>
      <w:r w:rsidR="00D41E14">
        <w:t xml:space="preserve">indigenous communities </w:t>
      </w:r>
      <w:r w:rsidR="00F7701F">
        <w:t xml:space="preserve">internationally and locally, </w:t>
      </w:r>
      <w:r w:rsidRPr="00A4291D">
        <w:t>this means centring care in collective and relational values</w:t>
      </w:r>
      <w:r w:rsidR="00A04A2F">
        <w:t>,</w:t>
      </w:r>
      <w:r w:rsidRPr="00A4291D">
        <w:t xml:space="preserve"> such as whakapapa, whanaungatanga, and wairuatanga</w:t>
      </w:r>
      <w:r w:rsidR="00A04A2F">
        <w:t xml:space="preserve"> (in Aotearoa)</w:t>
      </w:r>
      <w:r w:rsidRPr="00A4291D">
        <w:t>. Models like the First Nations Health Authority in Canada and Aotearoa-based kaupapa Māori services show that culturally grounded care builds trust, improves access, and reduces harm (</w:t>
      </w:r>
      <w:r w:rsidR="00E709E4">
        <w:t>25</w:t>
      </w:r>
      <w:r w:rsidR="002A0300">
        <w:t>, 26).</w:t>
      </w:r>
    </w:p>
    <w:p w14:paraId="45FF9A0C" w14:textId="35868F9D" w:rsidR="00A4291D" w:rsidRDefault="00B374D0" w:rsidP="00DE212E">
      <w:pPr>
        <w:pStyle w:val="NumHeading2"/>
      </w:pPr>
      <w:bookmarkStart w:id="13" w:name="_Toc204771972"/>
      <w:bookmarkStart w:id="14" w:name="_Toc204772467"/>
      <w:bookmarkStart w:id="15" w:name="_Toc205197076"/>
      <w:bookmarkStart w:id="16" w:name="_Toc205197943"/>
      <w:bookmarkStart w:id="17" w:name="_Toc205384066"/>
      <w:bookmarkStart w:id="18" w:name="_Toc206413024"/>
      <w:r w:rsidRPr="00DE212E">
        <w:t>Nature</w:t>
      </w:r>
      <w:r>
        <w:t xml:space="preserve"> of </w:t>
      </w:r>
      <w:r w:rsidR="00716CD6">
        <w:t>support</w:t>
      </w:r>
      <w:r w:rsidR="003F5CD1">
        <w:t xml:space="preserve"> and responses</w:t>
      </w:r>
      <w:bookmarkEnd w:id="13"/>
      <w:bookmarkEnd w:id="14"/>
      <w:bookmarkEnd w:id="15"/>
      <w:bookmarkEnd w:id="16"/>
      <w:bookmarkEnd w:id="17"/>
      <w:bookmarkEnd w:id="18"/>
    </w:p>
    <w:p w14:paraId="545B8EBB" w14:textId="0CFB5A75" w:rsidR="00847B8C" w:rsidRPr="00847B8C" w:rsidRDefault="00847B8C" w:rsidP="00847B8C">
      <w:r>
        <w:t xml:space="preserve">Evidence on the nature of support </w:t>
      </w:r>
      <w:r w:rsidR="00B01500">
        <w:t xml:space="preserve">identified the value of: </w:t>
      </w:r>
    </w:p>
    <w:p w14:paraId="577F7998" w14:textId="1381F051" w:rsidR="00847B8C" w:rsidRPr="00847B8C" w:rsidRDefault="00234BF0" w:rsidP="00847B8C">
      <w:pPr>
        <w:numPr>
          <w:ilvl w:val="0"/>
          <w:numId w:val="31"/>
        </w:numPr>
      </w:pPr>
      <w:r w:rsidRPr="008F2FBF">
        <w:t>Embedding p</w:t>
      </w:r>
      <w:r w:rsidR="00847B8C" w:rsidRPr="00847B8C">
        <w:t>eer support and lived experience</w:t>
      </w:r>
      <w:r w:rsidRPr="008F2FBF">
        <w:t xml:space="preserve"> to enhance </w:t>
      </w:r>
      <w:r w:rsidR="00847B8C" w:rsidRPr="00847B8C">
        <w:t xml:space="preserve">empathy, trust, and cultural </w:t>
      </w:r>
      <w:r w:rsidR="00D86B67" w:rsidRPr="008F2FBF">
        <w:t>safety</w:t>
      </w:r>
      <w:r w:rsidR="00847B8C" w:rsidRPr="00847B8C">
        <w:t>.</w:t>
      </w:r>
    </w:p>
    <w:p w14:paraId="651C6F35" w14:textId="30943446" w:rsidR="007264B8" w:rsidRPr="00847B8C" w:rsidRDefault="007264B8" w:rsidP="007264B8">
      <w:pPr>
        <w:numPr>
          <w:ilvl w:val="0"/>
          <w:numId w:val="31"/>
        </w:numPr>
      </w:pPr>
      <w:r w:rsidRPr="008F2FBF">
        <w:t>Applying t</w:t>
      </w:r>
      <w:r w:rsidRPr="00847B8C">
        <w:t>rauma-</w:t>
      </w:r>
      <w:r w:rsidR="007373EC" w:rsidRPr="008F2FBF">
        <w:t>responsive</w:t>
      </w:r>
      <w:r w:rsidRPr="00847B8C">
        <w:t xml:space="preserve"> </w:t>
      </w:r>
      <w:r w:rsidRPr="008F2FBF">
        <w:t>approaches to create</w:t>
      </w:r>
      <w:r w:rsidRPr="00847B8C">
        <w:t xml:space="preserve"> emotionally and culturally safe environments.</w:t>
      </w:r>
    </w:p>
    <w:p w14:paraId="2568CEFB" w14:textId="77777777" w:rsidR="0017078A" w:rsidRDefault="0017078A">
      <w:pPr>
        <w:widowControl/>
        <w:snapToGrid/>
        <w:spacing w:line="259" w:lineRule="auto"/>
      </w:pPr>
      <w:r>
        <w:br w:type="page"/>
      </w:r>
    </w:p>
    <w:p w14:paraId="3EA294BA" w14:textId="59EE48B9" w:rsidR="007264B8" w:rsidRPr="008F2FBF" w:rsidRDefault="007264B8" w:rsidP="007264B8">
      <w:pPr>
        <w:numPr>
          <w:ilvl w:val="0"/>
          <w:numId w:val="31"/>
        </w:numPr>
      </w:pPr>
      <w:r w:rsidRPr="00847B8C">
        <w:lastRenderedPageBreak/>
        <w:t xml:space="preserve">Non-coercive, person-centred responses </w:t>
      </w:r>
      <w:r w:rsidRPr="008F2FBF">
        <w:t>to support</w:t>
      </w:r>
      <w:r w:rsidRPr="00847B8C">
        <w:t xml:space="preserve"> autonomy and dignity, </w:t>
      </w:r>
      <w:r w:rsidRPr="008F2FBF">
        <w:t xml:space="preserve">and </w:t>
      </w:r>
      <w:r w:rsidRPr="00847B8C">
        <w:t>reduc</w:t>
      </w:r>
      <w:r w:rsidRPr="008F2FBF">
        <w:t>e</w:t>
      </w:r>
      <w:r w:rsidRPr="00847B8C">
        <w:t xml:space="preserve"> harm </w:t>
      </w:r>
      <w:r w:rsidRPr="008F2FBF">
        <w:t xml:space="preserve">associated with some </w:t>
      </w:r>
      <w:r w:rsidRPr="00847B8C">
        <w:t>traditional police or clinical-led approaches.</w:t>
      </w:r>
    </w:p>
    <w:p w14:paraId="2C1594E8" w14:textId="77777777" w:rsidR="00746AFA" w:rsidRPr="00847B8C" w:rsidRDefault="00746AFA" w:rsidP="00746AFA">
      <w:pPr>
        <w:numPr>
          <w:ilvl w:val="0"/>
          <w:numId w:val="31"/>
        </w:numPr>
      </w:pPr>
      <w:r w:rsidRPr="00847B8C">
        <w:t xml:space="preserve">Co-response and collaborative models </w:t>
      </w:r>
      <w:r w:rsidRPr="008F2FBF">
        <w:t>that provide m</w:t>
      </w:r>
      <w:r w:rsidRPr="00847B8C">
        <w:t>ultidisciplinary responses that reduce coercion.</w:t>
      </w:r>
    </w:p>
    <w:p w14:paraId="205C9A63" w14:textId="66502E4B" w:rsidR="006C036B" w:rsidRPr="006C036B" w:rsidRDefault="006C036B" w:rsidP="006C036B">
      <w:r w:rsidRPr="006C036B">
        <w:t xml:space="preserve">Peer roles operate in very different contexts. Services like </w:t>
      </w:r>
      <w:r w:rsidRPr="003233CC">
        <w:rPr>
          <w:i/>
        </w:rPr>
        <w:t>Tupu Ake, Piri Pono</w:t>
      </w:r>
      <w:r w:rsidRPr="006C036B">
        <w:t xml:space="preserve">, and </w:t>
      </w:r>
      <w:r w:rsidRPr="003233CC">
        <w:rPr>
          <w:i/>
        </w:rPr>
        <w:t>Te Puna Wai</w:t>
      </w:r>
      <w:r w:rsidRPr="006C036B">
        <w:t xml:space="preserve"> offer voluntary, relational support in home</w:t>
      </w:r>
      <w:r w:rsidRPr="006C036B">
        <w:rPr>
          <w:rFonts w:ascii="Cambria Math" w:hAnsi="Cambria Math" w:cs="Cambria Math"/>
        </w:rPr>
        <w:t>‑</w:t>
      </w:r>
      <w:r w:rsidRPr="006C036B">
        <w:t>like settings, while the P</w:t>
      </w:r>
      <w:r w:rsidR="004D434F">
        <w:t xml:space="preserve">eer </w:t>
      </w:r>
      <w:r w:rsidRPr="006C036B">
        <w:t>S</w:t>
      </w:r>
      <w:r w:rsidR="004D434F">
        <w:t xml:space="preserve">upport </w:t>
      </w:r>
      <w:r w:rsidRPr="006C036B">
        <w:t>S</w:t>
      </w:r>
      <w:r w:rsidR="004D434F">
        <w:t>ervice</w:t>
      </w:r>
      <w:r w:rsidRPr="006C036B">
        <w:t xml:space="preserve">/ED pilot places peers in </w:t>
      </w:r>
      <w:r w:rsidR="00A04A2F">
        <w:t>EDs</w:t>
      </w:r>
      <w:r w:rsidRPr="006C036B">
        <w:t xml:space="preserve"> to provide trauma</w:t>
      </w:r>
      <w:r w:rsidRPr="006C036B">
        <w:rPr>
          <w:rFonts w:ascii="Cambria Math" w:hAnsi="Cambria Math" w:cs="Cambria Math"/>
        </w:rPr>
        <w:t>‑</w:t>
      </w:r>
      <w:r w:rsidRPr="006C036B">
        <w:t>informed care in high</w:t>
      </w:r>
      <w:r w:rsidRPr="006C036B">
        <w:rPr>
          <w:rFonts w:ascii="Cambria Math" w:hAnsi="Cambria Math" w:cs="Cambria Math"/>
        </w:rPr>
        <w:t>‑</w:t>
      </w:r>
      <w:r w:rsidRPr="006C036B">
        <w:t>pressure environments. Both draw on lived experience but serve distinct functions within the crisis system.</w:t>
      </w:r>
    </w:p>
    <w:p w14:paraId="16ED5D4B" w14:textId="77777777" w:rsidR="00D86B67" w:rsidRDefault="00D86B67" w:rsidP="00D86B67"/>
    <w:p w14:paraId="4915D825" w14:textId="03B12089" w:rsidR="00746AFA" w:rsidRPr="00735904" w:rsidRDefault="00746AFA" w:rsidP="009B335A">
      <w:pPr>
        <w:pStyle w:val="NumHeading3"/>
        <w:ind w:left="851" w:hanging="851"/>
      </w:pPr>
      <w:bookmarkStart w:id="19" w:name="_Toc201662018"/>
      <w:bookmarkStart w:id="20" w:name="_Toc201669941"/>
      <w:bookmarkStart w:id="21" w:name="_Toc201748905"/>
      <w:bookmarkStart w:id="22" w:name="_Toc201750471"/>
      <w:bookmarkStart w:id="23" w:name="_Toc204771973"/>
      <w:bookmarkStart w:id="24" w:name="_Toc204772468"/>
      <w:bookmarkStart w:id="25" w:name="_Toc205197077"/>
      <w:bookmarkStart w:id="26" w:name="_Toc205197944"/>
      <w:bookmarkStart w:id="27" w:name="_Toc205384067"/>
      <w:r w:rsidRPr="00735904">
        <w:t xml:space="preserve">Embedding peer </w:t>
      </w:r>
      <w:r w:rsidRPr="00746AFA">
        <w:t>support</w:t>
      </w:r>
      <w:r w:rsidRPr="00735904">
        <w:t xml:space="preserve"> and lived experience</w:t>
      </w:r>
      <w:bookmarkEnd w:id="19"/>
      <w:bookmarkEnd w:id="20"/>
      <w:bookmarkEnd w:id="21"/>
      <w:bookmarkEnd w:id="22"/>
      <w:bookmarkEnd w:id="23"/>
      <w:bookmarkEnd w:id="24"/>
      <w:bookmarkEnd w:id="25"/>
      <w:bookmarkEnd w:id="26"/>
      <w:bookmarkEnd w:id="27"/>
      <w:r w:rsidRPr="00735904">
        <w:t xml:space="preserve"> </w:t>
      </w:r>
    </w:p>
    <w:p w14:paraId="6611DAF5" w14:textId="4CB10E67" w:rsidR="00746AFA" w:rsidRDefault="00746AFA" w:rsidP="00746AFA">
      <w:r>
        <w:t>Peer support is increasingly recognised as a core component of effective crisis response. It provides relational, empathetic care grounded in lived experience, which helps build trust and safety especially during acute distress. Peer involvement supports de-escalation, reduces stigma and fear of coercion, and makes services feel more approachable and humane (1</w:t>
      </w:r>
      <w:r w:rsidR="00F64B76">
        <w:t>8</w:t>
      </w:r>
      <w:r>
        <w:t>, 21,</w:t>
      </w:r>
      <w:r w:rsidR="001F3D83">
        <w:t xml:space="preserve"> 23, 24)</w:t>
      </w:r>
      <w:r>
        <w:t>. Peer support is valuable not only when tāngata whaiora actively seek help, but also in involuntary or high stress settings (e.g. ED</w:t>
      </w:r>
      <w:r w:rsidR="00307DF2">
        <w:t xml:space="preserve">, </w:t>
      </w:r>
      <w:r>
        <w:t>police response</w:t>
      </w:r>
      <w:r w:rsidR="00307DF2">
        <w:t xml:space="preserve"> and inpatient settings</w:t>
      </w:r>
      <w:r>
        <w:t xml:space="preserve">), where </w:t>
      </w:r>
      <w:r w:rsidR="007B1440">
        <w:t>peer support</w:t>
      </w:r>
      <w:r>
        <w:t xml:space="preserve"> can reduce trauma, rebuild trust, and help avoid clinical or coercive responses (</w:t>
      </w:r>
      <w:r w:rsidR="00F64B76">
        <w:t>9</w:t>
      </w:r>
      <w:r>
        <w:t xml:space="preserve">, </w:t>
      </w:r>
      <w:r w:rsidR="00875021">
        <w:t>27</w:t>
      </w:r>
      <w:r>
        <w:t>, 1</w:t>
      </w:r>
      <w:r w:rsidR="00F64B76">
        <w:t>2</w:t>
      </w:r>
      <w:r>
        <w:t xml:space="preserve">). Incorporating lived experience into service delivery and design ensures crisis care is not just clinically responsive, but relational and human centred </w:t>
      </w:r>
      <w:r w:rsidR="00A36787">
        <w:t>(</w:t>
      </w:r>
      <w:r w:rsidR="00F64B76">
        <w:t>10</w:t>
      </w:r>
      <w:r w:rsidR="007466CF">
        <w:t xml:space="preserve">, </w:t>
      </w:r>
      <w:r>
        <w:t>1</w:t>
      </w:r>
      <w:r w:rsidR="00F64B76">
        <w:t>6</w:t>
      </w:r>
      <w:r>
        <w:t xml:space="preserve">, </w:t>
      </w:r>
      <w:r w:rsidR="00A36787">
        <w:t xml:space="preserve">28, </w:t>
      </w:r>
      <w:r w:rsidR="00025F06">
        <w:t>29).</w:t>
      </w:r>
    </w:p>
    <w:p w14:paraId="506A9FCB" w14:textId="072F1B5D" w:rsidR="00746AFA" w:rsidRPr="00357E6F" w:rsidRDefault="00746AFA" w:rsidP="00746AFA">
      <w:r w:rsidRPr="7A6DE104">
        <w:rPr>
          <w:rFonts w:asciiTheme="majorHAnsi" w:eastAsiaTheme="majorEastAsia" w:hAnsiTheme="majorHAnsi" w:cstheme="majorBidi"/>
          <w:b/>
          <w:bCs/>
          <w:color w:val="6C7593"/>
          <w:sz w:val="22"/>
          <w:szCs w:val="22"/>
        </w:rPr>
        <w:t>International practice:</w:t>
      </w:r>
      <w:r>
        <w:t xml:space="preserve"> In the United Kingdom and Australia, peer </w:t>
      </w:r>
      <w:proofErr w:type="gramStart"/>
      <w:r>
        <w:t>led</w:t>
      </w:r>
      <w:proofErr w:type="gramEnd"/>
      <w:r>
        <w:t xml:space="preserve"> and peer integrated models are an established part of the crisis response landscape. In the UK, </w:t>
      </w:r>
      <w:r w:rsidRPr="7A6DE104">
        <w:rPr>
          <w:i/>
          <w:iCs/>
        </w:rPr>
        <w:t>Together for Mental Wellbeing</w:t>
      </w:r>
      <w:r>
        <w:t xml:space="preserve"> has embedded peer support roles across community and crisis services since 2012 (</w:t>
      </w:r>
      <w:r w:rsidR="00C77DAF">
        <w:t>30</w:t>
      </w:r>
      <w:r>
        <w:t xml:space="preserve">). </w:t>
      </w:r>
      <w:r w:rsidR="0032736A">
        <w:t xml:space="preserve"> </w:t>
      </w:r>
      <w:r>
        <w:t xml:space="preserve">In Australia, </w:t>
      </w:r>
      <w:r w:rsidR="005328CD">
        <w:t>t</w:t>
      </w:r>
      <w:r>
        <w:t xml:space="preserve">he </w:t>
      </w:r>
      <w:r w:rsidRPr="7A6DE104">
        <w:rPr>
          <w:i/>
          <w:iCs/>
        </w:rPr>
        <w:t>Urgent Mental Health Care Centre</w:t>
      </w:r>
      <w:r>
        <w:t xml:space="preserve"> in Adelaide blends peer and clinical roles to create a safe, welcoming alternative to EDs (</w:t>
      </w:r>
      <w:r w:rsidR="005111CD">
        <w:t>31</w:t>
      </w:r>
      <w:r>
        <w:t>). These models illustrate how peer led approaches can enhance access, reduce harm, and promote recovery.</w:t>
      </w:r>
    </w:p>
    <w:p w14:paraId="258117B9" w14:textId="12160205" w:rsidR="00746AFA" w:rsidRPr="007B4A3F" w:rsidRDefault="00746AFA" w:rsidP="00746AFA">
      <w:r w:rsidRPr="00A4262C">
        <w:rPr>
          <w:rFonts w:asciiTheme="majorHAnsi" w:eastAsiaTheme="majorEastAsia" w:hAnsiTheme="majorHAnsi" w:cstheme="majorBidi"/>
          <w:b/>
          <w:color w:val="6C7593"/>
          <w:sz w:val="22"/>
          <w:szCs w:val="22"/>
        </w:rPr>
        <w:t>New Zealand practice:</w:t>
      </w:r>
      <w:r>
        <w:t xml:space="preserve"> </w:t>
      </w:r>
      <w:r w:rsidRPr="007B4A3F">
        <w:t xml:space="preserve">Aotearoa has several peer-led and peer-integrated crisis response models that reflect values of manaakitanga, whanaungatanga, and cultural safety. Services such as </w:t>
      </w:r>
      <w:r w:rsidRPr="00B95581">
        <w:rPr>
          <w:i/>
          <w:iCs/>
        </w:rPr>
        <w:t>Te Puna Wai – Safe Haven Café</w:t>
      </w:r>
      <w:r w:rsidRPr="007B4A3F">
        <w:t xml:space="preserve"> (Palmerston North), Haven (Auckland), and Whakamaru (Wellington) offer non-clinical, walk-in spaces where peer workers support tāngata whaiora to de-escalate distress and connect with community supports (</w:t>
      </w:r>
      <w:r w:rsidR="000B2F9B">
        <w:t>1</w:t>
      </w:r>
      <w:r w:rsidR="00F64B76">
        <w:t>1</w:t>
      </w:r>
      <w:r w:rsidRPr="007B4A3F">
        <w:t xml:space="preserve">, </w:t>
      </w:r>
      <w:r w:rsidR="00B620CF">
        <w:t>3</w:t>
      </w:r>
      <w:r w:rsidRPr="007B4A3F">
        <w:t xml:space="preserve">2). These services are low barrier, trauma </w:t>
      </w:r>
      <w:r w:rsidR="009A2648">
        <w:t>responsive</w:t>
      </w:r>
      <w:r w:rsidRPr="007B4A3F">
        <w:t xml:space="preserve">, and offer alternatives to </w:t>
      </w:r>
      <w:r>
        <w:t>ED</w:t>
      </w:r>
      <w:r w:rsidRPr="007B4A3F">
        <w:t>.</w:t>
      </w:r>
    </w:p>
    <w:p w14:paraId="6477DA0A" w14:textId="49018735" w:rsidR="00FA75E7" w:rsidRDefault="00746AFA" w:rsidP="00746AFA">
      <w:r w:rsidRPr="1F168056">
        <w:rPr>
          <w:i/>
          <w:iCs/>
        </w:rPr>
        <w:t>Tupu Ake</w:t>
      </w:r>
      <w:r>
        <w:t>, an acute alternative to inpatient care in South Auckland, is co-designed and operates with lived experience leadership. It combines peer support and on-site clinical input in a voluntary, home-like setting that supports emotional and cultural safety (</w:t>
      </w:r>
      <w:r w:rsidR="00F64B76">
        <w:t>10</w:t>
      </w:r>
      <w:r>
        <w:t xml:space="preserve">). Similarly, </w:t>
      </w:r>
      <w:r w:rsidRPr="1F168056">
        <w:rPr>
          <w:i/>
          <w:iCs/>
        </w:rPr>
        <w:t xml:space="preserve">Puna </w:t>
      </w:r>
      <w:proofErr w:type="spellStart"/>
      <w:r w:rsidRPr="1F168056">
        <w:rPr>
          <w:i/>
          <w:iCs/>
        </w:rPr>
        <w:t>Whakataa</w:t>
      </w:r>
      <w:proofErr w:type="spellEnd"/>
      <w:r>
        <w:t xml:space="preserve"> offers short-term, peer-informed respite for people in substance use distress, providing a supportive, non-clinical </w:t>
      </w:r>
      <w:r w:rsidR="002B2DD5">
        <w:t>environment</w:t>
      </w:r>
      <w:r>
        <w:t xml:space="preserve"> (</w:t>
      </w:r>
      <w:r w:rsidR="008223EB">
        <w:t>20</w:t>
      </w:r>
      <w:r>
        <w:t>). These models prioritise trust, cultural identity, and restoration of agency, and are especially valued by tāngata whaiora with past harm in clinical settings.</w:t>
      </w:r>
    </w:p>
    <w:p w14:paraId="5AACE1A1" w14:textId="77777777" w:rsidR="00FA75E7" w:rsidRDefault="00FA75E7">
      <w:pPr>
        <w:widowControl/>
        <w:snapToGrid/>
        <w:spacing w:line="259" w:lineRule="auto"/>
      </w:pPr>
      <w:r>
        <w:br w:type="page"/>
      </w:r>
    </w:p>
    <w:p w14:paraId="4111E8DD" w14:textId="77777777" w:rsidR="00CC4AD9" w:rsidRDefault="00CC4AD9" w:rsidP="00746AFA">
      <w:r w:rsidRPr="00CC4AD9">
        <w:lastRenderedPageBreak/>
        <w:t xml:space="preserve">Aotearoa New Zealand has expanded the peer support workforce into hospital Emergency Departments (EDs) through the PSS/ED pilot. As of mid-2025, trained Peer Support Specialists are embedded at Middlemore, Auckland City, Waikato, Wellington Regional, and Christchurch Hospitals, with further sites (North Shore, Tauranga, and Dunedin) scheduled to join by late 2025. </w:t>
      </w:r>
    </w:p>
    <w:p w14:paraId="38F00CEC" w14:textId="7AF57D87" w:rsidR="00CC4AD9" w:rsidRDefault="00CC4AD9" w:rsidP="00746AFA">
      <w:r w:rsidRPr="00CC4AD9">
        <w:t xml:space="preserve">Peer Support Specialists are a skilled workforce who bring their lived experience alongside formal training in trauma-informed practice, cultural safety, and </w:t>
      </w:r>
      <w:r w:rsidR="0091291F">
        <w:t xml:space="preserve">consumer, peer support and lived experience </w:t>
      </w:r>
      <w:r w:rsidRPr="00CC4AD9">
        <w:t>values. They provide empathetic, non-clinical support, help de-escalate distress, and connect tāngata whaiora and whānau with community-based resources. Their training ensures they can draw on lived experience safely and effectively, protecting both tāngata whaiora and themselves in high-pressure ED environments. Early feedback indicates that their presence enhances service user experience, supports recovery-oriented practice, and contributes to more compassionate crisis responses</w:t>
      </w:r>
      <w:r w:rsidR="0091291F">
        <w:t xml:space="preserve"> (</w:t>
      </w:r>
      <w:r w:rsidR="00667A98">
        <w:t>33</w:t>
      </w:r>
      <w:r w:rsidR="0091291F">
        <w:t>).</w:t>
      </w:r>
    </w:p>
    <w:p w14:paraId="6407C429" w14:textId="62DAF00E" w:rsidR="004D434F" w:rsidRPr="007B4A3F" w:rsidRDefault="00B3195A" w:rsidP="00746AFA">
      <w:r w:rsidRPr="00735904">
        <w:rPr>
          <w:noProof/>
        </w:rPr>
        <mc:AlternateContent>
          <mc:Choice Requires="wps">
            <w:drawing>
              <wp:anchor distT="0" distB="0" distL="114300" distR="114300" simplePos="0" relativeHeight="251658246" behindDoc="1" locked="0" layoutInCell="1" allowOverlap="1" wp14:anchorId="48B45E18" wp14:editId="04382EEB">
                <wp:simplePos x="0" y="0"/>
                <wp:positionH relativeFrom="page">
                  <wp:align>left</wp:align>
                </wp:positionH>
                <wp:positionV relativeFrom="paragraph">
                  <wp:posOffset>157177</wp:posOffset>
                </wp:positionV>
                <wp:extent cx="7599680" cy="2472856"/>
                <wp:effectExtent l="0" t="0" r="1270" b="3810"/>
                <wp:wrapNone/>
                <wp:docPr id="1431321111" name="Rectangle 4"/>
                <wp:cNvGraphicFramePr/>
                <a:graphic xmlns:a="http://schemas.openxmlformats.org/drawingml/2006/main">
                  <a:graphicData uri="http://schemas.microsoft.com/office/word/2010/wordprocessingShape">
                    <wps:wsp>
                      <wps:cNvSpPr/>
                      <wps:spPr>
                        <a:xfrm>
                          <a:off x="0" y="0"/>
                          <a:ext cx="7599680" cy="2472856"/>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2993" id="Rectangle 4" o:spid="_x0000_s1026" style="position:absolute;margin-left:0;margin-top:12.4pt;width:598.4pt;height:194.7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ZIeAIAAGcFAAAOAAAAZHJzL2Uyb0RvYy54bWysVEtvGjEQvlfqf7B8bxYohIeyRCgJVaUo&#10;QU2qnI3XZlfyetyxYaG/vmPvAmnaS6pevB7P+9tv5up6Xxu2U+grsDnvX/Q4U1ZCUdlNzr8/Lz9N&#10;OPNB2EIYsCrnB+X59fzjh6vGzdQASjCFQkZBrJ81LudlCG6WZV6Wqhb+ApyypNSAtQgk4iYrUDQU&#10;vTbZoNe7zBrAwiFI5T293rZKPk/xtVYyPGrtVWAm51RbSCemcx3PbH4lZhsUrqxkV4b4hypqUVlK&#10;egp1K4JgW6z+CFVXEsGDDhcS6gy0rqRKPVA3/d6bbp5K4VTqhcDx7gST/39h5cPuya2QYGicn3m6&#10;xi72Guv4pfrYPoF1OIGl9oFJehyPptPLCWEqSTcYjgeT0WWEMzu7O/Thi4KaxUvOkf5GAkns7n1o&#10;TY8mMZsHUxXLypgk4GZ9Y5DtBP25u+ndaPm59TWuFO3ruDeaTLqUvjVP6X+LY2yMZiHGbVPGl+zc&#10;bbqFg1HRzthvSrOqSE2nMmRXR8sZIjV1fGQOtZocoqGm+O/07Vyit0pUfaf/ySnlBxtO/nVlARNc&#10;aZDUCUgT+h1gurU/QtECELFYQ3FYIUNoZ8U7uazo990LH1YCaTgIABr48EiHNtDkHLobZyXgz7+9&#10;R3viLGk5a2jYcu5/bAUqzsxXS2ye9ofDOJ1JGI7GAxLwtWb9WmO39Q0QK/q0WpxM12gfzPGqEeoX&#10;2guLmJVUwkrKnXMZ8CjchPaH0maRarFIZjSRToR7++RkDB5RjfR83r8IdB2HA9H/AY6DKWZvqNza&#10;Rk8Li20AXSWen3Ht8KZpTlTtNk9cF6/lZHXej/NfAAAA//8DAFBLAwQUAAYACAAAACEAThYgYN4A&#10;AAAIAQAADwAAAGRycy9kb3ducmV2LnhtbEyPwU7DMBBE70j8g7VIXBB1EkJVQpwKgThCRYsq9baN&#10;t0lEvI5sp03/HvcEt1nNauZNuZxML47kfGdZQTpLQBDXVnfcKPjevN8vQPiArLG3TArO5GFZXV+V&#10;WGh74i86rkMjYgj7AhW0IQyFlL5uyaCf2YE4egfrDIZ4ukZqh6cYbnqZJclcGuw4NrQ40GtL9c96&#10;NAq2i4Y+HtyELO9Wh/Pu8XMT3kalbm+ml2cQgabw9wwX/IgOVWTa25G1F72COCQoyPLIf3HTp3lU&#10;ewV5mmcgq1L+H1D9AgAA//8DAFBLAQItABQABgAIAAAAIQC2gziS/gAAAOEBAAATAAAAAAAAAAAA&#10;AAAAAAAAAABbQ29udGVudF9UeXBlc10ueG1sUEsBAi0AFAAGAAgAAAAhADj9If/WAAAAlAEAAAsA&#10;AAAAAAAAAAAAAAAALwEAAF9yZWxzLy5yZWxzUEsBAi0AFAAGAAgAAAAhAMHqVkh4AgAAZwUAAA4A&#10;AAAAAAAAAAAAAAAALgIAAGRycy9lMm9Eb2MueG1sUEsBAi0AFAAGAAgAAAAhAE4WIGDeAAAACAEA&#10;AA8AAAAAAAAAAAAAAAAA0gQAAGRycy9kb3ducmV2LnhtbFBLBQYAAAAABAAEAPMAAADdBQAAAAA=&#10;" fillcolor="#e9e5f3" stroked="f">
                <v:fill opacity="46260f"/>
                <w10:wrap anchorx="page"/>
              </v:rect>
            </w:pict>
          </mc:Fallback>
        </mc:AlternateContent>
      </w:r>
    </w:p>
    <w:p w14:paraId="51CA9BB2" w14:textId="6FD1E8C0" w:rsidR="00746AFA" w:rsidRPr="00F336C8" w:rsidRDefault="00746AFA" w:rsidP="00CF49C8">
      <w:pPr>
        <w:widowControl/>
        <w:snapToGrid/>
        <w:spacing w:line="259" w:lineRule="auto"/>
      </w:pPr>
      <w:r w:rsidRPr="7A6DE104">
        <w:rPr>
          <w:rFonts w:asciiTheme="majorHAnsi" w:eastAsiaTheme="majorEastAsia" w:hAnsiTheme="majorHAnsi" w:cstheme="majorBidi"/>
          <w:b/>
          <w:bCs/>
          <w:color w:val="6C7593"/>
          <w:sz w:val="22"/>
          <w:szCs w:val="22"/>
        </w:rPr>
        <w:t>Comparisons:</w:t>
      </w:r>
      <w:r>
        <w:t xml:space="preserve"> There is strong evidence that peer-led and lived experience-informed approaches are essential for effective, trauma-informed crisis care. UK and Australian models such as </w:t>
      </w:r>
      <w:r w:rsidRPr="7A6DE104">
        <w:rPr>
          <w:i/>
          <w:iCs/>
        </w:rPr>
        <w:t>Together for Mental Wellbeing</w:t>
      </w:r>
      <w:r w:rsidR="0067202E">
        <w:rPr>
          <w:i/>
          <w:iCs/>
        </w:rPr>
        <w:t xml:space="preserve"> </w:t>
      </w:r>
      <w:r>
        <w:t xml:space="preserve">and the </w:t>
      </w:r>
      <w:r w:rsidRPr="7A6DE104">
        <w:rPr>
          <w:i/>
          <w:iCs/>
        </w:rPr>
        <w:t>Urgent Mental Health Care Centre</w:t>
      </w:r>
      <w:r>
        <w:t xml:space="preserve"> highlight the benefits of formally embedding peer roles within mental health and addiction systems, supported by clear frameworks and growing evaluation evidence (</w:t>
      </w:r>
      <w:r w:rsidR="00667A98">
        <w:t>30</w:t>
      </w:r>
      <w:r>
        <w:t xml:space="preserve">, </w:t>
      </w:r>
      <w:r w:rsidR="00E33EB6">
        <w:t>34</w:t>
      </w:r>
      <w:r>
        <w:t>).</w:t>
      </w:r>
    </w:p>
    <w:p w14:paraId="63625FDB" w14:textId="3947F0A7" w:rsidR="00241353" w:rsidRDefault="000D70B9" w:rsidP="00241353">
      <w:r w:rsidRPr="000D70B9">
        <w:t xml:space="preserve">In Aotearoa, peer-led responses are less systematised at a national level. While not all peer support approaches are explicitly kaupapa Māori, many draw on culturally grounded practices and locally responsive ways of working. Taken together, both international literature and Aotearoa-based practice demonstrate the value of centring lived experience in crisis response, with </w:t>
      </w:r>
      <w:r w:rsidR="00DA1E0C">
        <w:t>Aotearoa</w:t>
      </w:r>
      <w:r w:rsidRPr="000D70B9">
        <w:t xml:space="preserve"> offering compelling examples of context-responsive, equity-focused models.</w:t>
      </w:r>
      <w:r w:rsidR="00E33EB6" w:rsidRPr="00E33EB6">
        <w:rPr>
          <w:noProof/>
        </w:rPr>
        <w:t xml:space="preserve"> </w:t>
      </w:r>
    </w:p>
    <w:p w14:paraId="71F0F364" w14:textId="77777777" w:rsidR="00DA1E0C" w:rsidRDefault="00DA1E0C" w:rsidP="00241353"/>
    <w:p w14:paraId="6BF22D5F" w14:textId="54FBBEEB" w:rsidR="00920DE3" w:rsidRPr="00735904" w:rsidRDefault="00920DE3" w:rsidP="00A84BD9">
      <w:pPr>
        <w:pStyle w:val="NumHeading3"/>
        <w:tabs>
          <w:tab w:val="left" w:pos="567"/>
          <w:tab w:val="left" w:pos="851"/>
        </w:tabs>
      </w:pPr>
      <w:bookmarkStart w:id="28" w:name="_Toc204771974"/>
      <w:bookmarkStart w:id="29" w:name="_Toc204772469"/>
      <w:bookmarkStart w:id="30" w:name="_Toc205197078"/>
      <w:bookmarkStart w:id="31" w:name="_Toc205197945"/>
      <w:bookmarkStart w:id="32" w:name="_Toc205384068"/>
      <w:r w:rsidRPr="7A6DE104">
        <w:t xml:space="preserve">Applying trauma </w:t>
      </w:r>
      <w:r w:rsidR="007373EC">
        <w:t>responsive</w:t>
      </w:r>
      <w:r w:rsidRPr="7A6DE104">
        <w:t xml:space="preserve"> approaches</w:t>
      </w:r>
      <w:bookmarkEnd w:id="28"/>
      <w:bookmarkEnd w:id="29"/>
      <w:bookmarkEnd w:id="30"/>
      <w:bookmarkEnd w:id="31"/>
      <w:bookmarkEnd w:id="32"/>
    </w:p>
    <w:p w14:paraId="44C394D1" w14:textId="3FDF7B59" w:rsidR="00920DE3" w:rsidRDefault="00920DE3" w:rsidP="00920DE3">
      <w:r w:rsidRPr="00754C54">
        <w:t>Trauma-</w:t>
      </w:r>
      <w:r w:rsidR="0003086B">
        <w:t>responsive</w:t>
      </w:r>
      <w:r w:rsidRPr="00754C54">
        <w:t xml:space="preserve"> approaches acknowledge that many tāngata whaiora and whānau experience distress shaped by past trauma, including systemic harm, discrimination, and coercive care. Trauma-</w:t>
      </w:r>
      <w:r w:rsidR="0003086B">
        <w:t>responsive</w:t>
      </w:r>
      <w:r w:rsidRPr="00754C54">
        <w:t xml:space="preserve"> care fosters cultural and emotional safety, empowerment, and trust by prioritising de-escalation, emotional regulation, and collaboration. This helps people feel respected and in control, supporting dignity, mana, and openness to receiving help (</w:t>
      </w:r>
      <w:r w:rsidR="00685ED3">
        <w:t>35</w:t>
      </w:r>
      <w:r w:rsidRPr="00754C54">
        <w:t xml:space="preserve">, </w:t>
      </w:r>
      <w:r w:rsidR="00EA5888">
        <w:t xml:space="preserve">23, </w:t>
      </w:r>
      <w:r w:rsidR="00685ED3">
        <w:t>26</w:t>
      </w:r>
      <w:r w:rsidRPr="00754C54">
        <w:t xml:space="preserve">, </w:t>
      </w:r>
      <w:r w:rsidR="00887290">
        <w:t>36</w:t>
      </w:r>
      <w:r w:rsidRPr="00754C54">
        <w:t>).</w:t>
      </w:r>
    </w:p>
    <w:p w14:paraId="630C0519" w14:textId="77777777" w:rsidR="0050475A" w:rsidRDefault="00920DE3" w:rsidP="00920DE3">
      <w:r w:rsidRPr="7A6DE104">
        <w:rPr>
          <w:rFonts w:asciiTheme="majorHAnsi" w:eastAsiaTheme="majorEastAsia" w:hAnsiTheme="majorHAnsi" w:cstheme="majorBidi"/>
          <w:b/>
          <w:bCs/>
          <w:color w:val="6C7593"/>
          <w:sz w:val="22"/>
          <w:szCs w:val="22"/>
        </w:rPr>
        <w:t>International practice:</w:t>
      </w:r>
      <w:r>
        <w:t xml:space="preserve"> Trauma informed principles are increasingly embedded in community-based crisis responses. For example, the </w:t>
      </w:r>
      <w:r w:rsidRPr="7A6DE104">
        <w:rPr>
          <w:i/>
          <w:iCs/>
        </w:rPr>
        <w:t>Toronto Community Crisis Service</w:t>
      </w:r>
      <w:r>
        <w:t xml:space="preserve"> offers non police, community led responses to mental health crises, with trained teams that use trauma informed de-escalation, cultural safety, and peer involvement to reduce harm (</w:t>
      </w:r>
      <w:r w:rsidR="00E94F41">
        <w:t>24</w:t>
      </w:r>
      <w:r>
        <w:t xml:space="preserve">). In the United States, </w:t>
      </w:r>
      <w:r w:rsidRPr="7A6DE104">
        <w:rPr>
          <w:i/>
          <w:iCs/>
        </w:rPr>
        <w:t xml:space="preserve">Street Crisis Response Teams </w:t>
      </w:r>
      <w:r>
        <w:t>in San Francisco respond to 911 calls involving</w:t>
      </w:r>
      <w:r w:rsidR="00F74360">
        <w:t xml:space="preserve"> mental health and addictions </w:t>
      </w:r>
      <w:r w:rsidR="00C81946">
        <w:t>related</w:t>
      </w:r>
      <w:r>
        <w:t xml:space="preserve"> behavioural health issues without police involvement. They use trauma</w:t>
      </w:r>
      <w:r w:rsidR="007E0B6A">
        <w:t>-</w:t>
      </w:r>
      <w:r>
        <w:t>informed engagement strategies to defuse situations, avoiding escalation and ED use (</w:t>
      </w:r>
      <w:r w:rsidR="00B21D30">
        <w:t>37</w:t>
      </w:r>
      <w:r>
        <w:t xml:space="preserve">). </w:t>
      </w:r>
    </w:p>
    <w:p w14:paraId="466F6E54" w14:textId="77777777" w:rsidR="0050475A" w:rsidRDefault="0050475A">
      <w:pPr>
        <w:widowControl/>
        <w:snapToGrid/>
        <w:spacing w:line="259" w:lineRule="auto"/>
      </w:pPr>
      <w:r>
        <w:br w:type="page"/>
      </w:r>
    </w:p>
    <w:p w14:paraId="1E30E0C8" w14:textId="5F2C6D71" w:rsidR="00920DE3" w:rsidRDefault="00920DE3" w:rsidP="00920DE3">
      <w:r>
        <w:lastRenderedPageBreak/>
        <w:t>When trauma informed care is central to service design, it reduces restrictive practices, improves staff confidence, and enhances the experience of tāngata whaiora</w:t>
      </w:r>
      <w:r w:rsidR="00B21D30">
        <w:t xml:space="preserve"> </w:t>
      </w:r>
      <w:r>
        <w:t>(</w:t>
      </w:r>
      <w:r w:rsidR="00CC0AFB">
        <w:t>38</w:t>
      </w:r>
      <w:r>
        <w:t>).</w:t>
      </w:r>
    </w:p>
    <w:p w14:paraId="542C1DBD" w14:textId="5368C76C" w:rsidR="00920DE3" w:rsidRDefault="00920DE3" w:rsidP="00920DE3">
      <w:r w:rsidRPr="7A6DE104">
        <w:rPr>
          <w:rFonts w:asciiTheme="majorHAnsi" w:eastAsiaTheme="majorEastAsia" w:hAnsiTheme="majorHAnsi" w:cstheme="majorBidi"/>
          <w:b/>
          <w:bCs/>
          <w:color w:val="6C7593"/>
          <w:sz w:val="22"/>
          <w:szCs w:val="22"/>
        </w:rPr>
        <w:t>New Zealand practice:</w:t>
      </w:r>
      <w:r>
        <w:t xml:space="preserve"> Trauma informed principles are visible in several crisis responses that prioritise emotional safety and relational connection. Peer led services such as </w:t>
      </w:r>
      <w:r w:rsidRPr="7A6DE104">
        <w:rPr>
          <w:i/>
          <w:iCs/>
        </w:rPr>
        <w:t>Tupu Ake</w:t>
      </w:r>
      <w:r>
        <w:t xml:space="preserve"> and safe havens like </w:t>
      </w:r>
      <w:r w:rsidRPr="7A6DE104">
        <w:rPr>
          <w:i/>
          <w:iCs/>
        </w:rPr>
        <w:t>Te Puna Wai</w:t>
      </w:r>
      <w:r>
        <w:t xml:space="preserve"> incorporate trauma informed principles through voluntary, nonjudgmental engagement, fostering safety and trust</w:t>
      </w:r>
      <w:r w:rsidR="00CC0AFB">
        <w:t xml:space="preserve"> (21)</w:t>
      </w:r>
      <w:r>
        <w:t xml:space="preserve">. </w:t>
      </w:r>
    </w:p>
    <w:p w14:paraId="636061E0" w14:textId="79768E85" w:rsidR="00920DE3" w:rsidRDefault="00A22273" w:rsidP="00920DE3">
      <w:r w:rsidRPr="00735904">
        <w:rPr>
          <w:noProof/>
        </w:rPr>
        <mc:AlternateContent>
          <mc:Choice Requires="wps">
            <w:drawing>
              <wp:anchor distT="0" distB="0" distL="114300" distR="114300" simplePos="0" relativeHeight="251658248" behindDoc="1" locked="0" layoutInCell="1" allowOverlap="1" wp14:anchorId="6C11982B" wp14:editId="5CFF79A6">
                <wp:simplePos x="0" y="0"/>
                <wp:positionH relativeFrom="page">
                  <wp:posOffset>-39757</wp:posOffset>
                </wp:positionH>
                <wp:positionV relativeFrom="paragraph">
                  <wp:posOffset>100937</wp:posOffset>
                </wp:positionV>
                <wp:extent cx="7599680" cy="1836752"/>
                <wp:effectExtent l="0" t="0" r="1270" b="0"/>
                <wp:wrapNone/>
                <wp:docPr id="1328969417" name="Rectangle 4"/>
                <wp:cNvGraphicFramePr/>
                <a:graphic xmlns:a="http://schemas.openxmlformats.org/drawingml/2006/main">
                  <a:graphicData uri="http://schemas.microsoft.com/office/word/2010/wordprocessingShape">
                    <wps:wsp>
                      <wps:cNvSpPr/>
                      <wps:spPr>
                        <a:xfrm>
                          <a:off x="0" y="0"/>
                          <a:ext cx="7599680" cy="1836752"/>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834CB" id="Rectangle 4" o:spid="_x0000_s1026" style="position:absolute;margin-left:-3.15pt;margin-top:7.95pt;width:598.4pt;height:144.6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SweAIAAGcFAAAOAAAAZHJzL2Uyb0RvYy54bWysVEtPGzEQvlfqf7B8L5sEQh5igyIgVSUE&#10;EVBxdrx2diWvxx072aS/vmPvJqG0F6pevB7P+9tv5up6Vxu2VegrsDnvn/U4U1ZCUdl1zr+/LL6M&#10;OfNB2EIYsCrne+X59ezzp6vGTdUASjCFQkZBrJ82LudlCG6aZV6Wqhb+DJyypNSAtQgk4jorUDQU&#10;vTbZoNe7zBrAwiFI5T293rZKPkvxtVYyPGrtVWAm51RbSCemcxXPbHYlpmsUrqxkV4b4hypqUVlK&#10;egx1K4JgG6z+CFVXEsGDDmcS6gy0rqRKPVA3/d67bp5L4VTqhcDx7giT/39h5cP22S2RYGicn3q6&#10;xi52Guv4pfrYLoG1P4KldoFJehwNJ5PLMWEqSdcfn1+OhoMIZ3Zyd+jDVwU1i5ecI/2NBJLY3vvQ&#10;mh5MYjYPpioWlTFJwPXqxiDbCvpzd5O74eK89TWuFO3rqDccj7uUvjVP6X+LY2yMZiHGbVPGl+zU&#10;bbqFvVHRztgnpVlVpKZTGbKro+UMkZo6PjCHWk0O0VBT/A/6di7RWyWqftD/6JTygw1H/7qygAmu&#10;NEjqCKQJ/Q4w3dofoGgBiFisoNgvkSG0s+KdXFT0++6FD0uBNBwEAA18eKRDG2hyDt2NsxLw59/e&#10;oz1xlrScNTRsOfc/NgIVZ+abJTZP+hcXcTqTcDEcDUjAt5rVW43d1DdArOjTanEyXaN9MIerRqhf&#10;aS/MY1ZSCSspd85lwINwE9ofSptFqvk8mdFEOhHu7bOTMXhENdLzZfcq0HUcDkT/BzgMppi+o3Jr&#10;Gz0tzDcBdJV4fsK1w5umOVG12zxxXbyVk9VpP85+AQAA//8DAFBLAwQUAAYACAAAACEA5GaI6OAA&#10;AAAKAQAADwAAAGRycy9kb3ducmV2LnhtbEyPwW7CMBBE75X6D9ZW6qUCB6IgCHFQ1arHtipUlXpb&#10;4iWJiNeR7UD4+5pTOc7OaOZtsRlNJ07kfGtZwWyagCCurG65VvC9e5ssQfiArLGzTAou5GFT3t8V&#10;mGt75i86bUMtYgn7HBU0IfS5lL5qyKCf2p44egfrDIYoXS21w3MsN52cJ8lCGmw5LjTY00tD1XE7&#10;GAU/y5reUzciy6fPw+U3+9iF10Gpx4fxeQ0i0Bj+w3DFj+hQRqa9HVh70SmYLNKYjPdsBeLqz1ZJ&#10;BmKvIE2yOciykLcvlH8AAAD//wMAUEsBAi0AFAAGAAgAAAAhALaDOJL+AAAA4QEAABMAAAAAAAAA&#10;AAAAAAAAAAAAAFtDb250ZW50X1R5cGVzXS54bWxQSwECLQAUAAYACAAAACEAOP0h/9YAAACUAQAA&#10;CwAAAAAAAAAAAAAAAAAvAQAAX3JlbHMvLnJlbHNQSwECLQAUAAYACAAAACEAHhiUsHgCAABnBQAA&#10;DgAAAAAAAAAAAAAAAAAuAgAAZHJzL2Uyb0RvYy54bWxQSwECLQAUAAYACAAAACEA5GaI6OAAAAAK&#10;AQAADwAAAAAAAAAAAAAAAADSBAAAZHJzL2Rvd25yZXYueG1sUEsFBgAAAAAEAAQA8wAAAN8FAAAA&#10;AA==&#10;" fillcolor="#e9e5f3" stroked="f">
                <v:fill opacity="46260f"/>
                <w10:wrap anchorx="page"/>
              </v:rect>
            </w:pict>
          </mc:Fallback>
        </mc:AlternateContent>
      </w:r>
    </w:p>
    <w:p w14:paraId="0397A7EB" w14:textId="5B36B76C" w:rsidR="00920DE3" w:rsidRDefault="00920DE3" w:rsidP="00920DE3">
      <w:r w:rsidRPr="7A6DE104">
        <w:rPr>
          <w:rFonts w:asciiTheme="majorHAnsi" w:eastAsiaTheme="majorEastAsia" w:hAnsiTheme="majorHAnsi" w:cstheme="majorBidi"/>
          <w:b/>
          <w:bCs/>
          <w:color w:val="6C7593"/>
          <w:sz w:val="22"/>
          <w:szCs w:val="22"/>
        </w:rPr>
        <w:t>Comparisons:</w:t>
      </w:r>
      <w:r>
        <w:t xml:space="preserve"> Both international and Aotearoa-based crisis responses increasingly recognise the importance of trauma-</w:t>
      </w:r>
      <w:r w:rsidR="00997DA9">
        <w:t>responsive</w:t>
      </w:r>
      <w:r>
        <w:t xml:space="preserve"> care in fostering safer, more relational </w:t>
      </w:r>
      <w:r w:rsidR="00997DA9">
        <w:t xml:space="preserve">and culturally safe </w:t>
      </w:r>
      <w:r>
        <w:t xml:space="preserve">experiences for tāngata whaiora and whānau. Internationally, these approaches are supported by system-wide infrastructure, including formal training requirements, integrated service pathways, and consistent evaluation frameworks that enable scale and sustainability. In contrast, responses </w:t>
      </w:r>
      <w:r w:rsidR="007437EC">
        <w:t xml:space="preserve">in Aotearoa </w:t>
      </w:r>
      <w:r>
        <w:t>are more locally driven, with strengths in cultural grounding, peer leadership, and relational practice, but limited national coordination or consistent implementation across the system.</w:t>
      </w:r>
    </w:p>
    <w:p w14:paraId="3F7FF434" w14:textId="77777777" w:rsidR="00021D8E" w:rsidRDefault="00021D8E" w:rsidP="00241353"/>
    <w:p w14:paraId="6DD615F7" w14:textId="4C48B946" w:rsidR="00AE6AA4" w:rsidRDefault="00AE6AA4" w:rsidP="00A84BD9">
      <w:pPr>
        <w:pStyle w:val="NumHeading3"/>
        <w:tabs>
          <w:tab w:val="left" w:pos="851"/>
        </w:tabs>
      </w:pPr>
      <w:r>
        <w:t xml:space="preserve"> </w:t>
      </w:r>
      <w:bookmarkStart w:id="33" w:name="_Toc204771975"/>
      <w:bookmarkStart w:id="34" w:name="_Toc204772470"/>
      <w:bookmarkStart w:id="35" w:name="_Toc205197079"/>
      <w:bookmarkStart w:id="36" w:name="_Toc205197946"/>
      <w:bookmarkStart w:id="37" w:name="_Toc205384069"/>
      <w:r>
        <w:t>Non-coercive, person-centered responses</w:t>
      </w:r>
      <w:bookmarkEnd w:id="33"/>
      <w:bookmarkEnd w:id="34"/>
      <w:bookmarkEnd w:id="35"/>
      <w:bookmarkEnd w:id="36"/>
      <w:bookmarkEnd w:id="37"/>
    </w:p>
    <w:p w14:paraId="08BA8A46" w14:textId="23E222DD" w:rsidR="006D1751" w:rsidRPr="006D1751" w:rsidRDefault="006D1751" w:rsidP="006D1751">
      <w:r w:rsidRPr="006D1751">
        <w:t>The literature consistently highlights the importance of non</w:t>
      </w:r>
      <w:r w:rsidRPr="006D1751">
        <w:noBreakHyphen/>
        <w:t>coercive, person</w:t>
      </w:r>
      <w:r w:rsidRPr="006D1751">
        <w:noBreakHyphen/>
        <w:t>centred approaches in mental health and substance use crisis response. These approaches prioritise empathy, de</w:t>
      </w:r>
      <w:r w:rsidRPr="006D1751">
        <w:noBreakHyphen/>
        <w:t xml:space="preserve">escalation, dignity, and connection, rather than coercion or control. They empower tāngata whaiora </w:t>
      </w:r>
      <w:r w:rsidR="00834B16">
        <w:t xml:space="preserve">and whanau </w:t>
      </w:r>
      <w:r w:rsidRPr="006D1751">
        <w:t>to shape their care—identifying triggers, choosing preferred interventions, and developing safety or wellness plans. This is particularly important for people who have experienced previous trauma or negative interactions with police or emergency services, as non</w:t>
      </w:r>
      <w:r w:rsidRPr="006D1751">
        <w:noBreakHyphen/>
        <w:t>coercive responses reduce fear and stigma and encourage help</w:t>
      </w:r>
      <w:r w:rsidRPr="006D1751">
        <w:noBreakHyphen/>
        <w:t>seeking (</w:t>
      </w:r>
      <w:r w:rsidR="00AE2B78">
        <w:t>1</w:t>
      </w:r>
      <w:r w:rsidR="00F64B76">
        <w:t>4</w:t>
      </w:r>
      <w:r w:rsidRPr="006D1751">
        <w:t xml:space="preserve">, </w:t>
      </w:r>
      <w:r w:rsidR="00AE2B78">
        <w:t>40</w:t>
      </w:r>
      <w:r w:rsidR="00567727">
        <w:t>-45).</w:t>
      </w:r>
      <w:r w:rsidRPr="006D1751">
        <w:t xml:space="preserve"> Framing mental distress and substance use crises as health issues, not legal issues, is central to enabling safe and effective responses (</w:t>
      </w:r>
      <w:r w:rsidR="00B71636">
        <w:t>46</w:t>
      </w:r>
      <w:r w:rsidRPr="006D1751">
        <w:t>).</w:t>
      </w:r>
    </w:p>
    <w:p w14:paraId="46BC600C" w14:textId="2FD86221" w:rsidR="00904E60" w:rsidRDefault="006D1751" w:rsidP="006D1751">
      <w:r w:rsidRPr="006D1751">
        <w:rPr>
          <w:rFonts w:asciiTheme="majorHAnsi" w:eastAsiaTheme="majorEastAsia" w:hAnsiTheme="majorHAnsi" w:cstheme="majorBidi"/>
          <w:b/>
          <w:bCs/>
          <w:color w:val="6C7593"/>
          <w:sz w:val="22"/>
          <w:szCs w:val="22"/>
        </w:rPr>
        <w:t>International practice:</w:t>
      </w:r>
      <w:r w:rsidRPr="006D1751">
        <w:t xml:space="preserve"> Many </w:t>
      </w:r>
      <w:r w:rsidR="00A929BE">
        <w:t>countries</w:t>
      </w:r>
      <w:r w:rsidRPr="006D1751">
        <w:t xml:space="preserve"> are shifting away from coercive, police</w:t>
      </w:r>
      <w:r w:rsidRPr="006D1751">
        <w:noBreakHyphen/>
        <w:t>led responses toward therapeutic, community</w:t>
      </w:r>
      <w:r w:rsidRPr="006D1751">
        <w:noBreakHyphen/>
        <w:t xml:space="preserve">based alternatives. Models such as the </w:t>
      </w:r>
      <w:r w:rsidRPr="006D1751">
        <w:rPr>
          <w:i/>
          <w:iCs/>
        </w:rPr>
        <w:t>Toronto Community Crisis Service</w:t>
      </w:r>
      <w:r w:rsidRPr="006D1751">
        <w:t xml:space="preserve"> and </w:t>
      </w:r>
      <w:r w:rsidRPr="006D1751">
        <w:rPr>
          <w:i/>
          <w:iCs/>
        </w:rPr>
        <w:t>Queensland’s Mental Health Co</w:t>
      </w:r>
      <w:r w:rsidRPr="006D1751">
        <w:rPr>
          <w:i/>
          <w:iCs/>
        </w:rPr>
        <w:noBreakHyphen/>
        <w:t>Responder Programme</w:t>
      </w:r>
      <w:r w:rsidRPr="006D1751">
        <w:t xml:space="preserve"> deploy trained community responders and integrated police</w:t>
      </w:r>
      <w:r w:rsidRPr="006D1751">
        <w:noBreakHyphen/>
        <w:t>clinician teams, resolving most incidents without hospitalisation or coercive interventions (</w:t>
      </w:r>
      <w:r w:rsidR="009A67A4">
        <w:t>47-49</w:t>
      </w:r>
      <w:r w:rsidRPr="006D1751">
        <w:t>). Peer</w:t>
      </w:r>
      <w:r w:rsidRPr="006D1751">
        <w:noBreakHyphen/>
        <w:t>run crisis respites in the US and Canada offer voluntary, homelike alternatives to inpatient care, with evaluations showing reduced emergency service use and high satisfaction among those wary of clinical services (</w:t>
      </w:r>
      <w:r w:rsidR="00C63EDB">
        <w:t xml:space="preserve">28, </w:t>
      </w:r>
      <w:r w:rsidR="003F2FDC">
        <w:t>50</w:t>
      </w:r>
      <w:r w:rsidRPr="006D1751">
        <w:t xml:space="preserve">). The </w:t>
      </w:r>
      <w:r w:rsidRPr="006D1751">
        <w:rPr>
          <w:i/>
          <w:iCs/>
        </w:rPr>
        <w:t>Open Dialogue</w:t>
      </w:r>
      <w:r w:rsidRPr="006D1751">
        <w:t xml:space="preserve"> approach, developed in Finland, provides immediate network</w:t>
      </w:r>
      <w:r w:rsidRPr="006D1751">
        <w:noBreakHyphen/>
        <w:t xml:space="preserve">based support involving </w:t>
      </w:r>
      <w:r w:rsidR="00AD024B">
        <w:t xml:space="preserve">the individual, family, </w:t>
      </w:r>
      <w:r w:rsidRPr="006D1751">
        <w:t>and social networks</w:t>
      </w:r>
      <w:r w:rsidR="00AD024B">
        <w:t xml:space="preserve">. The approach </w:t>
      </w:r>
      <w:r w:rsidRPr="006D1751">
        <w:t>has been linked to reduced hospitalisation, lower medication use, and better functional outcomes (</w:t>
      </w:r>
      <w:r w:rsidR="0009637C">
        <w:t>51, 52</w:t>
      </w:r>
      <w:r w:rsidRPr="006D1751">
        <w:t xml:space="preserve">). </w:t>
      </w:r>
    </w:p>
    <w:p w14:paraId="090F1CE9" w14:textId="2F2EB7DA" w:rsidR="00BD69C8" w:rsidRDefault="00BD69C8" w:rsidP="00E952D2">
      <w:r w:rsidRPr="001B6D6B">
        <w:t xml:space="preserve">Ireland’s </w:t>
      </w:r>
      <w:r w:rsidRPr="001B6D6B">
        <w:rPr>
          <w:i/>
          <w:iCs/>
        </w:rPr>
        <w:t>Crisis Resolution Services</w:t>
      </w:r>
      <w:r w:rsidRPr="001B6D6B">
        <w:t xml:space="preserve"> pilot integrates Crisis Resolution Teams (CRTs)—multidisciplinary, community-based professionals—and ‘Solace Cafés’, which function as crisis cafés offering same-day, walk-in support in non-clinical settings. These services are designed to provide rapid assessment and therapeutic care without defaulting to emergency services (</w:t>
      </w:r>
      <w:r w:rsidR="00C707BB">
        <w:t>53</w:t>
      </w:r>
      <w:r w:rsidRPr="001B6D6B">
        <w:t xml:space="preserve">, </w:t>
      </w:r>
      <w:r w:rsidR="00DA74A2">
        <w:t>54</w:t>
      </w:r>
      <w:r w:rsidRPr="001B6D6B">
        <w:t>). Initial implementation across</w:t>
      </w:r>
      <w:r w:rsidRPr="00BD69C8">
        <w:t xml:space="preserve"> several pilot sites has shown promise in delivering person-centred, community-based crisis responses with minimal </w:t>
      </w:r>
      <w:r w:rsidRPr="00BD69C8">
        <w:lastRenderedPageBreak/>
        <w:t>police involvement and positive client engagement outcomes. The model is structured to reduce reliance on coercive systems while prioritising safety, relational support, and recovery pathways</w:t>
      </w:r>
    </w:p>
    <w:p w14:paraId="16EEA97E" w14:textId="5223AB09" w:rsidR="00D0135A" w:rsidRDefault="006D1751" w:rsidP="006D1751">
      <w:r w:rsidRPr="006D1751">
        <w:rPr>
          <w:rFonts w:asciiTheme="majorHAnsi" w:eastAsiaTheme="majorEastAsia" w:hAnsiTheme="majorHAnsi" w:cstheme="majorBidi"/>
          <w:b/>
          <w:bCs/>
          <w:color w:val="6C7593"/>
          <w:sz w:val="22"/>
          <w:szCs w:val="22"/>
        </w:rPr>
        <w:t>New Zealand practice:</w:t>
      </w:r>
      <w:r w:rsidRPr="006D1751">
        <w:t xml:space="preserve"> </w:t>
      </w:r>
      <w:r w:rsidR="00D0135A">
        <w:t>T</w:t>
      </w:r>
      <w:r w:rsidR="00D0135A" w:rsidRPr="00735904">
        <w:t>here</w:t>
      </w:r>
      <w:r w:rsidR="00D0135A" w:rsidRPr="00AC5BA8">
        <w:t xml:space="preserve"> are emerging efforts to reduce reliance on police</w:t>
      </w:r>
      <w:r w:rsidR="00D0135A">
        <w:t xml:space="preserve"> </w:t>
      </w:r>
      <w:r w:rsidR="00D0135A" w:rsidRPr="00AC5BA8">
        <w:t xml:space="preserve">led crisis responses. The </w:t>
      </w:r>
      <w:r w:rsidR="00D0135A" w:rsidRPr="7A6DE104">
        <w:rPr>
          <w:i/>
          <w:iCs/>
        </w:rPr>
        <w:t>Wellington Mental Health Co Response Team</w:t>
      </w:r>
      <w:r w:rsidR="00D0135A" w:rsidRPr="00AC5BA8">
        <w:t xml:space="preserve"> (</w:t>
      </w:r>
      <w:r w:rsidR="00C341A9">
        <w:t xml:space="preserve">Appendix 2; </w:t>
      </w:r>
      <w:r w:rsidR="00F64B76">
        <w:t>6</w:t>
      </w:r>
      <w:r w:rsidR="002006F7">
        <w:t xml:space="preserve">, </w:t>
      </w:r>
      <w:r w:rsidR="00F64B76">
        <w:t>7</w:t>
      </w:r>
      <w:r w:rsidR="00D0135A" w:rsidRPr="00AC5BA8">
        <w:t>) integrates police officers and mental health clinicians, enabling a more coordinated and therapeutic approach to crisis call</w:t>
      </w:r>
      <w:r w:rsidR="00D0135A">
        <w:t xml:space="preserve"> </w:t>
      </w:r>
      <w:r w:rsidR="00D0135A" w:rsidRPr="00AC5BA8">
        <w:t>outs. Peer</w:t>
      </w:r>
      <w:r w:rsidR="00D0135A">
        <w:t xml:space="preserve"> </w:t>
      </w:r>
      <w:r w:rsidR="00D0135A" w:rsidRPr="00AC5BA8">
        <w:t xml:space="preserve">led models such as </w:t>
      </w:r>
      <w:r w:rsidR="00D0135A" w:rsidRPr="7A6DE104">
        <w:rPr>
          <w:i/>
          <w:iCs/>
        </w:rPr>
        <w:t>Tupu Ake</w:t>
      </w:r>
      <w:r w:rsidR="00D0135A" w:rsidRPr="00AC5BA8">
        <w:t xml:space="preserve"> (</w:t>
      </w:r>
      <w:r w:rsidR="00F64B76">
        <w:t>10</w:t>
      </w:r>
      <w:r w:rsidR="00D0135A" w:rsidRPr="00AC5BA8">
        <w:t xml:space="preserve">) offer alternatives to acute inpatient care, prioritising voluntary engagement, emotional safety, and cultural responsiveness. </w:t>
      </w:r>
    </w:p>
    <w:p w14:paraId="6B25CAAF" w14:textId="5CDE38F3" w:rsidR="006D1751" w:rsidRDefault="006D1751" w:rsidP="006D1751">
      <w:r w:rsidRPr="006D1751">
        <w:t>Peer</w:t>
      </w:r>
      <w:r w:rsidRPr="006D1751">
        <w:noBreakHyphen/>
        <w:t xml:space="preserve">led services such as </w:t>
      </w:r>
      <w:r w:rsidRPr="006D1751">
        <w:rPr>
          <w:i/>
          <w:iCs/>
        </w:rPr>
        <w:t>Tupu Ake</w:t>
      </w:r>
      <w:r w:rsidRPr="006D1751">
        <w:t xml:space="preserve"> and </w:t>
      </w:r>
      <w:r w:rsidRPr="006D1751">
        <w:rPr>
          <w:i/>
          <w:iCs/>
        </w:rPr>
        <w:t>Te Puna Wai</w:t>
      </w:r>
      <w:r w:rsidRPr="006D1751">
        <w:t xml:space="preserve"> – </w:t>
      </w:r>
      <w:r w:rsidRPr="006D1751">
        <w:rPr>
          <w:i/>
          <w:iCs/>
        </w:rPr>
        <w:t>Safe Haven Café</w:t>
      </w:r>
      <w:r w:rsidRPr="006D1751">
        <w:t xml:space="preserve"> provide voluntary, culturally anchored environments that prioritise safety, choice, and relational care, particularly for Māori, Pacific, Rainbow, and disabled youth. </w:t>
      </w:r>
      <w:r w:rsidR="00CF49C8">
        <w:t xml:space="preserve"> </w:t>
      </w:r>
      <w:r w:rsidRPr="006D1751">
        <w:t>Peer</w:t>
      </w:r>
      <w:r w:rsidRPr="006D1751">
        <w:noBreakHyphen/>
        <w:t>led warm lines</w:t>
      </w:r>
      <w:r w:rsidR="00CF49C8">
        <w:t xml:space="preserve"> – </w:t>
      </w:r>
      <w:proofErr w:type="gramStart"/>
      <w:r w:rsidR="00CF49C8">
        <w:t>telephone based</w:t>
      </w:r>
      <w:proofErr w:type="gramEnd"/>
      <w:r w:rsidR="00CF49C8">
        <w:t xml:space="preserve"> support services staffed by trained individuals with lived experience</w:t>
      </w:r>
      <w:r w:rsidRPr="006D1751">
        <w:t xml:space="preserve"> </w:t>
      </w:r>
      <w:r w:rsidR="0074743D">
        <w:t>– a</w:t>
      </w:r>
      <w:r w:rsidRPr="006D1751">
        <w:t>lso offer accessible, non</w:t>
      </w:r>
      <w:r w:rsidRPr="006D1751">
        <w:noBreakHyphen/>
        <w:t>clinical support, empowering tāngata whaiora to guide their own recovery journeys (</w:t>
      </w:r>
      <w:r w:rsidR="003B1FC3">
        <w:t>55</w:t>
      </w:r>
      <w:r w:rsidRPr="006D1751">
        <w:t xml:space="preserve">, </w:t>
      </w:r>
      <w:r w:rsidR="005B7EAA">
        <w:t>28</w:t>
      </w:r>
      <w:r w:rsidRPr="006D1751">
        <w:t xml:space="preserve">, </w:t>
      </w:r>
      <w:r w:rsidR="00F64B76">
        <w:t>10</w:t>
      </w:r>
      <w:r w:rsidRPr="006D1751">
        <w:t>).</w:t>
      </w:r>
    </w:p>
    <w:p w14:paraId="3B640E92" w14:textId="65B931F5" w:rsidR="00E9257B" w:rsidRDefault="00331F95" w:rsidP="006D1751">
      <w:r w:rsidRPr="00B11E11">
        <w:rPr>
          <w:rFonts w:asciiTheme="majorHAnsi" w:eastAsiaTheme="majorEastAsia" w:hAnsiTheme="majorHAnsi" w:cstheme="majorBidi"/>
          <w:b/>
          <w:bCs/>
          <w:noProof/>
          <w:color w:val="6C7593"/>
          <w:sz w:val="22"/>
          <w:szCs w:val="22"/>
        </w:rPr>
        <mc:AlternateContent>
          <mc:Choice Requires="wps">
            <w:drawing>
              <wp:anchor distT="0" distB="0" distL="114300" distR="114300" simplePos="0" relativeHeight="251658249" behindDoc="1" locked="0" layoutInCell="1" allowOverlap="1" wp14:anchorId="18538A7E" wp14:editId="1E8B0B4E">
                <wp:simplePos x="0" y="0"/>
                <wp:positionH relativeFrom="page">
                  <wp:posOffset>-31805</wp:posOffset>
                </wp:positionH>
                <wp:positionV relativeFrom="paragraph">
                  <wp:posOffset>262918</wp:posOffset>
                </wp:positionV>
                <wp:extent cx="7599680" cy="1884459"/>
                <wp:effectExtent l="0" t="0" r="1270" b="1905"/>
                <wp:wrapNone/>
                <wp:docPr id="582527193" name="Rectangle 4"/>
                <wp:cNvGraphicFramePr/>
                <a:graphic xmlns:a="http://schemas.openxmlformats.org/drawingml/2006/main">
                  <a:graphicData uri="http://schemas.microsoft.com/office/word/2010/wordprocessingShape">
                    <wps:wsp>
                      <wps:cNvSpPr/>
                      <wps:spPr>
                        <a:xfrm>
                          <a:off x="0" y="0"/>
                          <a:ext cx="7599680" cy="1884459"/>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F94B0" id="Rectangle 4" o:spid="_x0000_s1026" style="position:absolute;margin-left:-2.5pt;margin-top:20.7pt;width:598.4pt;height:148.4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veAIAAGcFAAAOAAAAZHJzL2Uyb0RvYy54bWysVEtvGjEQvlfqf7B8bxYoJICyRCgJVaUo&#10;QU2qnI3XZlfyetyxYaG/vmPv8mjaS6pevB7P+9tv5vpmVxu2VegrsDnvX/Q4U1ZCUdl1zr+/LD6N&#10;OfNB2EIYsCrne+X5zezjh+vGTdUASjCFQkZBrJ82LudlCG6aZV6Wqhb+ApyypNSAtQgk4jorUDQU&#10;vTbZoNe7zBrAwiFI5T293rVKPkvxtVYyPGntVWAm51RbSCemcxXPbHYtpmsUrqxkV4b4hypqUVlK&#10;egx1J4JgG6z+CFVXEsGDDhcS6gy0rqRKPVA3/d6bbp5L4VTqhcDx7giT/39h5eP22S2RYGicn3q6&#10;xi52Guv4pfrYLoG1P4KldoFJerwaTSaXY8JUkq4/Hg+Ho0mEMzu5O/Thi4KaxUvOkf5GAklsH3xo&#10;TQ8mMZsHUxWLypgk4Hp1a5BtBf25+8n9aPG59TWuFO3rVW80HncpfWue0v8Wx9gYzUKM26aML9mp&#10;23QLe6OinbHflGZVkZpOZciujpYzRGrq+MAcajU5RENN8d/p27lEb5Wo+k7/o1PKDzYc/evKAia4&#10;0iCpI5Am9DvAdGt/gKIFIGKxgmK/RIbQzop3clHR73sQPiwF0nAQADTw4YkObaDJOXQ3zkrAn397&#10;j/bEWdJy1tCw5dz/2AhUnJmvltg86Q+HcTqTMBxdDUjAc83qXGM39S0QK/q0WpxM12gfzOGqEepX&#10;2gvzmJVUwkrKnXMZ8CDchvaH0maRaj5PZjSRToQH++xkDB5RjfR82b0KdB2HA9H/EQ6DKaZvqNza&#10;Rk8L800AXSWen3Dt8KZpTlTtNk9cF+dysjrtx9kvAAAA//8DAFBLAwQUAAYACAAAACEAV2gViOAA&#10;AAAKAQAADwAAAGRycy9kb3ducmV2LnhtbEyPQUvDQBCF74L/YRnBi7SbNK3EmEkRxaMWWxG8bbPT&#10;JJidDbubNv33bk96HN7w3veV68n04kjOd5YR0nkCgri2uuMG4XP3OstB+KBYq94yIZzJw7q6vipV&#10;oe2JP+i4DY2IJewLhdCGMBRS+rolo/zcDsQxO1hnVIina6R26hTLTS8XSXIvjeo4LrRqoOeW6p/t&#10;aBC+8obeMjcplnebw/l79b4LLyPi7c309Agi0BT+nuGCH9Ghikx7O7L2okeYraJKQFimSxCXPH1I&#10;o8seIcvyBciqlP8Vql8AAAD//wMAUEsBAi0AFAAGAAgAAAAhALaDOJL+AAAA4QEAABMAAAAAAAAA&#10;AAAAAAAAAAAAAFtDb250ZW50X1R5cGVzXS54bWxQSwECLQAUAAYACAAAACEAOP0h/9YAAACUAQAA&#10;CwAAAAAAAAAAAAAAAAAvAQAAX3JlbHMvLnJlbHNQSwECLQAUAAYACAAAACEA6u1f73gCAABnBQAA&#10;DgAAAAAAAAAAAAAAAAAuAgAAZHJzL2Uyb0RvYy54bWxQSwECLQAUAAYACAAAACEAV2gViOAAAAAK&#10;AQAADwAAAAAAAAAAAAAAAADSBAAAZHJzL2Rvd25yZXYueG1sUEsFBgAAAAAEAAQA8wAAAN8FAAAA&#10;AA==&#10;" fillcolor="#e9e5f3" stroked="f">
                <v:fill opacity="46260f"/>
                <w10:wrap anchorx="page"/>
              </v:rect>
            </w:pict>
          </mc:Fallback>
        </mc:AlternateContent>
      </w:r>
    </w:p>
    <w:p w14:paraId="7ED94C41" w14:textId="02A46CAE" w:rsidR="00B11E11" w:rsidRPr="006D1751" w:rsidRDefault="00B11E11" w:rsidP="006D1751"/>
    <w:p w14:paraId="23DD982F" w14:textId="58A8FB2F" w:rsidR="006D1751" w:rsidRPr="006D1751" w:rsidRDefault="006D1751" w:rsidP="006D1751">
      <w:r w:rsidRPr="006D1751">
        <w:rPr>
          <w:rFonts w:asciiTheme="majorHAnsi" w:eastAsiaTheme="majorEastAsia" w:hAnsiTheme="majorHAnsi" w:cstheme="majorBidi"/>
          <w:b/>
          <w:bCs/>
          <w:color w:val="6C7593"/>
          <w:sz w:val="22"/>
          <w:szCs w:val="22"/>
        </w:rPr>
        <w:t>Comparisons:</w:t>
      </w:r>
      <w:r w:rsidRPr="006D1751">
        <w:t xml:space="preserve"> Both internationally and in Aotearoa, the shift toward non</w:t>
      </w:r>
      <w:r w:rsidRPr="006D1751">
        <w:noBreakHyphen/>
        <w:t>coercive, person</w:t>
      </w:r>
      <w:r w:rsidRPr="006D1751">
        <w:noBreakHyphen/>
        <w:t>centred crisis care is well established in principle, though implementation varies. Internationally, there has been significant system</w:t>
      </w:r>
      <w:r w:rsidRPr="006D1751">
        <w:noBreakHyphen/>
        <w:t>level investment in specialist crisis teams, peer respites, and training initiatives. In Aotearoa, while access remains localised and patchy, community</w:t>
      </w:r>
      <w:r w:rsidRPr="006D1751">
        <w:noBreakHyphen/>
        <w:t>based and culturally grounded services provide strong foundations. The evidence suggests that the most effective responses combine autonomy, relational safety, and cultural responsiveness with system</w:t>
      </w:r>
      <w:r w:rsidRPr="006D1751">
        <w:noBreakHyphen/>
        <w:t>level investment and consistency.</w:t>
      </w:r>
    </w:p>
    <w:p w14:paraId="5283EEC3" w14:textId="3A441C79" w:rsidR="006D1751" w:rsidRDefault="006D1751" w:rsidP="006D1751"/>
    <w:p w14:paraId="499A9EEE" w14:textId="77777777" w:rsidR="00E952D2" w:rsidRDefault="00E952D2" w:rsidP="006D1751"/>
    <w:p w14:paraId="1F3E7122" w14:textId="05A1304D" w:rsidR="00C14027" w:rsidRPr="0032569F" w:rsidRDefault="0068524D" w:rsidP="00FF4818">
      <w:pPr>
        <w:pStyle w:val="NumHeading3"/>
        <w:tabs>
          <w:tab w:val="left" w:pos="284"/>
          <w:tab w:val="left" w:pos="426"/>
          <w:tab w:val="left" w:pos="851"/>
        </w:tabs>
      </w:pPr>
      <w:bookmarkStart w:id="38" w:name="_Toc204771976"/>
      <w:bookmarkStart w:id="39" w:name="_Toc204772471"/>
      <w:bookmarkStart w:id="40" w:name="_Toc205197080"/>
      <w:bookmarkStart w:id="41" w:name="_Toc205197947"/>
      <w:bookmarkStart w:id="42" w:name="_Toc205384070"/>
      <w:r>
        <w:t>Co-response and collaborative models</w:t>
      </w:r>
      <w:bookmarkEnd w:id="38"/>
      <w:bookmarkEnd w:id="39"/>
      <w:bookmarkEnd w:id="40"/>
      <w:bookmarkEnd w:id="41"/>
      <w:bookmarkEnd w:id="42"/>
    </w:p>
    <w:p w14:paraId="0E573728" w14:textId="4AD951ED" w:rsidR="00702677" w:rsidRPr="00702677" w:rsidRDefault="00702677" w:rsidP="00702677">
      <w:r w:rsidRPr="00702677">
        <w:t>Internationally, co</w:t>
      </w:r>
      <w:r w:rsidRPr="00702677">
        <w:noBreakHyphen/>
        <w:t xml:space="preserve">response and collaborative crisis models are increasingly recognised as among the most effective ways to support people and whānau in mental distress or substance use crises. These models typically combine mental health professionals, paramedics, and trained community responders working alongside or instead of police to provide coordinated, therapeutic care </w:t>
      </w:r>
      <w:r w:rsidRPr="00B8428B">
        <w:t>(</w:t>
      </w:r>
      <w:r w:rsidR="00B8428B" w:rsidRPr="00B8428B">
        <w:t>56, 57</w:t>
      </w:r>
      <w:r w:rsidRPr="00B8428B">
        <w:t>).</w:t>
      </w:r>
    </w:p>
    <w:p w14:paraId="533281D8" w14:textId="086D561F" w:rsidR="00802738" w:rsidRDefault="001A1DE4" w:rsidP="00702677">
      <w:r w:rsidRPr="7A6DE104">
        <w:rPr>
          <w:rFonts w:asciiTheme="majorHAnsi" w:eastAsiaTheme="majorEastAsia" w:hAnsiTheme="majorHAnsi" w:cstheme="majorBidi"/>
          <w:b/>
          <w:bCs/>
          <w:color w:val="6C7593"/>
          <w:sz w:val="22"/>
          <w:szCs w:val="22"/>
        </w:rPr>
        <w:t xml:space="preserve">International practice: </w:t>
      </w:r>
      <w:r w:rsidR="00802738">
        <w:t xml:space="preserve">Co response models have evolved to incorporate strong partnerships across health, community, and emergency services. In Australia, the </w:t>
      </w:r>
      <w:r w:rsidR="00802738" w:rsidRPr="7A6DE104">
        <w:rPr>
          <w:i/>
          <w:iCs/>
        </w:rPr>
        <w:t>PACER (Police, Ambulance, Clinician Early Response)</w:t>
      </w:r>
      <w:r w:rsidR="00802738">
        <w:t xml:space="preserve"> model and the </w:t>
      </w:r>
      <w:r w:rsidR="00802738" w:rsidRPr="7A6DE104">
        <w:rPr>
          <w:i/>
          <w:iCs/>
        </w:rPr>
        <w:t>Safeguards initiative</w:t>
      </w:r>
      <w:r w:rsidR="00802738">
        <w:t xml:space="preserve"> pair mental health clinicians with police and paramedics to deliver immediate support during crisis callouts. Evaluations show these reduce involuntary detentions and increase satisfaction with services (</w:t>
      </w:r>
      <w:r w:rsidR="00F64B76">
        <w:t>5</w:t>
      </w:r>
      <w:r w:rsidR="00802738">
        <w:t>).</w:t>
      </w:r>
    </w:p>
    <w:p w14:paraId="66454C36" w14:textId="77777777" w:rsidR="0017078A" w:rsidRDefault="0017078A">
      <w:pPr>
        <w:widowControl/>
        <w:snapToGrid/>
        <w:spacing w:line="259" w:lineRule="auto"/>
      </w:pPr>
      <w:r>
        <w:br w:type="page"/>
      </w:r>
    </w:p>
    <w:p w14:paraId="42EBAD3B" w14:textId="40D92AA1" w:rsidR="00702677" w:rsidRDefault="001A1DE4" w:rsidP="00702677">
      <w:r>
        <w:lastRenderedPageBreak/>
        <w:t>T</w:t>
      </w:r>
      <w:r w:rsidR="00702677" w:rsidRPr="00702677">
        <w:t xml:space="preserve">he </w:t>
      </w:r>
      <w:r w:rsidR="00702677" w:rsidRPr="00702677">
        <w:rPr>
          <w:i/>
          <w:iCs/>
        </w:rPr>
        <w:t>Toronto Community Crisis Service (Canada)</w:t>
      </w:r>
      <w:r w:rsidR="00702677" w:rsidRPr="00702677">
        <w:t xml:space="preserve"> deploys community</w:t>
      </w:r>
      <w:r w:rsidR="00702677" w:rsidRPr="00702677">
        <w:noBreakHyphen/>
        <w:t xml:space="preserve">based mental health responders to 911 calls, resolving </w:t>
      </w:r>
      <w:r w:rsidR="009E5DE0" w:rsidRPr="00702677">
        <w:t>most</w:t>
      </w:r>
      <w:r w:rsidR="00702677" w:rsidRPr="00702677">
        <w:t xml:space="preserve"> incidents without police involvement and reducing reliance on </w:t>
      </w:r>
      <w:r w:rsidR="007437EC">
        <w:t>EDs</w:t>
      </w:r>
      <w:r w:rsidR="00702677" w:rsidRPr="00702677">
        <w:t xml:space="preserve"> (</w:t>
      </w:r>
      <w:r w:rsidR="00B56452">
        <w:t>56</w:t>
      </w:r>
      <w:r w:rsidR="00702677" w:rsidRPr="00702677">
        <w:t>). Similarly, the long</w:t>
      </w:r>
      <w:r w:rsidR="00702677" w:rsidRPr="00702677">
        <w:noBreakHyphen/>
        <w:t xml:space="preserve">running </w:t>
      </w:r>
      <w:r w:rsidR="00702677" w:rsidRPr="00702677">
        <w:rPr>
          <w:i/>
          <w:iCs/>
        </w:rPr>
        <w:t>CAHOOTS programme (Eugene, Oregon, U.S.)</w:t>
      </w:r>
      <w:r w:rsidR="00702677" w:rsidRPr="00702677">
        <w:t xml:space="preserve"> dispatches unarmed crisis workers and medics instead of police for most non</w:t>
      </w:r>
      <w:r w:rsidR="00702677" w:rsidRPr="00702677">
        <w:noBreakHyphen/>
        <w:t xml:space="preserve">violent calls. Evaluations show </w:t>
      </w:r>
      <w:r w:rsidR="00702677" w:rsidRPr="00702677">
        <w:rPr>
          <w:i/>
          <w:iCs/>
        </w:rPr>
        <w:t>CAHOOTS</w:t>
      </w:r>
      <w:r w:rsidR="00702677" w:rsidRPr="00702677">
        <w:t xml:space="preserve"> diverts thousands of calls </w:t>
      </w:r>
      <w:r w:rsidR="00702677" w:rsidRPr="00873863">
        <w:t>annually from police and EDs, reduces unnecessary hospitalisations, and saves significant system costs (</w:t>
      </w:r>
      <w:r w:rsidR="00873863" w:rsidRPr="00873863">
        <w:t>57</w:t>
      </w:r>
      <w:r w:rsidR="00702677" w:rsidRPr="00873863">
        <w:t>).</w:t>
      </w:r>
    </w:p>
    <w:p w14:paraId="45BCFC90" w14:textId="08C1DD69" w:rsidR="00536696" w:rsidRDefault="00536696" w:rsidP="00702677">
      <w:r w:rsidRPr="00D12C95">
        <w:t>In remote areas, co</w:t>
      </w:r>
      <w:r>
        <w:t xml:space="preserve"> </w:t>
      </w:r>
      <w:r w:rsidRPr="00D12C95">
        <w:t xml:space="preserve">response teams use clinician expertise via phone or virtual consultation. This </w:t>
      </w:r>
      <w:r w:rsidR="007437EC">
        <w:t>enables</w:t>
      </w:r>
      <w:r w:rsidR="007437EC" w:rsidRPr="00D12C95">
        <w:t xml:space="preserve"> </w:t>
      </w:r>
      <w:r w:rsidRPr="00D12C95">
        <w:t>real</w:t>
      </w:r>
      <w:r>
        <w:t xml:space="preserve"> </w:t>
      </w:r>
      <w:r w:rsidRPr="00D12C95">
        <w:t xml:space="preserve">time advice and support when clinicians </w:t>
      </w:r>
      <w:r w:rsidR="007437EC">
        <w:t>cannot</w:t>
      </w:r>
      <w:r w:rsidRPr="00D12C95">
        <w:t xml:space="preserve"> be present</w:t>
      </w:r>
      <w:r>
        <w:t xml:space="preserve"> (</w:t>
      </w:r>
      <w:r w:rsidR="00F64B76">
        <w:t>7</w:t>
      </w:r>
      <w:r>
        <w:t>)</w:t>
      </w:r>
      <w:r w:rsidRPr="00D12C95">
        <w:t>.</w:t>
      </w:r>
    </w:p>
    <w:p w14:paraId="02D9E2AB" w14:textId="3747C998" w:rsidR="000E5973" w:rsidRDefault="00536696" w:rsidP="00702677">
      <w:r w:rsidRPr="7A6DE104">
        <w:rPr>
          <w:rFonts w:asciiTheme="majorHAnsi" w:eastAsiaTheme="majorEastAsia" w:hAnsiTheme="majorHAnsi" w:cstheme="majorBidi"/>
          <w:b/>
          <w:bCs/>
          <w:color w:val="6C7593"/>
          <w:sz w:val="22"/>
          <w:szCs w:val="22"/>
        </w:rPr>
        <w:t>New Zealand practice:</w:t>
      </w:r>
      <w:r>
        <w:rPr>
          <w:rFonts w:asciiTheme="majorHAnsi" w:eastAsiaTheme="majorEastAsia" w:hAnsiTheme="majorHAnsi" w:cstheme="majorBidi"/>
          <w:b/>
          <w:bCs/>
          <w:color w:val="6C7593"/>
          <w:sz w:val="22"/>
          <w:szCs w:val="22"/>
        </w:rPr>
        <w:t xml:space="preserve"> </w:t>
      </w:r>
      <w:r w:rsidR="00F81CB0">
        <w:t>C</w:t>
      </w:r>
      <w:r w:rsidR="00702677" w:rsidRPr="00702677">
        <w:t>o</w:t>
      </w:r>
      <w:r w:rsidR="00702677" w:rsidRPr="00702677">
        <w:noBreakHyphen/>
        <w:t xml:space="preserve">response models remain more localised but show similarly promising results. </w:t>
      </w:r>
      <w:r w:rsidR="000E5973" w:rsidRPr="00702677">
        <w:t>Co</w:t>
      </w:r>
      <w:r w:rsidR="000E5973" w:rsidRPr="00702677">
        <w:noBreakHyphen/>
        <w:t>response approaches have been described as “far less frightening” than police</w:t>
      </w:r>
      <w:r w:rsidR="000E5973" w:rsidRPr="00702677">
        <w:noBreakHyphen/>
        <w:t>only responses, reducing stigma and fear, and fostering trust among tāngata whaiora and whānau (6). They also improve coordination among police, paramedics, and clinicians, addressing concerns that traditional crisis responses relied too heavily on coercion and produced poor outcomes (</w:t>
      </w:r>
      <w:r w:rsidR="00F64B76">
        <w:t>5</w:t>
      </w:r>
      <w:r w:rsidR="000E5973" w:rsidRPr="00702677">
        <w:t xml:space="preserve">, </w:t>
      </w:r>
      <w:r w:rsidR="00F64B76">
        <w:t>7</w:t>
      </w:r>
      <w:r w:rsidR="000E5973" w:rsidRPr="00702677">
        <w:t>).</w:t>
      </w:r>
    </w:p>
    <w:p w14:paraId="2EC1DDBA" w14:textId="3CDEFDDE" w:rsidR="00185FFD" w:rsidRDefault="00185FFD" w:rsidP="00702677">
      <w:r>
        <w:t xml:space="preserve">The </w:t>
      </w:r>
      <w:r w:rsidRPr="00185FFD">
        <w:rPr>
          <w:i/>
          <w:iCs/>
        </w:rPr>
        <w:t xml:space="preserve">Wellington Co Response Team, </w:t>
      </w:r>
      <w:r>
        <w:t>for example, integrates police, ambulance staff, and mental health clinicians to respond to emergency mental health and substance use incidents. Evaluation data shows this team reduced ED presentations (from 51% to 29%) and lowered the use of Mental Health Act Section 109 detentions from 21% to 13% when deployed. These outcomes reflect increased cultural safety, earlier engagement, and improved experience</w:t>
      </w:r>
      <w:r w:rsidR="007437EC">
        <w:t>s</w:t>
      </w:r>
      <w:r>
        <w:t xml:space="preserve"> of tāngata whaiora</w:t>
      </w:r>
      <w:r w:rsidR="00B46650">
        <w:t xml:space="preserve"> </w:t>
      </w:r>
      <w:r>
        <w:t>(</w:t>
      </w:r>
      <w:r w:rsidR="00F64B76">
        <w:t>4</w:t>
      </w:r>
      <w:r>
        <w:t xml:space="preserve">, </w:t>
      </w:r>
      <w:r w:rsidR="00F64B76">
        <w:t>6</w:t>
      </w:r>
      <w:r>
        <w:t>)</w:t>
      </w:r>
    </w:p>
    <w:p w14:paraId="04A2F110" w14:textId="6CC825F7" w:rsidR="000B6289" w:rsidRDefault="000B6289" w:rsidP="00702677">
      <w:r>
        <w:t xml:space="preserve">Te Ara Oranga, focused on methamphetamine harm reduction, is a strong example of a co response initiative that includes police, health professionals, and community workers working together to support tāngata whaiora and whānau. </w:t>
      </w:r>
      <w:r w:rsidR="00E61A90">
        <w:t>Ev</w:t>
      </w:r>
      <w:r w:rsidR="00AF5C10">
        <w:t>idence has</w:t>
      </w:r>
      <w:r>
        <w:t xml:space="preserve"> demonstrated improved outcomes, community engagement, and reductions in harm (</w:t>
      </w:r>
      <w:r w:rsidR="006408E3">
        <w:t>5</w:t>
      </w:r>
      <w:r>
        <w:t>8).</w:t>
      </w:r>
    </w:p>
    <w:p w14:paraId="48EB1B1E" w14:textId="45404266" w:rsidR="00702677" w:rsidRPr="00702677" w:rsidRDefault="00E71400" w:rsidP="00702677">
      <w:r>
        <w:t>C</w:t>
      </w:r>
      <w:r w:rsidR="00702677" w:rsidRPr="00702677">
        <w:t>o</w:t>
      </w:r>
      <w:r w:rsidR="00702677" w:rsidRPr="00702677">
        <w:noBreakHyphen/>
        <w:t>response models that include lived experience and cultural capability provide safer environments for responders and enable more person</w:t>
      </w:r>
      <w:r w:rsidR="00702677" w:rsidRPr="00702677">
        <w:noBreakHyphen/>
        <w:t xml:space="preserve"> and whānau</w:t>
      </w:r>
      <w:r w:rsidR="00702677" w:rsidRPr="00702677">
        <w:noBreakHyphen/>
        <w:t>centred support during crises (</w:t>
      </w:r>
      <w:r w:rsidR="00F64B76">
        <w:t>7</w:t>
      </w:r>
      <w:r w:rsidR="00702677" w:rsidRPr="00702677">
        <w:t xml:space="preserve">, </w:t>
      </w:r>
      <w:r w:rsidR="00F64B76">
        <w:t>8</w:t>
      </w:r>
      <w:r w:rsidR="00702677" w:rsidRPr="00702677">
        <w:t xml:space="preserve">). </w:t>
      </w:r>
    </w:p>
    <w:p w14:paraId="5C2A5792" w14:textId="051A1EDA" w:rsidR="003A26EE" w:rsidRDefault="003743E0" w:rsidP="00D03164">
      <w:r>
        <w:rPr>
          <w:noProof/>
        </w:rPr>
        <mc:AlternateContent>
          <mc:Choice Requires="wps">
            <w:drawing>
              <wp:anchor distT="0" distB="0" distL="114300" distR="114300" simplePos="0" relativeHeight="251658244" behindDoc="1" locked="0" layoutInCell="1" allowOverlap="1" wp14:anchorId="682C77FE" wp14:editId="41216286">
                <wp:simplePos x="0" y="0"/>
                <wp:positionH relativeFrom="page">
                  <wp:posOffset>-39757</wp:posOffset>
                </wp:positionH>
                <wp:positionV relativeFrom="paragraph">
                  <wp:posOffset>44395</wp:posOffset>
                </wp:positionV>
                <wp:extent cx="7599680" cy="2258170"/>
                <wp:effectExtent l="0" t="0" r="1270" b="8890"/>
                <wp:wrapNone/>
                <wp:docPr id="670740279" name="Rectangle 4"/>
                <wp:cNvGraphicFramePr/>
                <a:graphic xmlns:a="http://schemas.openxmlformats.org/drawingml/2006/main">
                  <a:graphicData uri="http://schemas.microsoft.com/office/word/2010/wordprocessingShape">
                    <wps:wsp>
                      <wps:cNvSpPr/>
                      <wps:spPr>
                        <a:xfrm>
                          <a:off x="0" y="0"/>
                          <a:ext cx="7599680" cy="2258170"/>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B72F4" id="Rectangle 4" o:spid="_x0000_s1026" style="position:absolute;margin-left:-3.15pt;margin-top:3.5pt;width:598.4pt;height:177.8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9MNegIAAGcFAAAOAAAAZHJzL2Uyb0RvYy54bWysVEtv2zAMvg/YfxB0X51kTfNAnSJom2FA&#10;0QZth54VWYoNyKJGKXGyXz9Kdh7odumwi02KL/HTR17f7GrDtgp9BTbn/YseZ8pKKCq7zvmP18WX&#10;MWc+CFsIA1blfK88v5l9/nTduKkaQAmmUMgoifXTxuW8DMFNs8zLUtXCX4BTlowasBaBVFxnBYqG&#10;stcmG/R6V1kDWDgEqbyn07vWyGcpv9ZKhietvQrM5JzuFtIX03cVv9nsWkzXKFxZye4a4h9uUYvK&#10;UtFjqjsRBNtg9UequpIIHnS4kFBnoHUlVeqBuun33nXzUgqnUi8EjndHmPz/Sysfty9uiQRD4/zU&#10;kxi72Gms45/ux3YJrP0RLLULTNLhaDiZXI0JU0m2wWA47o8SnNkp3KEP3xTULAo5R3qNBJLYPvhA&#10;Jcn14BKreTBVsaiMSQquV7cG2VbQy91P7oeLr22scaVoT0e94XgcX5Dy+Na9lc/zGBuzWYh5W9d4&#10;kp26TVLYGxX9jH1WmlVFajpdQ3b3aDlDpKaOD8yhuikgOmrK/8HYLiRGq0TVD8Yfg1J9sOEYX1cW&#10;MMGVBkkdgTSh3wGmW/8DFC0AEYsVFPslMoR2VryTi4qe70H4sBRIw0EA0MCHJ/poA03OoZM4KwF/&#10;/e08+hNnycpZQ8OWc/9zI1BxZr5bYvOkf3kZpzMpl8PRgBQ8t6zOLXZT3wKxok+rxckkRv9gDqJG&#10;qN9oL8xjVTIJK6l2zmXAg3Ib2gelzSLVfJ7caCKdCA/2xcmYPKIa6fm6exPoOg4Hov8jHAZTTN9R&#10;ufWNkRbmmwC6Sjw/4drhTdOcqNptnrguzvXkddqPs98AAAD//wMAUEsDBBQABgAIAAAAIQDbv7It&#10;3wAAAAkBAAAPAAAAZHJzL2Rvd25yZXYueG1sTI9BS8NAFITvgv9heYIXaTdtaKwxL0UUj1pspdDb&#10;NvuaBLNvw+6mTf+925MehxlmvilWo+nEiZxvLSPMpgkI4srqlmuE7+37ZAnCB8VadZYJ4UIeVuXt&#10;TaFybc/8RadNqEUsYZ8rhCaEPpfSVw0Z5ae2J47e0TqjQpSultqpcyw3nZwnSSaNajkuNKqn14aq&#10;n81gEHbLmj5SNyqWD+vjZb/43Ia3AfH+bnx5BhFoDH9huOJHdCgj08EOrL3oECZZGpMIj/HR1Z49&#10;JQsQB4Q0m2cgy0L+f1D+AgAA//8DAFBLAQItABQABgAIAAAAIQC2gziS/gAAAOEBAAATAAAAAAAA&#10;AAAAAAAAAAAAAABbQ29udGVudF9UeXBlc10ueG1sUEsBAi0AFAAGAAgAAAAhADj9If/WAAAAlAEA&#10;AAsAAAAAAAAAAAAAAAAALwEAAF9yZWxzLy5yZWxzUEsBAi0AFAAGAAgAAAAhAHzj0w16AgAAZwUA&#10;AA4AAAAAAAAAAAAAAAAALgIAAGRycy9lMm9Eb2MueG1sUEsBAi0AFAAGAAgAAAAhANu/si3fAAAA&#10;CQEAAA8AAAAAAAAAAAAAAAAA1AQAAGRycy9kb3ducmV2LnhtbFBLBQYAAAAABAAEAPMAAADgBQAA&#10;AAA=&#10;" fillcolor="#e9e5f3" stroked="f">
                <v:fill opacity="46260f"/>
                <w10:wrap anchorx="page"/>
              </v:rect>
            </w:pict>
          </mc:Fallback>
        </mc:AlternateContent>
      </w:r>
    </w:p>
    <w:p w14:paraId="5DAC1DBE" w14:textId="27CD2BE8" w:rsidR="002976DC" w:rsidRDefault="620F9C27" w:rsidP="00D12418">
      <w:r w:rsidRPr="7A6DE104">
        <w:rPr>
          <w:rFonts w:asciiTheme="majorHAnsi" w:eastAsiaTheme="majorEastAsia" w:hAnsiTheme="majorHAnsi" w:cstheme="majorBidi"/>
          <w:b/>
          <w:bCs/>
          <w:color w:val="6C7593"/>
          <w:sz w:val="22"/>
          <w:szCs w:val="22"/>
        </w:rPr>
        <w:t>C</w:t>
      </w:r>
      <w:r w:rsidR="668EE510" w:rsidRPr="7A6DE104">
        <w:rPr>
          <w:rFonts w:asciiTheme="majorHAnsi" w:eastAsiaTheme="majorEastAsia" w:hAnsiTheme="majorHAnsi" w:cstheme="majorBidi"/>
          <w:b/>
          <w:bCs/>
          <w:color w:val="6C7593"/>
          <w:sz w:val="22"/>
          <w:szCs w:val="22"/>
        </w:rPr>
        <w:t>omparisons</w:t>
      </w:r>
      <w:r w:rsidR="6406F831" w:rsidRPr="7A6DE104">
        <w:rPr>
          <w:rFonts w:asciiTheme="majorHAnsi" w:eastAsiaTheme="majorEastAsia" w:hAnsiTheme="majorHAnsi" w:cstheme="majorBidi"/>
          <w:b/>
          <w:bCs/>
          <w:color w:val="6C7593"/>
          <w:sz w:val="22"/>
          <w:szCs w:val="22"/>
        </w:rPr>
        <w:t>:</w:t>
      </w:r>
      <w:r w:rsidR="6406F831">
        <w:t xml:space="preserve"> </w:t>
      </w:r>
      <w:r w:rsidR="6982E593">
        <w:t xml:space="preserve">While </w:t>
      </w:r>
      <w:r w:rsidR="3B4CD3C8">
        <w:t>both international and New Zealand based co</w:t>
      </w:r>
      <w:r w:rsidR="668EE510">
        <w:t xml:space="preserve"> </w:t>
      </w:r>
      <w:r w:rsidR="3B4CD3C8">
        <w:t>response models share common goals</w:t>
      </w:r>
      <w:r w:rsidR="72CA483F">
        <w:t>, international systems tend to embed these models more comprehensively within a national or regional framework.</w:t>
      </w:r>
      <w:r w:rsidR="53B68699">
        <w:t xml:space="preserve"> </w:t>
      </w:r>
      <w:r w:rsidR="53B68699" w:rsidRPr="005E4100">
        <w:t>For instance, models in Australia, Canada, and the UK are increasingly integrated into broader crisis response systems, with clear mandates, consistent workforce training, data collection, and policy direction. In contrast, Aotearoa’s co</w:t>
      </w:r>
      <w:r w:rsidR="668EE510">
        <w:t xml:space="preserve"> </w:t>
      </w:r>
      <w:r w:rsidR="53B68699" w:rsidRPr="005E4100">
        <w:t>response initiatives have largely emerged as regional or pilot efforts, resulting in variability in design, availability, and cultural integration.</w:t>
      </w:r>
      <w:r w:rsidR="53B68699">
        <w:t xml:space="preserve"> This presents a key opportunity for New Zealand to shift from isolated implementations to a nationally coordinated</w:t>
      </w:r>
      <w:r w:rsidR="1FD243FB">
        <w:t xml:space="preserve"> and equity led crisis response model that builds on both local strengths and international learning.</w:t>
      </w:r>
    </w:p>
    <w:p w14:paraId="36DA09EC" w14:textId="64B69372" w:rsidR="00B722DD" w:rsidRDefault="00B722DD">
      <w:pPr>
        <w:widowControl/>
        <w:snapToGrid/>
        <w:spacing w:line="259" w:lineRule="auto"/>
      </w:pPr>
      <w:r>
        <w:br w:type="page"/>
      </w:r>
    </w:p>
    <w:p w14:paraId="7487138D" w14:textId="12331C1E" w:rsidR="00746AFA" w:rsidRDefault="005F7C3B" w:rsidP="00D445EE">
      <w:pPr>
        <w:pStyle w:val="NumHeading2"/>
        <w:numPr>
          <w:ilvl w:val="1"/>
          <w:numId w:val="44"/>
        </w:numPr>
      </w:pPr>
      <w:bookmarkStart w:id="43" w:name="_Toc204771977"/>
      <w:bookmarkStart w:id="44" w:name="_Toc204772472"/>
      <w:bookmarkStart w:id="45" w:name="_Toc205197081"/>
      <w:bookmarkStart w:id="46" w:name="_Toc205197948"/>
      <w:bookmarkStart w:id="47" w:name="_Toc205384071"/>
      <w:bookmarkStart w:id="48" w:name="_Toc206413025"/>
      <w:r>
        <w:lastRenderedPageBreak/>
        <w:t>Delivery and access</w:t>
      </w:r>
      <w:bookmarkEnd w:id="43"/>
      <w:bookmarkEnd w:id="44"/>
      <w:bookmarkEnd w:id="45"/>
      <w:bookmarkEnd w:id="46"/>
      <w:bookmarkEnd w:id="47"/>
      <w:bookmarkEnd w:id="48"/>
    </w:p>
    <w:p w14:paraId="73206A02" w14:textId="1AFD9812" w:rsidR="00092B1A" w:rsidRDefault="00092B1A" w:rsidP="00984650">
      <w:r>
        <w:t xml:space="preserve">The following elements were identified as aspects </w:t>
      </w:r>
      <w:r w:rsidR="00C21936">
        <w:t xml:space="preserve">of delivery and access that influence the structure and reach of crisis responses: </w:t>
      </w:r>
      <w:r w:rsidR="00CA6178">
        <w:t xml:space="preserve"> </w:t>
      </w:r>
    </w:p>
    <w:p w14:paraId="3321FA4A" w14:textId="548D63D6" w:rsidR="00984650" w:rsidRDefault="00984650" w:rsidP="00F21D21">
      <w:pPr>
        <w:numPr>
          <w:ilvl w:val="0"/>
          <w:numId w:val="31"/>
        </w:numPr>
      </w:pPr>
      <w:r w:rsidRPr="00984650">
        <w:t>Timeliness and accessibility</w:t>
      </w:r>
      <w:r w:rsidR="008F2FBF">
        <w:t>, including m</w:t>
      </w:r>
      <w:r w:rsidRPr="00984650">
        <w:t>obile teams, 24/7 response, digital tools, rapid intervention models.</w:t>
      </w:r>
    </w:p>
    <w:p w14:paraId="374152F2" w14:textId="77777777" w:rsidR="00934E6B" w:rsidRDefault="00275C55" w:rsidP="00F21D21">
      <w:pPr>
        <w:numPr>
          <w:ilvl w:val="0"/>
          <w:numId w:val="31"/>
        </w:numPr>
      </w:pPr>
      <w:r>
        <w:t>Equitable geographic reach</w:t>
      </w:r>
      <w:r w:rsidR="00934E6B">
        <w:t>, ensuring access for rural, remote, and underserved populations.</w:t>
      </w:r>
    </w:p>
    <w:p w14:paraId="4FD3E447" w14:textId="68A2017B" w:rsidR="007247BF" w:rsidRDefault="00934E6B" w:rsidP="00F21D21">
      <w:pPr>
        <w:numPr>
          <w:ilvl w:val="0"/>
          <w:numId w:val="31"/>
        </w:numPr>
      </w:pPr>
      <w:r>
        <w:t>Integrat</w:t>
      </w:r>
      <w:r w:rsidR="004641EC">
        <w:t xml:space="preserve">ing services into community to provide ongoing support. </w:t>
      </w:r>
    </w:p>
    <w:p w14:paraId="3FF7B38F" w14:textId="592DF706" w:rsidR="003E545F" w:rsidRDefault="00642889" w:rsidP="00F21D21">
      <w:pPr>
        <w:numPr>
          <w:ilvl w:val="0"/>
          <w:numId w:val="31"/>
        </w:numPr>
      </w:pPr>
      <w:r>
        <w:t xml:space="preserve">Workforce </w:t>
      </w:r>
      <w:r w:rsidR="003E545F">
        <w:t xml:space="preserve">wellbeing that supports resilience and safety for people delivering crisis care. </w:t>
      </w:r>
    </w:p>
    <w:p w14:paraId="21BCAE62" w14:textId="79B73579" w:rsidR="006E7E54" w:rsidRPr="00735904" w:rsidRDefault="00670EA2" w:rsidP="00670EA2">
      <w:pPr>
        <w:pStyle w:val="NumHeading3"/>
        <w:numPr>
          <w:ilvl w:val="0"/>
          <w:numId w:val="0"/>
        </w:numPr>
        <w:ind w:left="993" w:hanging="993"/>
      </w:pPr>
      <w:bookmarkStart w:id="49" w:name="_Toc204771978"/>
      <w:bookmarkStart w:id="50" w:name="_Toc204772473"/>
      <w:bookmarkStart w:id="51" w:name="_Toc205197082"/>
      <w:bookmarkStart w:id="52" w:name="_Toc205197949"/>
      <w:bookmarkStart w:id="53" w:name="_Toc205384072"/>
      <w:r>
        <w:t xml:space="preserve">3.2.5. </w:t>
      </w:r>
      <w:r>
        <w:tab/>
      </w:r>
      <w:r w:rsidR="006E7E54">
        <w:t>Timeliness and accessibility</w:t>
      </w:r>
      <w:bookmarkEnd w:id="49"/>
      <w:bookmarkEnd w:id="50"/>
      <w:bookmarkEnd w:id="51"/>
      <w:bookmarkEnd w:id="52"/>
      <w:bookmarkEnd w:id="53"/>
    </w:p>
    <w:p w14:paraId="2C4C7B41" w14:textId="77777777" w:rsidR="00AD5476" w:rsidRDefault="00AD5476" w:rsidP="00D161EA">
      <w:r w:rsidRPr="00AD5476">
        <w:t>This section covers crisis supports in both ED</w:t>
      </w:r>
      <w:r w:rsidRPr="00AD5476">
        <w:noBreakHyphen/>
        <w:t xml:space="preserve">adjacent settings (e.g. </w:t>
      </w:r>
      <w:proofErr w:type="spellStart"/>
      <w:r w:rsidRPr="00F42F9C">
        <w:rPr>
          <w:i/>
        </w:rPr>
        <w:t>EmPATH</w:t>
      </w:r>
      <w:proofErr w:type="spellEnd"/>
      <w:r w:rsidRPr="00AD5476">
        <w:t xml:space="preserve"> units, </w:t>
      </w:r>
      <w:r w:rsidRPr="00F42F9C">
        <w:rPr>
          <w:i/>
        </w:rPr>
        <w:t>Psychiatric Decision Units</w:t>
      </w:r>
      <w:r w:rsidRPr="00AD5476">
        <w:t xml:space="preserve">) and community or home settings (e.g. </w:t>
      </w:r>
      <w:r w:rsidRPr="00F42F9C">
        <w:rPr>
          <w:i/>
        </w:rPr>
        <w:t>Crisis Resolution Teams, ACITs</w:t>
      </w:r>
      <w:r w:rsidRPr="00AD5476">
        <w:t xml:space="preserve"> in Aotearoa). While different in context, both aim to reduce harm, provide timely, non</w:t>
      </w:r>
      <w:r w:rsidRPr="00AD5476">
        <w:noBreakHyphen/>
        <w:t>coercive support, and connect people to ongoing care.</w:t>
      </w:r>
    </w:p>
    <w:p w14:paraId="0FAF822A" w14:textId="5D3EA87C" w:rsidR="00D161EA" w:rsidRDefault="00D161EA" w:rsidP="00D161EA">
      <w:r w:rsidRPr="00735904">
        <w:rPr>
          <w:rFonts w:asciiTheme="majorHAnsi" w:eastAsiaTheme="majorEastAsia" w:hAnsiTheme="majorHAnsi" w:cstheme="majorBidi"/>
          <w:b/>
          <w:color w:val="6C7593"/>
          <w:sz w:val="22"/>
          <w:szCs w:val="22"/>
        </w:rPr>
        <w:t>International practice:</w:t>
      </w:r>
      <w:r w:rsidRPr="00735904">
        <w:t xml:space="preserve"> Countries</w:t>
      </w:r>
      <w:r w:rsidRPr="007A5243">
        <w:t xml:space="preserve"> are developing system</w:t>
      </w:r>
      <w:r>
        <w:t xml:space="preserve"> </w:t>
      </w:r>
      <w:r w:rsidRPr="007A5243">
        <w:t xml:space="preserve">wide solutions to provide fast, effective responses that divert people from hospitals or police involvement. In the United States, the </w:t>
      </w:r>
      <w:proofErr w:type="spellStart"/>
      <w:r w:rsidRPr="00C84E85">
        <w:rPr>
          <w:i/>
        </w:rPr>
        <w:t>EmPATH</w:t>
      </w:r>
      <w:proofErr w:type="spellEnd"/>
      <w:r w:rsidRPr="007A5243">
        <w:t xml:space="preserve"> model (Emergency Psychiatric Assessment, Treatment and Healing) introduces specialised, purpose</w:t>
      </w:r>
      <w:r>
        <w:t>-built</w:t>
      </w:r>
      <w:r w:rsidRPr="007A5243">
        <w:t xml:space="preserve"> spaces within or adjacent to </w:t>
      </w:r>
      <w:proofErr w:type="spellStart"/>
      <w:r w:rsidRPr="007A5243">
        <w:t>EDs.</w:t>
      </w:r>
      <w:proofErr w:type="spellEnd"/>
      <w:r w:rsidRPr="007A5243">
        <w:t xml:space="preserve"> These calming environments are staffed by mental health professionals and designed to stabilise and support individuals without the chaos and pressure of general </w:t>
      </w:r>
      <w:proofErr w:type="spellStart"/>
      <w:r w:rsidRPr="007A5243">
        <w:t>EDs.</w:t>
      </w:r>
      <w:proofErr w:type="spellEnd"/>
      <w:r w:rsidRPr="007A5243">
        <w:t xml:space="preserve"> </w:t>
      </w:r>
      <w:proofErr w:type="spellStart"/>
      <w:r w:rsidRPr="007A5243">
        <w:t>EmPATH</w:t>
      </w:r>
      <w:proofErr w:type="spellEnd"/>
      <w:r w:rsidRPr="007A5243">
        <w:t xml:space="preserve"> units have demonstrated significant reductions in inpatient admissions (from 57.1% to 27.3%) and ED wait times (from 16 to 5 hours), while increasing timely follow</w:t>
      </w:r>
      <w:r>
        <w:t xml:space="preserve"> </w:t>
      </w:r>
      <w:r w:rsidRPr="007A5243">
        <w:t>up care by 60% (</w:t>
      </w:r>
      <w:r w:rsidR="00751DE1">
        <w:t>1</w:t>
      </w:r>
      <w:r w:rsidR="00F64B76">
        <w:t>4</w:t>
      </w:r>
      <w:r w:rsidRPr="007A5243">
        <w:t>).</w:t>
      </w:r>
      <w:r>
        <w:t xml:space="preserve"> </w:t>
      </w:r>
    </w:p>
    <w:p w14:paraId="5B214EE9" w14:textId="3DA27DC8" w:rsidR="00D161EA" w:rsidRDefault="00D161EA" w:rsidP="00D161EA">
      <w:r w:rsidRPr="00186C93">
        <w:t xml:space="preserve">The </w:t>
      </w:r>
      <w:r w:rsidRPr="00C84E85">
        <w:rPr>
          <w:i/>
        </w:rPr>
        <w:t>CALM model</w:t>
      </w:r>
      <w:r w:rsidRPr="00186C93">
        <w:t xml:space="preserve"> (Crisis Assessment Linkage and Management), used in the US and UK, embeds behavioural health assessment teams within emergency settings to offer on</w:t>
      </w:r>
      <w:r>
        <w:t xml:space="preserve"> </w:t>
      </w:r>
      <w:r w:rsidRPr="00186C93">
        <w:t>the</w:t>
      </w:r>
      <w:r>
        <w:t xml:space="preserve"> </w:t>
      </w:r>
      <w:r w:rsidRPr="00186C93">
        <w:t>spot care planning. This approach has shown reductions in ED length of stay (from 9.5 to 7.3 hours) and inpatient admissions (from 46.2 to 31.4 hours), supporting smoother care transitions and better outcomes (</w:t>
      </w:r>
      <w:r w:rsidR="00D61B1B">
        <w:t>61</w:t>
      </w:r>
      <w:r w:rsidRPr="00186C93">
        <w:t xml:space="preserve">). </w:t>
      </w:r>
    </w:p>
    <w:p w14:paraId="27DD2FB1" w14:textId="6C1ECC77" w:rsidR="00D161EA" w:rsidRDefault="00D161EA" w:rsidP="00D161EA">
      <w:r w:rsidRPr="00177881">
        <w:t xml:space="preserve">In Australia, the </w:t>
      </w:r>
      <w:r w:rsidRPr="00C84E85">
        <w:rPr>
          <w:i/>
        </w:rPr>
        <w:t>Gold Coast Crisis Stabilisation Unit</w:t>
      </w:r>
      <w:r w:rsidRPr="00177881">
        <w:t xml:space="preserve"> (CSU) </w:t>
      </w:r>
      <w:r>
        <w:t>(</w:t>
      </w:r>
      <w:r w:rsidR="00F64B76">
        <w:t>3</w:t>
      </w:r>
      <w:r>
        <w:t xml:space="preserve">) </w:t>
      </w:r>
      <w:r w:rsidRPr="00177881">
        <w:t>exemplifies a purpose</w:t>
      </w:r>
      <w:r>
        <w:t xml:space="preserve"> </w:t>
      </w:r>
      <w:r w:rsidRPr="00177881">
        <w:t>built, non</w:t>
      </w:r>
      <w:r>
        <w:t>-</w:t>
      </w:r>
      <w:r w:rsidRPr="00177881">
        <w:t>inpatient alternative for individuals experiencing acute mental health or substance use distress. The CSU is a 24/7 facility co</w:t>
      </w:r>
      <w:r>
        <w:t xml:space="preserve"> </w:t>
      </w:r>
      <w:r w:rsidRPr="00177881">
        <w:t>located with the Gold Coast University Hospital but operates independently of the ED. Staffed by a multidisciplinary team, the unit offers short</w:t>
      </w:r>
      <w:r>
        <w:t xml:space="preserve"> </w:t>
      </w:r>
      <w:r w:rsidRPr="00177881">
        <w:t>term, recovery</w:t>
      </w:r>
      <w:r>
        <w:t xml:space="preserve"> </w:t>
      </w:r>
      <w:r w:rsidRPr="00177881">
        <w:t xml:space="preserve">focused support in a calm, therapeutic environment. Its design incorporates soft furnishings, sensory modulation spaces, and access to peer and cultural workers. </w:t>
      </w:r>
      <w:r>
        <w:t>Early progress findings</w:t>
      </w:r>
      <w:r w:rsidRPr="00177881">
        <w:t xml:space="preserve"> show the CSU reduces ED presentations, enhances consumer satisfaction, and supports safe, voluntary engagement during acute episodes</w:t>
      </w:r>
      <w:r>
        <w:t xml:space="preserve"> (2</w:t>
      </w:r>
      <w:r w:rsidR="00AC17C7">
        <w:t>)</w:t>
      </w:r>
      <w:r w:rsidRPr="00177881">
        <w:t>.</w:t>
      </w:r>
      <w:r w:rsidR="002A1C1B">
        <w:t xml:space="preserve"> </w:t>
      </w:r>
      <w:r w:rsidR="009B6797">
        <w:t>T</w:t>
      </w:r>
      <w:r w:rsidR="009B6797" w:rsidRPr="009B6797">
        <w:t xml:space="preserve">he Gold Coast Crisis Stabilisation Unit reflects key principles outlined in SAMHSA’s </w:t>
      </w:r>
      <w:r w:rsidR="009B6797" w:rsidRPr="009B6797">
        <w:rPr>
          <w:i/>
          <w:iCs/>
        </w:rPr>
        <w:t xml:space="preserve">National Guidelines for a </w:t>
      </w:r>
      <w:proofErr w:type="spellStart"/>
      <w:r w:rsidR="009B6797" w:rsidRPr="009B6797">
        <w:rPr>
          <w:i/>
          <w:iCs/>
        </w:rPr>
        <w:t>Behavioral</w:t>
      </w:r>
      <w:proofErr w:type="spellEnd"/>
      <w:r w:rsidR="009B6797" w:rsidRPr="009B6797">
        <w:rPr>
          <w:i/>
          <w:iCs/>
        </w:rPr>
        <w:t xml:space="preserve"> Health Coordinated System of Crisis Care</w:t>
      </w:r>
      <w:r w:rsidR="009B6797" w:rsidRPr="009B6797">
        <w:t xml:space="preserve"> (2025), particularly by offering “a safe place for help” through its purpose-built, peer-integrated environment that diverts individuals from emergency departments and provides immediate, recovery-oriented support</w:t>
      </w:r>
      <w:r w:rsidR="009B6797">
        <w:t xml:space="preserve"> (</w:t>
      </w:r>
      <w:r w:rsidR="00F64B76">
        <w:t>2</w:t>
      </w:r>
      <w:r w:rsidR="009B6797">
        <w:t>)</w:t>
      </w:r>
      <w:r w:rsidR="009B6797" w:rsidRPr="009B6797">
        <w:t>.</w:t>
      </w:r>
    </w:p>
    <w:p w14:paraId="00731F93" w14:textId="0CFB3CF3" w:rsidR="00CB0823" w:rsidRDefault="00CB0823" w:rsidP="00CB0823">
      <w:r w:rsidRPr="00CB0823">
        <w:lastRenderedPageBreak/>
        <w:t xml:space="preserve">Comparable international examples have also emphasised the importance of cultural and age-responsive crisis care approaches. For instance, the </w:t>
      </w:r>
      <w:r w:rsidRPr="00CB0823">
        <w:rPr>
          <w:i/>
          <w:iCs/>
        </w:rPr>
        <w:t xml:space="preserve">Manitoba </w:t>
      </w:r>
      <w:proofErr w:type="spellStart"/>
      <w:r w:rsidRPr="00CB0823">
        <w:rPr>
          <w:i/>
          <w:iCs/>
        </w:rPr>
        <w:t>Keewatinowi</w:t>
      </w:r>
      <w:proofErr w:type="spellEnd"/>
      <w:r w:rsidRPr="00CB0823">
        <w:rPr>
          <w:i/>
          <w:iCs/>
        </w:rPr>
        <w:t xml:space="preserve"> </w:t>
      </w:r>
      <w:proofErr w:type="spellStart"/>
      <w:r w:rsidRPr="00CB0823">
        <w:rPr>
          <w:i/>
          <w:iCs/>
        </w:rPr>
        <w:t>Okimakanak</w:t>
      </w:r>
      <w:proofErr w:type="spellEnd"/>
      <w:r w:rsidRPr="00CB0823">
        <w:rPr>
          <w:i/>
          <w:iCs/>
        </w:rPr>
        <w:t xml:space="preserve"> (MKO) Mobile Crisis Response Team </w:t>
      </w:r>
      <w:r w:rsidRPr="00CB0823">
        <w:t>in Canada is staffed by Indigenous responders who provide trauma-informed mental health support—including sharing circles, debriefing, and safety planning—within First Nations communities on a flexible and culturally safe basis</w:t>
      </w:r>
      <w:r w:rsidR="00446341">
        <w:t xml:space="preserve"> (</w:t>
      </w:r>
      <w:r w:rsidR="00F1329F">
        <w:t>62).</w:t>
      </w:r>
      <w:r w:rsidRPr="00CB0823">
        <w:t xml:space="preserve"> In Australia, Aboriginal services such as </w:t>
      </w:r>
      <w:r w:rsidRPr="00CB0823">
        <w:rPr>
          <w:i/>
          <w:iCs/>
        </w:rPr>
        <w:t>13YARN</w:t>
      </w:r>
      <w:r w:rsidRPr="00CB0823">
        <w:t xml:space="preserve">, a 24/7 crisis helpline staffed by Aboriginal &amp; Torres Strait Islander Crisis Supporters, underscore the role of </w:t>
      </w:r>
      <w:proofErr w:type="gramStart"/>
      <w:r w:rsidR="008F4935">
        <w:t>culturally</w:t>
      </w:r>
      <w:r w:rsidRPr="00CB0823">
        <w:t>-grounded</w:t>
      </w:r>
      <w:proofErr w:type="gramEnd"/>
      <w:r w:rsidRPr="00CB0823">
        <w:t xml:space="preserve"> linguistic and relational safety in crisis interventions</w:t>
      </w:r>
      <w:r w:rsidR="008F118B">
        <w:t xml:space="preserve"> (63). </w:t>
      </w:r>
      <w:r w:rsidRPr="00CB0823">
        <w:t>Youth-specific models, including mobile and community-led crisis support initiatives in Canada and Australia, reassure the value of deliberately embedding age-appropriate responses into broader crisis systems (youth-specific team references as per earlier practice). These models collectively demonstrate the impact of pairing clinical and peer expertise with culturally respectful, developmentally tailored strategies</w:t>
      </w:r>
      <w:r w:rsidR="00B83C6A">
        <w:t xml:space="preserve"> (62, 63)</w:t>
      </w:r>
      <w:r w:rsidRPr="00CB0823">
        <w:t>.</w:t>
      </w:r>
    </w:p>
    <w:p w14:paraId="7E4C8297" w14:textId="77777777" w:rsidR="00444FC5" w:rsidRDefault="00444FC5" w:rsidP="00444FC5">
      <w:r w:rsidRPr="00735904">
        <w:rPr>
          <w:rFonts w:asciiTheme="majorHAnsi" w:eastAsiaTheme="majorEastAsia" w:hAnsiTheme="majorHAnsi" w:cstheme="majorBidi"/>
          <w:b/>
          <w:color w:val="6C7593"/>
          <w:sz w:val="22"/>
          <w:szCs w:val="22"/>
        </w:rPr>
        <w:t xml:space="preserve">New Zealand practice: </w:t>
      </w:r>
      <w:r w:rsidRPr="00735904">
        <w:t>Rapid</w:t>
      </w:r>
      <w:r>
        <w:t xml:space="preserve"> crisis responses have developed through regionally led innovations within and alongside </w:t>
      </w:r>
      <w:proofErr w:type="spellStart"/>
      <w:r>
        <w:t>EDs.</w:t>
      </w:r>
      <w:proofErr w:type="spellEnd"/>
      <w:r>
        <w:t xml:space="preserve"> Several districts operate </w:t>
      </w:r>
      <w:r w:rsidRPr="00D50320">
        <w:rPr>
          <w:i/>
          <w:iCs/>
        </w:rPr>
        <w:t xml:space="preserve">Crisis Resolution Services </w:t>
      </w:r>
      <w:r>
        <w:t xml:space="preserve">or </w:t>
      </w:r>
      <w:r w:rsidRPr="00D50320">
        <w:rPr>
          <w:i/>
          <w:iCs/>
        </w:rPr>
        <w:t>Acute Community Intervention Teams</w:t>
      </w:r>
      <w:r>
        <w:t xml:space="preserve"> that provide </w:t>
      </w:r>
      <w:r w:rsidRPr="003451A5">
        <w:t>urgent, short</w:t>
      </w:r>
      <w:r>
        <w:t xml:space="preserve"> </w:t>
      </w:r>
      <w:r w:rsidRPr="003451A5">
        <w:t>term mental health assessments to tāngata whaiora presenting in crisis. These services are often embedded within EDs or function as mobile outreach teams. For example:</w:t>
      </w:r>
    </w:p>
    <w:p w14:paraId="583AD1C4" w14:textId="4129F01C" w:rsidR="00444FC5" w:rsidRPr="003451A5" w:rsidRDefault="00444FC5" w:rsidP="00444FC5">
      <w:pPr>
        <w:pStyle w:val="ListParagraph"/>
        <w:numPr>
          <w:ilvl w:val="0"/>
          <w:numId w:val="5"/>
        </w:numPr>
      </w:pPr>
      <w:r>
        <w:t xml:space="preserve">Health NZ </w:t>
      </w:r>
      <w:r w:rsidRPr="003451A5">
        <w:t xml:space="preserve">Waitematā </w:t>
      </w:r>
      <w:r>
        <w:t>Assessment, treatment and rehabilitation service</w:t>
      </w:r>
      <w:r w:rsidRPr="003451A5">
        <w:t xml:space="preserve"> offers intensive short</w:t>
      </w:r>
      <w:r>
        <w:t>-term</w:t>
      </w:r>
      <w:r w:rsidRPr="003451A5">
        <w:t xml:space="preserve"> support in the community to reduce hospital admissions</w:t>
      </w:r>
      <w:r>
        <w:t xml:space="preserve"> (</w:t>
      </w:r>
      <w:r w:rsidR="009E7AEA">
        <w:t>64</w:t>
      </w:r>
      <w:r>
        <w:t>)</w:t>
      </w:r>
    </w:p>
    <w:p w14:paraId="638E303B" w14:textId="14E4E84A" w:rsidR="00444FC5" w:rsidRPr="003451A5" w:rsidRDefault="00444FC5" w:rsidP="00444FC5">
      <w:pPr>
        <w:pStyle w:val="ListParagraph"/>
        <w:numPr>
          <w:ilvl w:val="0"/>
          <w:numId w:val="5"/>
        </w:numPr>
      </w:pPr>
      <w:r>
        <w:t xml:space="preserve">Health NZ </w:t>
      </w:r>
      <w:r w:rsidRPr="003451A5">
        <w:t>Counties Manukau Health runs a 24/7 Crisis Resolution Service for adults needing urgent mental health care</w:t>
      </w:r>
      <w:r>
        <w:t xml:space="preserve"> (</w:t>
      </w:r>
      <w:r w:rsidR="009E7AEA">
        <w:t>65</w:t>
      </w:r>
      <w:r>
        <w:t>)</w:t>
      </w:r>
    </w:p>
    <w:p w14:paraId="60DD3414" w14:textId="4B83726D" w:rsidR="00444FC5" w:rsidRPr="003451A5" w:rsidRDefault="001A7134" w:rsidP="00670EA2">
      <w:pPr>
        <w:pStyle w:val="ListParagraph"/>
        <w:numPr>
          <w:ilvl w:val="0"/>
          <w:numId w:val="5"/>
        </w:numPr>
      </w:pPr>
      <w:r>
        <w:t>U</w:t>
      </w:r>
      <w:r w:rsidR="009D74D6">
        <w:t>r</w:t>
      </w:r>
      <w:r w:rsidR="00444FC5" w:rsidRPr="003451A5">
        <w:t xml:space="preserve">gent Adult Services </w:t>
      </w:r>
      <w:r w:rsidR="009D74D6">
        <w:t xml:space="preserve">in the Health NZ Canterbury region </w:t>
      </w:r>
      <w:r w:rsidR="00444FC5" w:rsidRPr="003451A5">
        <w:t>provide a mobile response to adults in acute distress, often referred from EDs (</w:t>
      </w:r>
      <w:r w:rsidR="009E7AEA">
        <w:t>66</w:t>
      </w:r>
      <w:r w:rsidR="00444FC5">
        <w:t xml:space="preserve">, </w:t>
      </w:r>
      <w:r w:rsidR="009E7AEA">
        <w:t>67</w:t>
      </w:r>
      <w:r w:rsidR="00444FC5" w:rsidRPr="003451A5">
        <w:t>).</w:t>
      </w:r>
      <w:r w:rsidR="00444FC5">
        <w:t xml:space="preserve"> </w:t>
      </w:r>
    </w:p>
    <w:p w14:paraId="2123CBA5" w14:textId="77777777" w:rsidR="00444FC5" w:rsidRDefault="00444FC5" w:rsidP="00444FC5">
      <w:bookmarkStart w:id="54" w:name="_Hlk204867635"/>
      <w:r w:rsidRPr="00751CEC">
        <w:t>Te Toka Tumai Auckland operates a Psychiatric Decision Unit (PDU) located adjacent to the ED</w:t>
      </w:r>
      <w:r w:rsidR="00751CEC">
        <w:t xml:space="preserve">. </w:t>
      </w:r>
      <w:r w:rsidRPr="00751CEC">
        <w:t>This low stimulation unit allows tāngata whaiora to stay for up to 48 hours while receiving psychiatric assessment and support in a calmer environment offering a viable alternative to full inpatient admission</w:t>
      </w:r>
      <w:bookmarkEnd w:id="54"/>
      <w:r w:rsidRPr="00751CEC">
        <w:t xml:space="preserve"> (</w:t>
      </w:r>
      <w:r w:rsidR="007E2570">
        <w:t>68</w:t>
      </w:r>
      <w:r w:rsidRPr="00751CEC">
        <w:t>).</w:t>
      </w:r>
      <w:r>
        <w:t xml:space="preserve"> </w:t>
      </w:r>
    </w:p>
    <w:p w14:paraId="088BF9BD" w14:textId="6B125D16" w:rsidR="006E7E54" w:rsidRPr="00735904" w:rsidRDefault="00E83587" w:rsidP="006E7E54">
      <w:r w:rsidRPr="00735904">
        <w:rPr>
          <w:noProof/>
        </w:rPr>
        <mc:AlternateContent>
          <mc:Choice Requires="wps">
            <w:drawing>
              <wp:anchor distT="0" distB="0" distL="114300" distR="114300" simplePos="0" relativeHeight="251658252" behindDoc="1" locked="0" layoutInCell="1" allowOverlap="1" wp14:anchorId="544CE213" wp14:editId="47C467A8">
                <wp:simplePos x="0" y="0"/>
                <wp:positionH relativeFrom="column">
                  <wp:posOffset>-1153160</wp:posOffset>
                </wp:positionH>
                <wp:positionV relativeFrom="paragraph">
                  <wp:posOffset>184150</wp:posOffset>
                </wp:positionV>
                <wp:extent cx="7599680" cy="2790825"/>
                <wp:effectExtent l="0" t="0" r="1270" b="9525"/>
                <wp:wrapNone/>
                <wp:docPr id="1948783283" name="Rectangle 4"/>
                <wp:cNvGraphicFramePr/>
                <a:graphic xmlns:a="http://schemas.openxmlformats.org/drawingml/2006/main">
                  <a:graphicData uri="http://schemas.microsoft.com/office/word/2010/wordprocessingShape">
                    <wps:wsp>
                      <wps:cNvSpPr/>
                      <wps:spPr>
                        <a:xfrm>
                          <a:off x="0" y="0"/>
                          <a:ext cx="7599680" cy="2790825"/>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6CEB8" id="Rectangle 4" o:spid="_x0000_s1026" style="position:absolute;margin-left:-90.8pt;margin-top:14.5pt;width:598.4pt;height:219.7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soeAIAAGcFAAAOAAAAZHJzL2Uyb0RvYy54bWysVEtvGjEQvlfqf7B8bxYohIeyRIiEqlKU&#10;RE2qnI3XZlfyetyxYaG/vmPvAmnaS6pevB7P+9tv5up6Xxu2U+grsDnvX/Q4U1ZCUdlNzr8/rz5N&#10;OPNB2EIYsCrnB+X59fzjh6vGzdQASjCFQkZBrJ81LudlCG6WZV6Wqhb+ApyypNSAtQgk4iYrUDQU&#10;vTbZoNe7zBrAwiFI5T293rRKPk/xtVYyPGjtVWAm51RbSCemcx3PbH4lZhsUrqxkV4b4hypqUVlK&#10;egp1I4JgW6z+CFVXEsGDDhcS6gy0rqRKPVA3/d6bbp5K4VTqhcDx7gST/39h5f3uyT0iwdA4P/N0&#10;jV3sNdbxS/WxfQLrcAJL7QOT9DgeTaeXE8JUkm4wnvYmg1GEMzu7O/Thi4KaxUvOkf5GAkns7nxo&#10;TY8mMZsHUxWrypgk4Ga9NMh2gv7c7fR2tPrc+hpXivZ13BtNJl1K35qn9L/FMTZGsxDjtinjS3bu&#10;Nt3CwahoZ+w3pVlVpKZTGbKro+UMkZo6PjKHWk0O0VBT/Hf6di7RWyWqvtP/5JTygw0n/7qygAmu&#10;NEjqBKQJ/Q4w3dofoWgBiFisoTg8IkNoZ8U7uaro990JHx4F0nAQADTw4YEObaDJOXQ3zkrAn397&#10;j/bEWdJy1tCw5dz/2ApUnJmvltg87Q+HcTqTMByNByTga836tcZu6yUQK/q0WpxM12gfzPGqEeoX&#10;2guLmJVUwkrKnXMZ8CgsQ/tDabNItVgkM5pIJ8KdfXIyBo+oRno+718Euo7Dgeh/D8fBFLM3VG5t&#10;o6eFxTaArhLPz7h2eNM0J6p2myeui9dysjrvx/kvAAAA//8DAFBLAwQUAAYACAAAACEAO5eYGOEA&#10;AAAMAQAADwAAAGRycy9kb3ducmV2LnhtbEyPQUvDQBCF74L/YRnBi7SbRBNizKSI4lHFVgq9bbPT&#10;JJidDdlNm/57tyc9DvPx3vfK1Wx6caTRdZYR4mUEgri2uuMG4XvztshBOK9Yq94yIZzJwaq6vipV&#10;oe2Jv+i49o0IIewKhdB6PxRSurolo9zSDsThd7CjUT6cYyP1qE4h3PQyiaJMGtVxaGjVQC8t1T/r&#10;ySBs84be78dZsbz7PJx36cfGv06Itzfz8xMIT7P/g+GiH9ShCk57O7F2okdYxHmcBRYheQyjLkQU&#10;pwmIPcJDlqcgq1L+H1H9AgAA//8DAFBLAQItABQABgAIAAAAIQC2gziS/gAAAOEBAAATAAAAAAAA&#10;AAAAAAAAAAAAAABbQ29udGVudF9UeXBlc10ueG1sUEsBAi0AFAAGAAgAAAAhADj9If/WAAAAlAEA&#10;AAsAAAAAAAAAAAAAAAAALwEAAF9yZWxzLy5yZWxzUEsBAi0AFAAGAAgAAAAhAH30Kyh4AgAAZwUA&#10;AA4AAAAAAAAAAAAAAAAALgIAAGRycy9lMm9Eb2MueG1sUEsBAi0AFAAGAAgAAAAhADuXmBjhAAAA&#10;DAEAAA8AAAAAAAAAAAAAAAAA0gQAAGRycy9kb3ducmV2LnhtbFBLBQYAAAAABAAEAPMAAADgBQAA&#10;AAA=&#10;" fillcolor="#e9e5f3" stroked="f">
                <v:fill opacity="46260f"/>
              </v:rect>
            </w:pict>
          </mc:Fallback>
        </mc:AlternateContent>
      </w:r>
    </w:p>
    <w:p w14:paraId="006E25B8" w14:textId="2745EA0D" w:rsidR="00073A21" w:rsidRDefault="006E7E54" w:rsidP="00CA60DD">
      <w:r w:rsidRPr="7A6DE104">
        <w:rPr>
          <w:rFonts w:asciiTheme="majorHAnsi" w:eastAsiaTheme="majorEastAsia" w:hAnsiTheme="majorHAnsi" w:cstheme="majorBidi"/>
          <w:b/>
          <w:bCs/>
          <w:color w:val="6C7593"/>
          <w:sz w:val="22"/>
          <w:szCs w:val="22"/>
        </w:rPr>
        <w:t>Comparisons:</w:t>
      </w:r>
      <w:r>
        <w:t xml:space="preserve"> </w:t>
      </w:r>
      <w:r w:rsidR="00CA60DD" w:rsidRPr="00CA60DD">
        <w:t>Internationally, crisis response models are trending toward system</w:t>
      </w:r>
      <w:r w:rsidR="00CA60DD" w:rsidRPr="00CA60DD">
        <w:noBreakHyphen/>
        <w:t>wide investment in rapid, non</w:t>
      </w:r>
      <w:r w:rsidR="00CA60DD" w:rsidRPr="00CA60DD">
        <w:noBreakHyphen/>
        <w:t>coercive alternatives that reduce ED wait times, lower inpatient admissions, and divert people from police involvement (</w:t>
      </w:r>
      <w:r w:rsidR="00424F61">
        <w:t>1</w:t>
      </w:r>
      <w:r w:rsidR="006F1410">
        <w:t>4</w:t>
      </w:r>
      <w:r w:rsidR="00CA60DD" w:rsidRPr="00CA60DD">
        <w:t xml:space="preserve">, </w:t>
      </w:r>
      <w:r w:rsidR="005B4591">
        <w:t>61</w:t>
      </w:r>
      <w:r w:rsidR="00CA60DD" w:rsidRPr="00CA60DD">
        <w:t xml:space="preserve">, </w:t>
      </w:r>
      <w:r w:rsidR="00AA25A0">
        <w:t>69</w:t>
      </w:r>
      <w:r w:rsidR="00CA60DD" w:rsidRPr="00CA60DD">
        <w:t>–7</w:t>
      </w:r>
      <w:r w:rsidR="00AA25A0">
        <w:t>1</w:t>
      </w:r>
      <w:r w:rsidR="00CA60DD" w:rsidRPr="00CA60DD">
        <w:t>). Many jurisdictions are also embedding culturally responsive and youth</w:t>
      </w:r>
      <w:r w:rsidR="00CA60DD" w:rsidRPr="00CA60DD">
        <w:noBreakHyphen/>
        <w:t>specific approaches, such as Canada’s Indigenous</w:t>
      </w:r>
      <w:r w:rsidR="00CA60DD" w:rsidRPr="00CA60DD">
        <w:noBreakHyphen/>
        <w:t xml:space="preserve">led </w:t>
      </w:r>
      <w:r w:rsidR="00CA60DD" w:rsidRPr="00CA60DD">
        <w:rPr>
          <w:i/>
          <w:iCs/>
        </w:rPr>
        <w:t xml:space="preserve">MKO Mobile Crisis Response Team </w:t>
      </w:r>
      <w:r w:rsidR="00A73536">
        <w:t>(</w:t>
      </w:r>
      <w:r w:rsidR="005C2D47">
        <w:t xml:space="preserve">72) </w:t>
      </w:r>
      <w:r w:rsidR="00CA60DD" w:rsidRPr="00CA60DD">
        <w:t xml:space="preserve">and Australia’s </w:t>
      </w:r>
      <w:r w:rsidR="00CA60DD" w:rsidRPr="00CA60DD">
        <w:rPr>
          <w:i/>
          <w:iCs/>
        </w:rPr>
        <w:t>13YARN</w:t>
      </w:r>
      <w:r w:rsidR="00CA60DD" w:rsidRPr="00CA60DD">
        <w:t xml:space="preserve"> helpline</w:t>
      </w:r>
      <w:r w:rsidR="00555E57">
        <w:t xml:space="preserve"> (73)</w:t>
      </w:r>
      <w:r w:rsidR="00CA60DD" w:rsidRPr="00CA60DD">
        <w:t>, to ensure equity and relational safety.</w:t>
      </w:r>
    </w:p>
    <w:p w14:paraId="0C9C8F94" w14:textId="54C96668" w:rsidR="00CA60DD" w:rsidRDefault="00CA60DD" w:rsidP="00CA60DD">
      <w:r w:rsidRPr="00CA60DD">
        <w:t xml:space="preserve">In Aotearoa, rapid response services like ACITs, Crisis Resolution Teams, and PDUs remain regionally variable, but there are notable strengths. Alternatives such as </w:t>
      </w:r>
      <w:r w:rsidRPr="00CA60DD">
        <w:rPr>
          <w:i/>
          <w:iCs/>
        </w:rPr>
        <w:t>Tupu Ake</w:t>
      </w:r>
      <w:r w:rsidR="005669B4">
        <w:rPr>
          <w:i/>
          <w:iCs/>
        </w:rPr>
        <w:t xml:space="preserve"> </w:t>
      </w:r>
      <w:r w:rsidR="005669B4">
        <w:t>(</w:t>
      </w:r>
      <w:r w:rsidR="006F1410">
        <w:t>10</w:t>
      </w:r>
      <w:r w:rsidR="0043426D">
        <w:t>)</w:t>
      </w:r>
      <w:r w:rsidRPr="00CA60DD">
        <w:rPr>
          <w:i/>
          <w:iCs/>
        </w:rPr>
        <w:t>, Piri Pono</w:t>
      </w:r>
      <w:r w:rsidR="004324E2">
        <w:rPr>
          <w:i/>
          <w:iCs/>
        </w:rPr>
        <w:t xml:space="preserve"> </w:t>
      </w:r>
      <w:r w:rsidR="004324E2">
        <w:t>(</w:t>
      </w:r>
      <w:r w:rsidR="00B02AD2">
        <w:t xml:space="preserve">Appendix 2; </w:t>
      </w:r>
      <w:r w:rsidR="004324E2">
        <w:t>20)</w:t>
      </w:r>
      <w:r w:rsidRPr="00CA60DD">
        <w:rPr>
          <w:i/>
          <w:iCs/>
        </w:rPr>
        <w:t>, and Te Ao Mārama</w:t>
      </w:r>
      <w:r w:rsidR="00B40A6C">
        <w:rPr>
          <w:i/>
          <w:iCs/>
        </w:rPr>
        <w:t xml:space="preserve"> </w:t>
      </w:r>
      <w:r w:rsidR="00B40A6C">
        <w:t>(</w:t>
      </w:r>
      <w:r w:rsidR="009E5636">
        <w:t>74)</w:t>
      </w:r>
      <w:r w:rsidRPr="00CA60DD">
        <w:t xml:space="preserve"> provide acute, voluntary, culturally grounded environments that reduce reliance on EDs and coercive interventions. The challenge is achieving the national consistency and infrastructure seen overseas, while scaling culturally grounded and relational innovations into a coordinated system</w:t>
      </w:r>
      <w:r>
        <w:t xml:space="preserve"> that recognise the context </w:t>
      </w:r>
      <w:r w:rsidR="009741F5">
        <w:t>in Aotearoa</w:t>
      </w:r>
      <w:r w:rsidRPr="00CA60DD">
        <w:t>.</w:t>
      </w:r>
    </w:p>
    <w:p w14:paraId="2C98B59D" w14:textId="77777777" w:rsidR="00073A21" w:rsidRPr="00CA60DD" w:rsidRDefault="00073A21" w:rsidP="00CA60DD"/>
    <w:p w14:paraId="441AEBAD" w14:textId="5A90E4FA" w:rsidR="00574DDF" w:rsidRPr="00735904" w:rsidRDefault="00C36939" w:rsidP="00A84BD9">
      <w:pPr>
        <w:pStyle w:val="NumHeading3"/>
        <w:tabs>
          <w:tab w:val="left" w:pos="851"/>
        </w:tabs>
      </w:pPr>
      <w:bookmarkStart w:id="55" w:name="_Toc204771979"/>
      <w:bookmarkStart w:id="56" w:name="_Toc204772474"/>
      <w:bookmarkStart w:id="57" w:name="_Toc205197083"/>
      <w:bookmarkStart w:id="58" w:name="_Toc205197950"/>
      <w:bookmarkStart w:id="59" w:name="_Toc205384073"/>
      <w:bookmarkStart w:id="60" w:name="_Toc201662020"/>
      <w:bookmarkStart w:id="61" w:name="_Toc201669943"/>
      <w:bookmarkStart w:id="62" w:name="_Toc201748907"/>
      <w:bookmarkStart w:id="63" w:name="_Toc201750473"/>
      <w:r>
        <w:lastRenderedPageBreak/>
        <w:t>Equitable geographic reach</w:t>
      </w:r>
      <w:bookmarkEnd w:id="55"/>
      <w:bookmarkEnd w:id="56"/>
      <w:bookmarkEnd w:id="57"/>
      <w:bookmarkEnd w:id="58"/>
      <w:bookmarkEnd w:id="59"/>
      <w:r>
        <w:t xml:space="preserve"> </w:t>
      </w:r>
      <w:bookmarkEnd w:id="60"/>
      <w:bookmarkEnd w:id="61"/>
      <w:bookmarkEnd w:id="62"/>
      <w:bookmarkEnd w:id="63"/>
    </w:p>
    <w:p w14:paraId="0EC9B6BD" w14:textId="7B255A05" w:rsidR="00B71F48" w:rsidRDefault="00B71F48" w:rsidP="00574DDF">
      <w:r w:rsidRPr="00B71F48">
        <w:t>Ensuring equitable access to crisis support is essential, particularly for underserved and rural communities, who often face barriers such as limited local mental health and addictions services, long wait times, and reliance on EDs for acute care (</w:t>
      </w:r>
      <w:r w:rsidR="0006714D">
        <w:t>1</w:t>
      </w:r>
      <w:r w:rsidR="006F1410">
        <w:t>4</w:t>
      </w:r>
      <w:r w:rsidRPr="00B71F48">
        <w:t xml:space="preserve">). </w:t>
      </w:r>
      <w:r w:rsidR="00E618D1">
        <w:t xml:space="preserve">These challenges are exacerbated by the large geographical areas that regional crisis response services </w:t>
      </w:r>
      <w:r w:rsidR="00561B59">
        <w:t xml:space="preserve">need to reach. </w:t>
      </w:r>
      <w:r w:rsidRPr="00B71F48">
        <w:t>These inequities can lead to avoidable hospital admissions and missed opportunities for early intervention. Innovations such as digital health solutions and decentralised care models aim to bridge these gaps and bring support closer to the point of need (</w:t>
      </w:r>
      <w:r w:rsidR="0006714D">
        <w:t>1</w:t>
      </w:r>
      <w:r w:rsidR="006F1410">
        <w:t>4</w:t>
      </w:r>
      <w:r w:rsidRPr="00B71F48">
        <w:t>).</w:t>
      </w:r>
    </w:p>
    <w:p w14:paraId="669BF87F" w14:textId="26C862DA" w:rsidR="00574DDF" w:rsidRPr="005B06CE" w:rsidRDefault="00574DDF" w:rsidP="00574DDF">
      <w:r w:rsidRPr="004B226B">
        <w:rPr>
          <w:rFonts w:asciiTheme="majorHAnsi" w:eastAsiaTheme="majorEastAsia" w:hAnsiTheme="majorHAnsi" w:cstheme="majorBidi"/>
          <w:b/>
          <w:color w:val="6C7593"/>
          <w:sz w:val="22"/>
          <w:szCs w:val="22"/>
        </w:rPr>
        <w:t>International practice:</w:t>
      </w:r>
      <w:r>
        <w:t xml:space="preserve"> S</w:t>
      </w:r>
      <w:r w:rsidRPr="00735904">
        <w:t>everal</w:t>
      </w:r>
      <w:r w:rsidRPr="005B06CE">
        <w:t xml:space="preserve"> models have been developed to improve mental health crisis care access in underserved regions. </w:t>
      </w:r>
      <w:r w:rsidRPr="00D12C95">
        <w:t>The</w:t>
      </w:r>
      <w:r w:rsidRPr="00D12C95">
        <w:rPr>
          <w:rFonts w:ascii="Arial" w:hAnsi="Arial" w:cs="Arial"/>
          <w:color w:val="001D35"/>
          <w:sz w:val="27"/>
          <w:szCs w:val="27"/>
          <w:shd w:val="clear" w:color="auto" w:fill="FFFFFF"/>
        </w:rPr>
        <w:t xml:space="preserve"> </w:t>
      </w:r>
      <w:r w:rsidRPr="004B226B">
        <w:rPr>
          <w:i/>
        </w:rPr>
        <w:t>Emergency Psychiatric Assessment, Treatment and Healing</w:t>
      </w:r>
      <w:r w:rsidRPr="004B226B">
        <w:rPr>
          <w:i/>
          <w:szCs w:val="20"/>
        </w:rPr>
        <w:t xml:space="preserve"> (</w:t>
      </w:r>
      <w:r w:rsidRPr="004B226B">
        <w:rPr>
          <w:i/>
        </w:rPr>
        <w:t>EMPATH</w:t>
      </w:r>
      <w:r w:rsidRPr="004B226B">
        <w:rPr>
          <w:i/>
          <w:szCs w:val="20"/>
        </w:rPr>
        <w:t>)</w:t>
      </w:r>
      <w:r w:rsidRPr="004B226B">
        <w:rPr>
          <w:i/>
        </w:rPr>
        <w:t xml:space="preserve"> </w:t>
      </w:r>
      <w:r w:rsidRPr="00D12C95">
        <w:t>model</w:t>
      </w:r>
      <w:r w:rsidRPr="00D12C95">
        <w:rPr>
          <w:szCs w:val="20"/>
        </w:rPr>
        <w:t xml:space="preserve"> </w:t>
      </w:r>
      <w:r w:rsidRPr="00D12C95">
        <w:t>provides a specialised space within or near rural EDs for rapid mental health assessment and short</w:t>
      </w:r>
      <w:r>
        <w:t>-term</w:t>
      </w:r>
      <w:r w:rsidRPr="00D12C95">
        <w:t xml:space="preserve"> support to reduce immediate distress. This approach has significantly improved outcomes for patients by reducing inpatient admission rates (from 57.1% to 27.3%), </w:t>
      </w:r>
      <w:r>
        <w:t>ED</w:t>
      </w:r>
      <w:r w:rsidRPr="00D12C95">
        <w:t xml:space="preserve"> wait times (from 16 to 5 hours) and increasing follow</w:t>
      </w:r>
      <w:r>
        <w:t xml:space="preserve"> </w:t>
      </w:r>
      <w:r w:rsidRPr="00D12C95">
        <w:t>up support within 30 days by 60%</w:t>
      </w:r>
      <w:r>
        <w:t xml:space="preserve"> (</w:t>
      </w:r>
      <w:r w:rsidR="0006714D">
        <w:t>1</w:t>
      </w:r>
      <w:r w:rsidR="006F1410">
        <w:t>4</w:t>
      </w:r>
      <w:r>
        <w:t>)</w:t>
      </w:r>
      <w:r w:rsidRPr="00D12C95">
        <w:t>.</w:t>
      </w:r>
      <w:r w:rsidRPr="00D12C95">
        <w:rPr>
          <w:vertAlign w:val="superscript"/>
        </w:rPr>
        <w:t xml:space="preserve"> </w:t>
      </w:r>
      <w:r w:rsidRPr="00D12C95">
        <w:t xml:space="preserve">Bringing services closer to the point of need, models like EMPATH promote more equitable and accessible mental health and substance </w:t>
      </w:r>
      <w:r w:rsidRPr="005B06CE">
        <w:t>use crisis support (</w:t>
      </w:r>
      <w:r w:rsidR="0006714D">
        <w:t>1</w:t>
      </w:r>
      <w:r w:rsidR="006F1410">
        <w:t>4</w:t>
      </w:r>
      <w:r w:rsidRPr="005B06CE">
        <w:t>).</w:t>
      </w:r>
      <w:r>
        <w:t xml:space="preserve"> </w:t>
      </w:r>
    </w:p>
    <w:p w14:paraId="0898FD93" w14:textId="221AD128" w:rsidR="00574DDF" w:rsidRPr="005B06CE" w:rsidRDefault="00574DDF" w:rsidP="00574DDF">
      <w:r w:rsidRPr="005B06CE">
        <w:t xml:space="preserve">In addition, the </w:t>
      </w:r>
      <w:r w:rsidRPr="001825DA">
        <w:rPr>
          <w:i/>
        </w:rPr>
        <w:t>North Carolina Statewide Telepsychiatry Program</w:t>
      </w:r>
      <w:r w:rsidRPr="005B06CE">
        <w:t xml:space="preserve"> (NC</w:t>
      </w:r>
      <w:r>
        <w:t xml:space="preserve"> </w:t>
      </w:r>
      <w:proofErr w:type="spellStart"/>
      <w:r w:rsidRPr="005B06CE">
        <w:t>STeP</w:t>
      </w:r>
      <w:proofErr w:type="spellEnd"/>
      <w:r w:rsidRPr="005B06CE">
        <w:t>) connects rural EDs to psychiatric providers via video consultation, improving responsiveness and transitions to aftercare</w:t>
      </w:r>
      <w:r>
        <w:t xml:space="preserve"> (7</w:t>
      </w:r>
      <w:r w:rsidR="003B1D3E">
        <w:t>5</w:t>
      </w:r>
      <w:r>
        <w:t>)</w:t>
      </w:r>
      <w:r w:rsidRPr="005B06CE">
        <w:t xml:space="preserve">. </w:t>
      </w:r>
      <w:r>
        <w:t>Australia’s</w:t>
      </w:r>
      <w:r w:rsidRPr="005B06CE">
        <w:t xml:space="preserve"> </w:t>
      </w:r>
      <w:r w:rsidRPr="001825DA">
        <w:rPr>
          <w:i/>
        </w:rPr>
        <w:t xml:space="preserve">Better Access </w:t>
      </w:r>
      <w:r w:rsidRPr="005B06CE">
        <w:t>initiative funds subsidised telehealth services for people in rural and remote areas, enhancing continuity of care and mitigating workforce shortages</w:t>
      </w:r>
      <w:r>
        <w:t xml:space="preserve"> (7</w:t>
      </w:r>
      <w:r w:rsidR="00891EBD">
        <w:t>6</w:t>
      </w:r>
      <w:r>
        <w:t>)</w:t>
      </w:r>
      <w:r w:rsidRPr="005B06CE">
        <w:t>. These examples highlight how technology</w:t>
      </w:r>
      <w:r>
        <w:t xml:space="preserve"> </w:t>
      </w:r>
      <w:r w:rsidRPr="005B06CE">
        <w:t>enabled and decentralised models can help ensure more equitable, responsive mental health crisis support across different geographies.</w:t>
      </w:r>
    </w:p>
    <w:p w14:paraId="0519F445" w14:textId="5BC4A7C3" w:rsidR="00CF49C8" w:rsidRDefault="00AF36BB" w:rsidP="00574DDF">
      <w:r w:rsidRPr="00735904">
        <w:rPr>
          <w:noProof/>
        </w:rPr>
        <mc:AlternateContent>
          <mc:Choice Requires="wps">
            <w:drawing>
              <wp:anchor distT="0" distB="0" distL="114300" distR="114300" simplePos="0" relativeHeight="251658247" behindDoc="1" locked="0" layoutInCell="1" allowOverlap="1" wp14:anchorId="7BF0E946" wp14:editId="62E33C81">
                <wp:simplePos x="0" y="0"/>
                <wp:positionH relativeFrom="page">
                  <wp:posOffset>-19050</wp:posOffset>
                </wp:positionH>
                <wp:positionV relativeFrom="paragraph">
                  <wp:posOffset>953770</wp:posOffset>
                </wp:positionV>
                <wp:extent cx="7599680" cy="2705100"/>
                <wp:effectExtent l="0" t="0" r="1270" b="0"/>
                <wp:wrapNone/>
                <wp:docPr id="652200062" name="Rectangle 4"/>
                <wp:cNvGraphicFramePr/>
                <a:graphic xmlns:a="http://schemas.openxmlformats.org/drawingml/2006/main">
                  <a:graphicData uri="http://schemas.microsoft.com/office/word/2010/wordprocessingShape">
                    <wps:wsp>
                      <wps:cNvSpPr/>
                      <wps:spPr>
                        <a:xfrm>
                          <a:off x="0" y="0"/>
                          <a:ext cx="7599680" cy="2705100"/>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11FDD" id="Rectangle 4" o:spid="_x0000_s1026" style="position:absolute;margin-left:-1.5pt;margin-top:75.1pt;width:598.4pt;height:21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IeeQIAAGcFAAAOAAAAZHJzL2Uyb0RvYy54bWysVEtv2zAMvg/YfxB0X51kTZsEcYogbYYB&#10;RVu0HXpWZCk2IIsapcTJfv0o2Xmg26XDLjYpvsRPHzm92dWGbRX6CmzO+xc9zpSVUFR2nfMfr8sv&#10;I858ELYQBqzK+V55fjP7/GnauIkaQAmmUMgoifWTxuW8DMFNsszLUtXCX4BTlowasBaBVFxnBYqG&#10;stcmG/R6V1kDWDgEqbyn09vWyGcpv9ZKhketvQrM5JzuFtIX03cVv9lsKiZrFK6sZHcN8Q+3qEVl&#10;qegx1a0Igm2w+iNVXUkEDzpcSKgz0LqSKvVA3fR777p5KYVTqRcCx7sjTP7/pZUP2xf3hARD4/zE&#10;kxi72Gms45/ux3YJrP0RLLULTNLh9XA8vhoRppJsg+vesN9LcGancIc+fFNQsyjkHOk1Ekhie+8D&#10;lSTXg0us5sFUxbIyJim4Xi0Msq2gl7sb3w2XX9tY40rRnlLN0Si+IOXxrXsrn+cxNmazEPO2rvEk&#10;O3WbpLA3KvoZ+6w0q4rUdLqG7O7RcoZITR0fmEN1U0B01JT/g7FdSIxWiaofjD8GpfpgwzG+rixg&#10;gisNkjoCaUK/A0y3/gcoWgAiFiso9k/IENpZ8U4uK3q+e+HDk0AaDgKABj480kcbaHIOncRZCfjr&#10;b+fRnzhLVs4aGrac+58bgYoz890Sm8f9y8s4nUm5HF4PSMFzy+rcYjf1AogVfVotTiYx+gdzEDVC&#10;/UZ7YR6rkklYSbVzLgMelEVoH5Q2i1TzeXKjiXQi3NsXJ2PyiGqk5+vuTaDrOByI/g9wGEwxeUfl&#10;1jdGWphvAugq8fyEa4c3TXOiard54ro415PXaT/OfgMAAP//AwBQSwMEFAAGAAgAAAAhAPL7KTfg&#10;AAAACwEAAA8AAABkcnMvZG93bnJldi54bWxMj8FOwzAMhu9IvENkJC5oS9eqY5SmEwJxhIkNIXHz&#10;Gq+taJwqSbfu7clOcLT96/f3levJ9OJIzneWFSzmCQji2uqOGwWfu9fZCoQPyBp7y6TgTB7W1fVV&#10;iYW2J/6g4zY0IpawL1BBG8JQSOnrlgz6uR2I4+1gncEQR9dI7fAUy00v0yRZSoMdxw8tDvTcUv2z&#10;HY2Cr1VDb5mbkOXd5nD+zt934WVU6vZmenoEEWgKf2G44Ed0qCLT3o6svegVzLKoEuI+T1IQl8Di&#10;IYsyewX5/TIFWZXyv0P1CwAA//8DAFBLAQItABQABgAIAAAAIQC2gziS/gAAAOEBAAATAAAAAAAA&#10;AAAAAAAAAAAAAABbQ29udGVudF9UeXBlc10ueG1sUEsBAi0AFAAGAAgAAAAhADj9If/WAAAAlAEA&#10;AAsAAAAAAAAAAAAAAAAALwEAAF9yZWxzLy5yZWxzUEsBAi0AFAAGAAgAAAAhAI3SIh55AgAAZwUA&#10;AA4AAAAAAAAAAAAAAAAALgIAAGRycy9lMm9Eb2MueG1sUEsBAi0AFAAGAAgAAAAhAPL7KTfgAAAA&#10;CwEAAA8AAAAAAAAAAAAAAAAA0wQAAGRycy9kb3ducmV2LnhtbFBLBQYAAAAABAAEAPMAAADgBQAA&#10;AAA=&#10;" fillcolor="#e9e5f3" stroked="f">
                <v:fill opacity="46260f"/>
                <w10:wrap anchorx="page"/>
              </v:rect>
            </w:pict>
          </mc:Fallback>
        </mc:AlternateContent>
      </w:r>
      <w:r w:rsidR="00574DDF" w:rsidRPr="00C75836">
        <w:rPr>
          <w:rFonts w:asciiTheme="majorHAnsi" w:eastAsiaTheme="majorEastAsia" w:hAnsiTheme="majorHAnsi" w:cstheme="majorBidi"/>
          <w:b/>
          <w:color w:val="6C7593"/>
          <w:sz w:val="22"/>
          <w:szCs w:val="22"/>
        </w:rPr>
        <w:t>New Zealand practice:</w:t>
      </w:r>
      <w:r w:rsidR="00574DDF">
        <w:t xml:space="preserve"> R</w:t>
      </w:r>
      <w:r w:rsidR="00574DDF" w:rsidRPr="00735904">
        <w:t>ural communities continue to experience disparities in crisis service availability (7</w:t>
      </w:r>
      <w:r w:rsidR="006000DB">
        <w:t>7</w:t>
      </w:r>
      <w:r w:rsidR="00574DDF" w:rsidRPr="00735904">
        <w:t xml:space="preserve">). While some regions have implemented telehealth based psychiatric consultations, access remains variable, with ongoing reliance on EDs for mental health </w:t>
      </w:r>
      <w:r w:rsidR="00574DDF">
        <w:t xml:space="preserve">and substance use </w:t>
      </w:r>
      <w:r w:rsidR="00574DDF" w:rsidRPr="00735904">
        <w:t>crisis support. Telehealth is used sporadically, and rural communities still face service variability and access challenges (7</w:t>
      </w:r>
      <w:r w:rsidR="001C1E8A">
        <w:t>8</w:t>
      </w:r>
      <w:r w:rsidR="00574DDF" w:rsidRPr="00735904">
        <w:t xml:space="preserve">). </w:t>
      </w:r>
    </w:p>
    <w:p w14:paraId="35598E21" w14:textId="7EE2A44D" w:rsidR="00AD090F" w:rsidRPr="00AD090F" w:rsidRDefault="00574DDF" w:rsidP="00AD090F">
      <w:r w:rsidRPr="7A6DE104">
        <w:rPr>
          <w:rFonts w:asciiTheme="majorHAnsi" w:eastAsiaTheme="majorEastAsia" w:hAnsiTheme="majorHAnsi" w:cstheme="majorBidi"/>
          <w:b/>
          <w:bCs/>
          <w:color w:val="6C7593"/>
          <w:sz w:val="22"/>
          <w:szCs w:val="22"/>
        </w:rPr>
        <w:t>Comparisons:</w:t>
      </w:r>
      <w:r>
        <w:t xml:space="preserve"> </w:t>
      </w:r>
      <w:r w:rsidR="00AD090F" w:rsidRPr="00AD090F">
        <w:t xml:space="preserve">International models highlight how digital innovation, dedicated crisis environments, and integrated community responses can address access inequities at scale. Programmes such as </w:t>
      </w:r>
      <w:r w:rsidR="00AD090F" w:rsidRPr="00AD090F">
        <w:rPr>
          <w:i/>
          <w:iCs/>
        </w:rPr>
        <w:t>EMPATH</w:t>
      </w:r>
      <w:r w:rsidR="00AD090F" w:rsidRPr="00AD090F">
        <w:t xml:space="preserve"> and </w:t>
      </w:r>
      <w:r w:rsidR="00AD090F" w:rsidRPr="00AD090F">
        <w:rPr>
          <w:i/>
          <w:iCs/>
        </w:rPr>
        <w:t xml:space="preserve">NC </w:t>
      </w:r>
      <w:proofErr w:type="spellStart"/>
      <w:r w:rsidR="00AD090F" w:rsidRPr="00AD090F">
        <w:rPr>
          <w:i/>
          <w:iCs/>
        </w:rPr>
        <w:t>STeP</w:t>
      </w:r>
      <w:proofErr w:type="spellEnd"/>
      <w:r w:rsidR="00AD090F" w:rsidRPr="00AD090F">
        <w:t xml:space="preserve"> demonstrate how technology</w:t>
      </w:r>
      <w:r w:rsidR="00AD090F" w:rsidRPr="00AD090F">
        <w:noBreakHyphen/>
        <w:t>enabled and decentralised approaches can reduce wait times, improve continuity, and extend specialist reach (</w:t>
      </w:r>
      <w:r w:rsidR="00EB1882">
        <w:t>1</w:t>
      </w:r>
      <w:r w:rsidR="006F1410">
        <w:t>4</w:t>
      </w:r>
      <w:r w:rsidR="00AD090F" w:rsidRPr="00AD090F">
        <w:t>, 7</w:t>
      </w:r>
      <w:r w:rsidR="00EC0A17">
        <w:t>5</w:t>
      </w:r>
      <w:r w:rsidR="00AD090F" w:rsidRPr="00AD090F">
        <w:t>, 7</w:t>
      </w:r>
      <w:r w:rsidR="00EC0A17">
        <w:t>6</w:t>
      </w:r>
      <w:r w:rsidR="00AD090F" w:rsidRPr="00AD090F">
        <w:t>).</w:t>
      </w:r>
    </w:p>
    <w:p w14:paraId="47AE5A56" w14:textId="4D6A7D78" w:rsidR="00AD090F" w:rsidRPr="00AD090F" w:rsidRDefault="00AD090F" w:rsidP="00AD090F">
      <w:r w:rsidRPr="00AD090F">
        <w:t xml:space="preserve">In contrast, Aotearoa relies heavily on regionally delivered Health NZ crisis teams, with variable access and limited national infrastructure for specialised crisis environments like </w:t>
      </w:r>
      <w:proofErr w:type="spellStart"/>
      <w:r w:rsidRPr="00AD090F">
        <w:rPr>
          <w:i/>
          <w:iCs/>
        </w:rPr>
        <w:t>EmPATH</w:t>
      </w:r>
      <w:proofErr w:type="spellEnd"/>
      <w:r w:rsidRPr="00AD090F">
        <w:t xml:space="preserve"> units. While telehealth initiatives are emerging, their use is inconsistent, and many rural services</w:t>
      </w:r>
      <w:r w:rsidR="00446F19">
        <w:t xml:space="preserve"> </w:t>
      </w:r>
      <w:r w:rsidRPr="00AD090F">
        <w:t>remain reliant on face</w:t>
      </w:r>
      <w:r w:rsidRPr="00AD090F">
        <w:noBreakHyphen/>
        <w:t>to</w:t>
      </w:r>
      <w:r w:rsidRPr="00AD090F">
        <w:noBreakHyphen/>
        <w:t xml:space="preserve">face daily clinical support to meet acute needs. </w:t>
      </w:r>
      <w:r w:rsidR="00A57A8D" w:rsidRPr="00A57A8D">
        <w:t xml:space="preserve">Recent initiatives, such as the Mental Health Innovation Fund’s (2025) support for Tend </w:t>
      </w:r>
      <w:r w:rsidR="00E60D05">
        <w:t xml:space="preserve">Health </w:t>
      </w:r>
      <w:r w:rsidR="00A57A8D" w:rsidRPr="00A57A8D">
        <w:t>to expand telehealth services, signal early steps toward improving digital access</w:t>
      </w:r>
      <w:r w:rsidR="004D434F">
        <w:t xml:space="preserve"> (120)</w:t>
      </w:r>
      <w:r w:rsidR="00A57A8D" w:rsidRPr="00A57A8D">
        <w:t>. However, the</w:t>
      </w:r>
      <w:r w:rsidR="00A825D3">
        <w:t xml:space="preserve"> literature indicates that the</w:t>
      </w:r>
      <w:r w:rsidR="00A57A8D" w:rsidRPr="00A57A8D">
        <w:t>se developments are still emergent, with uneven coverage and limited integration into the wider crisis response system</w:t>
      </w:r>
      <w:r w:rsidR="00EC0A17">
        <w:t xml:space="preserve"> (</w:t>
      </w:r>
      <w:r w:rsidR="004C1396">
        <w:t>1</w:t>
      </w:r>
      <w:r w:rsidR="006F1410">
        <w:t>5</w:t>
      </w:r>
      <w:r w:rsidR="004C1396">
        <w:t>)</w:t>
      </w:r>
      <w:r w:rsidR="00A57A8D" w:rsidRPr="00A57A8D">
        <w:t>.</w:t>
      </w:r>
    </w:p>
    <w:p w14:paraId="21D9F06E" w14:textId="03AD4170" w:rsidR="000335FB" w:rsidRPr="00735904" w:rsidRDefault="000335FB" w:rsidP="0086403D">
      <w:pPr>
        <w:pStyle w:val="NumHeading3"/>
        <w:tabs>
          <w:tab w:val="left" w:pos="851"/>
        </w:tabs>
      </w:pPr>
      <w:bookmarkStart w:id="64" w:name="_Toc201662016"/>
      <w:bookmarkStart w:id="65" w:name="_Toc201669939"/>
      <w:bookmarkStart w:id="66" w:name="_Toc201748903"/>
      <w:bookmarkStart w:id="67" w:name="_Toc201750469"/>
      <w:bookmarkStart w:id="68" w:name="_Toc204771980"/>
      <w:bookmarkStart w:id="69" w:name="_Toc204772475"/>
      <w:bookmarkStart w:id="70" w:name="_Toc205197084"/>
      <w:bookmarkStart w:id="71" w:name="_Toc205197951"/>
      <w:bookmarkStart w:id="72" w:name="_Toc205384074"/>
      <w:r w:rsidRPr="00735904">
        <w:lastRenderedPageBreak/>
        <w:t>Integrating services into community settings</w:t>
      </w:r>
      <w:bookmarkEnd w:id="64"/>
      <w:bookmarkEnd w:id="65"/>
      <w:bookmarkEnd w:id="66"/>
      <w:bookmarkEnd w:id="67"/>
      <w:bookmarkEnd w:id="68"/>
      <w:bookmarkEnd w:id="69"/>
      <w:bookmarkEnd w:id="70"/>
      <w:bookmarkEnd w:id="71"/>
      <w:bookmarkEnd w:id="72"/>
    </w:p>
    <w:p w14:paraId="44B96E08" w14:textId="0C90BF10" w:rsidR="00A22575" w:rsidRDefault="00A22575" w:rsidP="00A22575">
      <w:pPr>
        <w:rPr>
          <w:szCs w:val="20"/>
        </w:rPr>
      </w:pPr>
      <w:r w:rsidRPr="00A22575">
        <w:rPr>
          <w:szCs w:val="20"/>
        </w:rPr>
        <w:t xml:space="preserve">Integrated crisis responses connect acute support with ongoing care by linking tāngata whaiora to community mental health teams, primary care, whānau, and social supports. This approach ensures continuity </w:t>
      </w:r>
      <w:r w:rsidR="00B95AD0">
        <w:rPr>
          <w:szCs w:val="20"/>
        </w:rPr>
        <w:t xml:space="preserve">of care </w:t>
      </w:r>
      <w:r w:rsidRPr="00A22575">
        <w:rPr>
          <w:szCs w:val="20"/>
        </w:rPr>
        <w:t xml:space="preserve">and reduces the likelihood of repeated crises. Key models include </w:t>
      </w:r>
      <w:r w:rsidRPr="00DB37F2">
        <w:rPr>
          <w:i/>
          <w:iCs/>
          <w:szCs w:val="20"/>
        </w:rPr>
        <w:t>Crisis Resolution Home Treatment (CRHT)</w:t>
      </w:r>
      <w:r w:rsidRPr="00A22575">
        <w:rPr>
          <w:szCs w:val="20"/>
        </w:rPr>
        <w:t xml:space="preserve"> and </w:t>
      </w:r>
      <w:r w:rsidR="00327984" w:rsidRPr="00A22575">
        <w:rPr>
          <w:szCs w:val="20"/>
        </w:rPr>
        <w:t>home</w:t>
      </w:r>
      <w:r w:rsidR="00327984">
        <w:rPr>
          <w:szCs w:val="20"/>
        </w:rPr>
        <w:t>-based</w:t>
      </w:r>
      <w:r w:rsidRPr="00A22575">
        <w:rPr>
          <w:szCs w:val="20"/>
        </w:rPr>
        <w:t xml:space="preserve"> treatment, which provide intensive support in a person’s home, avoiding inpatient admissions and promoting recovery in a familiar, culturally safe environment (</w:t>
      </w:r>
      <w:r w:rsidR="006F1410">
        <w:rPr>
          <w:szCs w:val="20"/>
        </w:rPr>
        <w:t>7</w:t>
      </w:r>
      <w:r w:rsidRPr="00A22575">
        <w:rPr>
          <w:szCs w:val="20"/>
        </w:rPr>
        <w:t xml:space="preserve">, </w:t>
      </w:r>
      <w:r w:rsidR="006A41AD">
        <w:rPr>
          <w:szCs w:val="20"/>
        </w:rPr>
        <w:t>1</w:t>
      </w:r>
      <w:r w:rsidR="006F1410">
        <w:rPr>
          <w:szCs w:val="20"/>
        </w:rPr>
        <w:t>6</w:t>
      </w:r>
      <w:r w:rsidR="00DB37F2">
        <w:rPr>
          <w:szCs w:val="20"/>
        </w:rPr>
        <w:t>,</w:t>
      </w:r>
      <w:r w:rsidR="00327984">
        <w:rPr>
          <w:szCs w:val="20"/>
        </w:rPr>
        <w:t xml:space="preserve"> </w:t>
      </w:r>
      <w:r w:rsidR="00BF584D">
        <w:rPr>
          <w:szCs w:val="20"/>
        </w:rPr>
        <w:t>79</w:t>
      </w:r>
      <w:r w:rsidRPr="00A22575">
        <w:rPr>
          <w:szCs w:val="20"/>
        </w:rPr>
        <w:t>).</w:t>
      </w:r>
    </w:p>
    <w:p w14:paraId="2F258CD1" w14:textId="28D31CB9" w:rsidR="001B265F" w:rsidRDefault="005820CB" w:rsidP="00A22575">
      <w:pPr>
        <w:rPr>
          <w:szCs w:val="20"/>
        </w:rPr>
      </w:pPr>
      <w:r w:rsidRPr="00735904">
        <w:rPr>
          <w:rFonts w:asciiTheme="majorHAnsi" w:eastAsiaTheme="majorEastAsia" w:hAnsiTheme="majorHAnsi" w:cstheme="majorBidi"/>
          <w:b/>
          <w:color w:val="6C7593"/>
          <w:sz w:val="22"/>
          <w:szCs w:val="22"/>
        </w:rPr>
        <w:t>International practice</w:t>
      </w:r>
      <w:r w:rsidR="00E63981" w:rsidRPr="00735904">
        <w:rPr>
          <w:rFonts w:asciiTheme="majorHAnsi" w:eastAsiaTheme="majorEastAsia" w:hAnsiTheme="majorHAnsi" w:cstheme="majorBidi"/>
          <w:b/>
          <w:color w:val="6C7593"/>
          <w:sz w:val="22"/>
          <w:szCs w:val="22"/>
        </w:rPr>
        <w:t>:</w:t>
      </w:r>
      <w:r w:rsidR="00E63981" w:rsidRPr="00735904">
        <w:t xml:space="preserve"> </w:t>
      </w:r>
      <w:r w:rsidR="00F137CC" w:rsidRPr="00F137CC">
        <w:rPr>
          <w:szCs w:val="20"/>
        </w:rPr>
        <w:t xml:space="preserve">Internationally, CRHT and </w:t>
      </w:r>
      <w:r w:rsidR="00327984" w:rsidRPr="00F137CC">
        <w:rPr>
          <w:szCs w:val="20"/>
        </w:rPr>
        <w:t>home</w:t>
      </w:r>
      <w:r w:rsidR="00327984">
        <w:rPr>
          <w:szCs w:val="20"/>
        </w:rPr>
        <w:t>-based</w:t>
      </w:r>
      <w:r w:rsidR="00F137CC" w:rsidRPr="00F137CC">
        <w:rPr>
          <w:szCs w:val="20"/>
        </w:rPr>
        <w:t xml:space="preserve"> models are widely used to reduce hospitalisation and support recovery in community settings. In Amsterdam, CRHT interventions led to a 33% reduction in hospitalisation days over 12 months compared </w:t>
      </w:r>
      <w:r w:rsidR="00B95AD0">
        <w:rPr>
          <w:szCs w:val="20"/>
        </w:rPr>
        <w:t>with</w:t>
      </w:r>
      <w:r w:rsidR="00F137CC" w:rsidRPr="00F137CC">
        <w:rPr>
          <w:szCs w:val="20"/>
        </w:rPr>
        <w:t xml:space="preserve"> inpatient support, with higher satisfaction from service users and families (</w:t>
      </w:r>
      <w:r w:rsidR="009C425C">
        <w:rPr>
          <w:szCs w:val="20"/>
        </w:rPr>
        <w:t>80</w:t>
      </w:r>
      <w:r w:rsidR="00F137CC" w:rsidRPr="00F137CC">
        <w:rPr>
          <w:szCs w:val="20"/>
        </w:rPr>
        <w:t>). In Germany, the Inpatient Equivalent Home Treatment (IEHT) model delivers multidisciplinary care in people’s homes with equivalent staffing to hospital units (</w:t>
      </w:r>
      <w:r w:rsidR="00F55C72">
        <w:rPr>
          <w:szCs w:val="20"/>
        </w:rPr>
        <w:t>70</w:t>
      </w:r>
      <w:r w:rsidR="00F137CC" w:rsidRPr="00F137CC">
        <w:rPr>
          <w:szCs w:val="20"/>
        </w:rPr>
        <w:t xml:space="preserve">). </w:t>
      </w:r>
    </w:p>
    <w:p w14:paraId="0AE5EBD5" w14:textId="66FFB0EE" w:rsidR="00073A21" w:rsidRDefault="001B265F" w:rsidP="00A22575">
      <w:pPr>
        <w:rPr>
          <w:szCs w:val="20"/>
        </w:rPr>
      </w:pPr>
      <w:r>
        <w:rPr>
          <w:szCs w:val="20"/>
        </w:rPr>
        <w:t>I</w:t>
      </w:r>
      <w:r w:rsidRPr="001B265F">
        <w:rPr>
          <w:szCs w:val="20"/>
        </w:rPr>
        <w:t xml:space="preserve">n the United Kingdom, NHS England’s </w:t>
      </w:r>
      <w:r w:rsidRPr="001B265F">
        <w:rPr>
          <w:i/>
          <w:iCs/>
          <w:szCs w:val="20"/>
        </w:rPr>
        <w:t>Five Year Forward View for Mental Health</w:t>
      </w:r>
      <w:r w:rsidRPr="001B265F">
        <w:rPr>
          <w:szCs w:val="20"/>
        </w:rPr>
        <w:t xml:space="preserve"> outlines a national commitment to shifting acute and crisis care out of hospitals and into the community. This includes investment in 24/7 community crisis teams, crisis cafés, </w:t>
      </w:r>
      <w:r w:rsidR="00EC2BD5" w:rsidRPr="00374E51">
        <w:rPr>
          <w:szCs w:val="20"/>
        </w:rPr>
        <w:t>which provide drop</w:t>
      </w:r>
      <w:r w:rsidR="00EC2BD5" w:rsidRPr="00374E51">
        <w:rPr>
          <w:szCs w:val="20"/>
        </w:rPr>
        <w:noBreakHyphen/>
        <w:t>in, non</w:t>
      </w:r>
      <w:r w:rsidR="00EC2BD5" w:rsidRPr="00374E51">
        <w:rPr>
          <w:szCs w:val="20"/>
        </w:rPr>
        <w:noBreakHyphen/>
        <w:t>clinical support in safe, calming environments. Crisis cafés typically operate extended hours, are staffed by peers alongside professionals, and connect people directly to ongoing services rather than providing standalone care (</w:t>
      </w:r>
      <w:r w:rsidR="00D00D27">
        <w:rPr>
          <w:szCs w:val="20"/>
        </w:rPr>
        <w:t>81</w:t>
      </w:r>
      <w:r w:rsidR="00EC2BD5" w:rsidRPr="00374E51">
        <w:rPr>
          <w:szCs w:val="20"/>
        </w:rPr>
        <w:t>).</w:t>
      </w:r>
    </w:p>
    <w:p w14:paraId="2A9D5F70" w14:textId="38CC264B" w:rsidR="00C936C4" w:rsidRDefault="00F137CC" w:rsidP="00A22575">
      <w:pPr>
        <w:rPr>
          <w:szCs w:val="20"/>
        </w:rPr>
      </w:pPr>
      <w:r w:rsidRPr="00F137CC">
        <w:rPr>
          <w:szCs w:val="20"/>
        </w:rPr>
        <w:t xml:space="preserve">These models are valued for preserving routines, strengthening </w:t>
      </w:r>
      <w:r>
        <w:rPr>
          <w:szCs w:val="20"/>
        </w:rPr>
        <w:t>family</w:t>
      </w:r>
      <w:r w:rsidRPr="00F137CC">
        <w:rPr>
          <w:szCs w:val="20"/>
        </w:rPr>
        <w:t xml:space="preserve"> involvement, and reducing the trauma associated with hospitalisation (</w:t>
      </w:r>
      <w:r w:rsidR="00AD0A0C">
        <w:rPr>
          <w:szCs w:val="20"/>
        </w:rPr>
        <w:t>82</w:t>
      </w:r>
      <w:r w:rsidRPr="00F137CC">
        <w:rPr>
          <w:szCs w:val="20"/>
        </w:rPr>
        <w:t xml:space="preserve">, </w:t>
      </w:r>
      <w:r w:rsidR="00DB4EF4">
        <w:rPr>
          <w:szCs w:val="20"/>
        </w:rPr>
        <w:t>71</w:t>
      </w:r>
      <w:r w:rsidRPr="00F137CC">
        <w:rPr>
          <w:szCs w:val="20"/>
        </w:rPr>
        <w:t>).</w:t>
      </w:r>
    </w:p>
    <w:p w14:paraId="06D3C652" w14:textId="458AD40B" w:rsidR="00726D88" w:rsidRPr="00735904" w:rsidRDefault="00F137CC" w:rsidP="00726D88">
      <w:pPr>
        <w:rPr>
          <w:szCs w:val="22"/>
        </w:rPr>
      </w:pPr>
      <w:r w:rsidRPr="00735904">
        <w:rPr>
          <w:rFonts w:asciiTheme="majorHAnsi" w:eastAsiaTheme="majorEastAsia" w:hAnsiTheme="majorHAnsi" w:cstheme="majorBidi"/>
          <w:b/>
          <w:color w:val="6C7593"/>
          <w:sz w:val="22"/>
          <w:szCs w:val="22"/>
        </w:rPr>
        <w:t>New Zealand practice</w:t>
      </w:r>
      <w:r w:rsidR="0015756B" w:rsidRPr="00735904">
        <w:rPr>
          <w:rFonts w:asciiTheme="majorHAnsi" w:eastAsiaTheme="majorEastAsia" w:hAnsiTheme="majorHAnsi" w:cstheme="majorBidi"/>
          <w:b/>
          <w:color w:val="6C7593"/>
          <w:sz w:val="22"/>
          <w:szCs w:val="22"/>
        </w:rPr>
        <w:t xml:space="preserve">: </w:t>
      </w:r>
      <w:r w:rsidR="002D2EAE" w:rsidRPr="00735904">
        <w:t>Se</w:t>
      </w:r>
      <w:r w:rsidR="00726D88" w:rsidRPr="00735904">
        <w:t>veral districts operate home</w:t>
      </w:r>
      <w:r w:rsidR="00327984" w:rsidRPr="00735904">
        <w:t xml:space="preserve"> </w:t>
      </w:r>
      <w:r w:rsidR="00726D88" w:rsidRPr="00735904">
        <w:t>based crisis support through Crisis Resolution Services and Acute Community Intervention Teams (ACITs). These services provide short</w:t>
      </w:r>
      <w:r w:rsidR="00327984" w:rsidRPr="00735904">
        <w:t xml:space="preserve"> </w:t>
      </w:r>
      <w:r w:rsidR="00726D88" w:rsidRPr="00735904">
        <w:t xml:space="preserve">term intensive support, often as an alternative to inpatient care, and can be delivered in people’s homes or community settings. </w:t>
      </w:r>
      <w:r w:rsidR="00A2390D" w:rsidRPr="00735904">
        <w:t>Key</w:t>
      </w:r>
      <w:r w:rsidR="00726D88" w:rsidRPr="00735904">
        <w:t xml:space="preserve"> example</w:t>
      </w:r>
      <w:r w:rsidR="00A2390D" w:rsidRPr="00735904">
        <w:t>s include</w:t>
      </w:r>
      <w:r w:rsidR="00726D88" w:rsidRPr="00735904">
        <w:t>:</w:t>
      </w:r>
    </w:p>
    <w:p w14:paraId="056BFDDA" w14:textId="1A97FDCF" w:rsidR="00726D88" w:rsidRPr="00726D88" w:rsidRDefault="00B74340" w:rsidP="008E29CA">
      <w:pPr>
        <w:numPr>
          <w:ilvl w:val="0"/>
          <w:numId w:val="7"/>
        </w:numPr>
        <w:rPr>
          <w:szCs w:val="20"/>
        </w:rPr>
      </w:pPr>
      <w:r>
        <w:rPr>
          <w:szCs w:val="20"/>
        </w:rPr>
        <w:t>Health NZ</w:t>
      </w:r>
      <w:r w:rsidR="00327984">
        <w:rPr>
          <w:szCs w:val="20"/>
        </w:rPr>
        <w:t xml:space="preserve"> </w:t>
      </w:r>
      <w:r w:rsidR="00726D88" w:rsidRPr="00726D88">
        <w:rPr>
          <w:szCs w:val="20"/>
        </w:rPr>
        <w:t xml:space="preserve">Counties Manukau offers a </w:t>
      </w:r>
      <w:r w:rsidR="00327984" w:rsidRPr="00726D88">
        <w:rPr>
          <w:szCs w:val="20"/>
        </w:rPr>
        <w:t>home</w:t>
      </w:r>
      <w:r w:rsidR="00327984">
        <w:rPr>
          <w:szCs w:val="20"/>
        </w:rPr>
        <w:t>-based</w:t>
      </w:r>
      <w:r w:rsidR="00726D88" w:rsidRPr="00726D88">
        <w:rPr>
          <w:szCs w:val="20"/>
        </w:rPr>
        <w:t xml:space="preserve"> crisis service for adults needing urgent support</w:t>
      </w:r>
      <w:r w:rsidR="00007392">
        <w:rPr>
          <w:szCs w:val="20"/>
        </w:rPr>
        <w:t xml:space="preserve"> (</w:t>
      </w:r>
      <w:r w:rsidR="0093713A">
        <w:rPr>
          <w:szCs w:val="20"/>
        </w:rPr>
        <w:t>83</w:t>
      </w:r>
      <w:r w:rsidR="00007392">
        <w:rPr>
          <w:szCs w:val="20"/>
        </w:rPr>
        <w:t>)</w:t>
      </w:r>
    </w:p>
    <w:p w14:paraId="1AF6414E" w14:textId="639804B2" w:rsidR="00726D88" w:rsidRPr="00726D88" w:rsidRDefault="00B74340" w:rsidP="008E29CA">
      <w:pPr>
        <w:numPr>
          <w:ilvl w:val="0"/>
          <w:numId w:val="7"/>
        </w:numPr>
        <w:rPr>
          <w:szCs w:val="20"/>
        </w:rPr>
      </w:pPr>
      <w:r>
        <w:rPr>
          <w:szCs w:val="20"/>
        </w:rPr>
        <w:t>Health NZ</w:t>
      </w:r>
      <w:r w:rsidR="00327984">
        <w:rPr>
          <w:szCs w:val="20"/>
        </w:rPr>
        <w:t xml:space="preserve"> </w:t>
      </w:r>
      <w:r w:rsidR="00726D88" w:rsidRPr="00726D88">
        <w:rPr>
          <w:szCs w:val="20"/>
        </w:rPr>
        <w:t>Waitematā ACIT delivers mobile outreach to tāngata whaiora in acute distress</w:t>
      </w:r>
      <w:r w:rsidR="00007392">
        <w:rPr>
          <w:szCs w:val="20"/>
        </w:rPr>
        <w:t xml:space="preserve"> (</w:t>
      </w:r>
      <w:r w:rsidR="0093713A">
        <w:rPr>
          <w:szCs w:val="20"/>
        </w:rPr>
        <w:t>83</w:t>
      </w:r>
      <w:r w:rsidR="00007392">
        <w:rPr>
          <w:szCs w:val="20"/>
        </w:rPr>
        <w:t>)</w:t>
      </w:r>
    </w:p>
    <w:p w14:paraId="74340E25" w14:textId="668D3DB1" w:rsidR="001A57D8" w:rsidRDefault="699776EA" w:rsidP="008E29CA">
      <w:pPr>
        <w:numPr>
          <w:ilvl w:val="0"/>
          <w:numId w:val="7"/>
        </w:numPr>
      </w:pPr>
      <w:r>
        <w:t>Health NZ</w:t>
      </w:r>
      <w:r w:rsidR="668EE510">
        <w:t xml:space="preserve"> </w:t>
      </w:r>
      <w:r w:rsidR="2A8DEC04">
        <w:t xml:space="preserve">Canterbury </w:t>
      </w:r>
      <w:r w:rsidR="00D923D0" w:rsidRPr="00D923D0">
        <w:t xml:space="preserve">operates mobile crisis teams that provide urgent support, including clinical assessment and coordination with whānau, </w:t>
      </w:r>
      <w:proofErr w:type="gramStart"/>
      <w:r w:rsidR="00D923D0" w:rsidRPr="00D923D0">
        <w:t>similar to</w:t>
      </w:r>
      <w:proofErr w:type="gramEnd"/>
      <w:r w:rsidR="00D923D0" w:rsidRPr="00D923D0">
        <w:t xml:space="preserve"> models used in Hawke’s Bay/Tairāwhiti (</w:t>
      </w:r>
      <w:r w:rsidR="0093713A">
        <w:t>83</w:t>
      </w:r>
      <w:r w:rsidR="00D923D0" w:rsidRPr="00D923D0">
        <w:t>).</w:t>
      </w:r>
    </w:p>
    <w:p w14:paraId="27EC2C32" w14:textId="77777777" w:rsidR="00A82C56" w:rsidRDefault="00A82C56">
      <w:pPr>
        <w:widowControl/>
        <w:snapToGrid/>
        <w:spacing w:line="259" w:lineRule="auto"/>
      </w:pPr>
      <w:r>
        <w:br w:type="page"/>
      </w:r>
    </w:p>
    <w:p w14:paraId="0D8197D4" w14:textId="2ED0D982" w:rsidR="008339DC" w:rsidRDefault="00D45B37" w:rsidP="00A82C56">
      <w:r w:rsidRPr="00735904">
        <w:rPr>
          <w:noProof/>
        </w:rPr>
        <w:lastRenderedPageBreak/>
        <mc:AlternateContent>
          <mc:Choice Requires="wps">
            <w:drawing>
              <wp:anchor distT="0" distB="0" distL="114300" distR="114300" simplePos="0" relativeHeight="251635712" behindDoc="1" locked="0" layoutInCell="1" allowOverlap="1" wp14:anchorId="717EA855" wp14:editId="25FFBCB1">
                <wp:simplePos x="0" y="0"/>
                <wp:positionH relativeFrom="page">
                  <wp:posOffset>-60385</wp:posOffset>
                </wp:positionH>
                <wp:positionV relativeFrom="paragraph">
                  <wp:posOffset>-222849</wp:posOffset>
                </wp:positionV>
                <wp:extent cx="7643004" cy="3416060"/>
                <wp:effectExtent l="0" t="0" r="0" b="0"/>
                <wp:wrapNone/>
                <wp:docPr id="394527913" name="Rectangle 4"/>
                <wp:cNvGraphicFramePr/>
                <a:graphic xmlns:a="http://schemas.openxmlformats.org/drawingml/2006/main">
                  <a:graphicData uri="http://schemas.microsoft.com/office/word/2010/wordprocessingShape">
                    <wps:wsp>
                      <wps:cNvSpPr/>
                      <wps:spPr>
                        <a:xfrm>
                          <a:off x="0" y="0"/>
                          <a:ext cx="7643004" cy="3416060"/>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E914" id="Rectangle 4" o:spid="_x0000_s1026" style="position:absolute;margin-left:-4.75pt;margin-top:-17.55pt;width:601.8pt;height:26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85ewIAAGcFAAAOAAAAZHJzL2Uyb0RvYy54bWysVEtv2zAMvg/YfxB0X+20adoGcYqgbYYB&#10;RVssHXpWZCk2IIsapcTJfv0o2Xmg26XDLjYpvsRPHzm53TaGbRT6GmzBB2c5Z8pKKGu7KviP1/mX&#10;a858ELYUBqwq+E55fjv9/GnSurE6hwpMqZBREuvHrSt4FYIbZ5mXlWqEPwOnLBk1YCMCqbjKShQt&#10;ZW9Mdp7no6wFLB2CVN7T6X1n5NOUX2slw7PWXgVmCk53C+mL6buM32w6EeMVClfVsr+G+IdbNKK2&#10;VPSQ6l4EwdZY/5GqqSWCBx3OJDQZaF1LlXqgbgb5u24WlXAq9ULgeHeAyf+/tPJps3AvSDC0zo89&#10;ibGLrcYm/ul+bJvA2h3AUtvAJB1ejYYXeT7kTJLtYjgY5aMEZ3YMd+jDVwUNi0LBkV4jgSQ2jz5Q&#10;SXLdu8RqHkxdzmtjkoKr5Z1BthH0cg83D5fziy7WuEp0p1f55fV1fEHK4zv3Tj7NY2zMZiHm7Vzj&#10;SXbsNklhZ1T0M/a70qwuU9PpGrK/R8cZIjWxaM8cqpsCoqOm/B+M7UNitEpU/WD8ISjVBxsO8U1t&#10;ARNcaZDUAUgTBj1guvPfQ9EBELFYQrl7QYbQzYp3cl7T8z0KH14E0nAQADTw4Zk+2kBbcOglzirA&#10;X387j/7EWbJy1tKwFdz/XAtUnJlvlth8MxgO43QmZXh5dU4KnlqWpxa7bu6AWDGg1eJkEqN/MHtR&#10;IzRvtBdmsSqZhJVUu+Ay4F65C92D0maRajZLbjSRToRHu3AyJo+oRnq+bt8Eup7Dgej/BPvBFON3&#10;VO58Y6SF2TqArhPPj7j2eNM0J6r2myeui1M9eR334/Q3AAAA//8DAFBLAwQUAAYACAAAACEAFyCh&#10;yOAAAAALAQAADwAAAGRycy9kb3ducmV2LnhtbEyPwU7DMAyG70i8Q2QkLmhLu1G0lqYTAnGEiQ0h&#10;ccsar61onCpJt+7t8U5wsi1/+v25XE+2F0f0oXOkIJ0nIJBqZzpqFHzuXmcrECFqMrp3hArOGGBd&#10;XV+VujDuRB943MZGcAiFQitoYxwKKUPdotVh7gYk3h2ctzry6BtpvD5xuO3lIkkepNUd8YVWD/jc&#10;Yv2zHa2Cr1WDb0s/aZJ3m8P5O3vfxZdRqdub6ekRRMQp/sFw0Wd1qNhp70YyQfQKZnnGJNdlloK4&#10;AGl+z91eQZYscpBVKf//UP0CAAD//wMAUEsBAi0AFAAGAAgAAAAhALaDOJL+AAAA4QEAABMAAAAA&#10;AAAAAAAAAAAAAAAAAFtDb250ZW50X1R5cGVzXS54bWxQSwECLQAUAAYACAAAACEAOP0h/9YAAACU&#10;AQAACwAAAAAAAAAAAAAAAAAvAQAAX3JlbHMvLnJlbHNQSwECLQAUAAYACAAAACEAjIrfOXsCAABn&#10;BQAADgAAAAAAAAAAAAAAAAAuAgAAZHJzL2Uyb0RvYy54bWxQSwECLQAUAAYACAAAACEAFyChyOAA&#10;AAALAQAADwAAAAAAAAAAAAAAAADVBAAAZHJzL2Rvd25yZXYueG1sUEsFBgAAAAAEAAQA8wAAAOIF&#10;AAAAAA==&#10;" fillcolor="#e9e5f3" stroked="f">
                <v:fill opacity="46260f"/>
                <w10:wrap anchorx="page"/>
              </v:rect>
            </w:pict>
          </mc:Fallback>
        </mc:AlternateContent>
      </w:r>
      <w:r w:rsidR="003A26EE" w:rsidRPr="00735904">
        <w:rPr>
          <w:rFonts w:asciiTheme="majorHAnsi" w:eastAsiaTheme="majorEastAsia" w:hAnsiTheme="majorHAnsi" w:cstheme="majorBidi"/>
          <w:b/>
          <w:color w:val="6C7593"/>
          <w:sz w:val="22"/>
          <w:szCs w:val="22"/>
        </w:rPr>
        <w:t>Comparisons:</w:t>
      </w:r>
      <w:r w:rsidR="003A26EE">
        <w:t xml:space="preserve"> </w:t>
      </w:r>
      <w:r w:rsidR="00037097">
        <w:t>Both internationally and in Aotearoa</w:t>
      </w:r>
      <w:r w:rsidR="00B95AD0">
        <w:t>,</w:t>
      </w:r>
      <w:r w:rsidR="00037097">
        <w:t xml:space="preserve"> there is a clear shift toward integrating crisis response into community settings as an alternative to </w:t>
      </w:r>
      <w:r w:rsidR="00327984">
        <w:t>hospital-based</w:t>
      </w:r>
      <w:r w:rsidR="00037097">
        <w:t xml:space="preserve"> care. </w:t>
      </w:r>
      <w:r w:rsidR="00101445">
        <w:t>T</w:t>
      </w:r>
      <w:r w:rsidR="00101445" w:rsidRPr="00101445">
        <w:t xml:space="preserve">he literature shows that internationally, the focus is primarily on </w:t>
      </w:r>
      <w:r w:rsidR="00101445" w:rsidRPr="00101445">
        <w:rPr>
          <w:bCs/>
        </w:rPr>
        <w:t>clinical effectiveness, service efficiency, and system impact</w:t>
      </w:r>
      <w:r w:rsidR="00101445" w:rsidRPr="00101445">
        <w:t xml:space="preserve">. Models like </w:t>
      </w:r>
      <w:r w:rsidR="00101445" w:rsidRPr="006E09A8">
        <w:rPr>
          <w:bCs/>
          <w:i/>
          <w:iCs/>
        </w:rPr>
        <w:t>Crisis Resolution Home Treatment (CRHT)</w:t>
      </w:r>
      <w:r w:rsidR="00101445" w:rsidRPr="006E09A8">
        <w:rPr>
          <w:i/>
          <w:iCs/>
        </w:rPr>
        <w:t xml:space="preserve"> </w:t>
      </w:r>
      <w:r w:rsidR="00101445" w:rsidRPr="00101445">
        <w:t xml:space="preserve">in the UK and </w:t>
      </w:r>
      <w:r w:rsidR="00101445" w:rsidRPr="006E09A8">
        <w:rPr>
          <w:bCs/>
          <w:i/>
          <w:iCs/>
        </w:rPr>
        <w:t>Inpatient Equivalent Home Treatment (IEHT)</w:t>
      </w:r>
      <w:r w:rsidR="00101445" w:rsidRPr="00101445">
        <w:t xml:space="preserve"> in Germany are well</w:t>
      </w:r>
      <w:r w:rsidR="00327984">
        <w:t xml:space="preserve"> </w:t>
      </w:r>
      <w:r w:rsidR="00101445" w:rsidRPr="00101445">
        <w:t>evaluated, demonstrating reduced hospitalisation days, improved throughput, and higher service user satisfaction (</w:t>
      </w:r>
      <w:r w:rsidR="00337791">
        <w:t xml:space="preserve">71, 80, </w:t>
      </w:r>
      <w:r w:rsidR="0093713A">
        <w:t>82</w:t>
      </w:r>
      <w:r w:rsidR="00101445" w:rsidRPr="00101445">
        <w:t>).</w:t>
      </w:r>
      <w:r w:rsidR="009309C9">
        <w:t xml:space="preserve"> </w:t>
      </w:r>
    </w:p>
    <w:p w14:paraId="14C40693" w14:textId="43558BAE" w:rsidR="00327984" w:rsidRDefault="5D805F78" w:rsidP="00A22575">
      <w:r>
        <w:t>Internationally</w:t>
      </w:r>
      <w:r w:rsidR="3003EDB6">
        <w:t xml:space="preserve">, </w:t>
      </w:r>
      <w:r>
        <w:t>long</w:t>
      </w:r>
      <w:r w:rsidR="668EE510">
        <w:t xml:space="preserve"> </w:t>
      </w:r>
      <w:r>
        <w:t xml:space="preserve">term system planning </w:t>
      </w:r>
      <w:r w:rsidR="35D3A359">
        <w:t>involving</w:t>
      </w:r>
      <w:r w:rsidR="3003EDB6">
        <w:t xml:space="preserve"> whole</w:t>
      </w:r>
      <w:r w:rsidR="668EE510">
        <w:t xml:space="preserve"> </w:t>
      </w:r>
      <w:r w:rsidR="3003EDB6">
        <w:t>of</w:t>
      </w:r>
      <w:r w:rsidR="668EE510">
        <w:t xml:space="preserve"> </w:t>
      </w:r>
      <w:r w:rsidR="3003EDB6">
        <w:t>system integration across acute care, community supports, and peer</w:t>
      </w:r>
      <w:r w:rsidR="668EE510">
        <w:t xml:space="preserve"> </w:t>
      </w:r>
      <w:r w:rsidR="3003EDB6">
        <w:t xml:space="preserve">led alternatives has proven critical to success. </w:t>
      </w:r>
      <w:r w:rsidR="3EB3DDAA">
        <w:t xml:space="preserve">Key examples include </w:t>
      </w:r>
      <w:r w:rsidR="3EB3DDAA" w:rsidRPr="00013541">
        <w:rPr>
          <w:i/>
          <w:iCs/>
        </w:rPr>
        <w:t>Trieste</w:t>
      </w:r>
      <w:r w:rsidR="3EB3DDAA">
        <w:t xml:space="preserve"> and Ireland</w:t>
      </w:r>
      <w:r w:rsidR="3003EDB6">
        <w:t xml:space="preserve">. </w:t>
      </w:r>
      <w:r w:rsidR="004765D4" w:rsidRPr="006E09A8">
        <w:t>In Aotearoa, while approaches are more locally led and variable across regions, there are strong values in practice, including peer integration within community</w:t>
      </w:r>
      <w:r w:rsidR="004765D4" w:rsidRPr="006E09A8">
        <w:noBreakHyphen/>
        <w:t xml:space="preserve">based crisis alternatives such as </w:t>
      </w:r>
      <w:r w:rsidR="004765D4" w:rsidRPr="006E09A8">
        <w:rPr>
          <w:i/>
          <w:iCs/>
        </w:rPr>
        <w:t>Tupu Ake, Piri Pono,</w:t>
      </w:r>
      <w:r w:rsidR="004765D4" w:rsidRPr="006E09A8">
        <w:t xml:space="preserve"> and</w:t>
      </w:r>
      <w:r w:rsidR="004765D4" w:rsidRPr="006E09A8">
        <w:rPr>
          <w:i/>
          <w:iCs/>
        </w:rPr>
        <w:t xml:space="preserve"> Te Ao Mārama</w:t>
      </w:r>
      <w:r w:rsidR="004765D4" w:rsidRPr="006E09A8">
        <w:t>. These services demonstrate how peer</w:t>
      </w:r>
      <w:r w:rsidR="004765D4" w:rsidRPr="006E09A8">
        <w:noBreakHyphen/>
        <w:t xml:space="preserve">led support can complement clinical and whānau involvement to provide culturally grounded, relational care. </w:t>
      </w:r>
    </w:p>
    <w:p w14:paraId="38183BC8" w14:textId="334BED6E" w:rsidR="00073A21" w:rsidRDefault="00637E8C" w:rsidP="00637E8C">
      <w:r w:rsidRPr="00637E8C">
        <w:t>The key distinction is that international models emphasise system consistency, while approaches</w:t>
      </w:r>
      <w:r w:rsidR="00B95AD0">
        <w:t xml:space="preserve"> in Aotearoa</w:t>
      </w:r>
      <w:r w:rsidRPr="00637E8C">
        <w:t xml:space="preserve"> prioritise local responsiveness and cultural connection</w:t>
      </w:r>
      <w:r w:rsidR="0064438E">
        <w:t>.</w:t>
      </w:r>
    </w:p>
    <w:p w14:paraId="76FEE088" w14:textId="77777777" w:rsidR="0064438E" w:rsidRDefault="0064438E" w:rsidP="00637E8C"/>
    <w:p w14:paraId="0C5FF514" w14:textId="32223BDC" w:rsidR="000335FB" w:rsidRPr="00735904" w:rsidRDefault="00574DDF" w:rsidP="0064438E">
      <w:pPr>
        <w:pStyle w:val="NumHeading3"/>
        <w:ind w:left="1134" w:hanging="1134"/>
      </w:pPr>
      <w:bookmarkStart w:id="73" w:name="_Toc204771981"/>
      <w:bookmarkStart w:id="74" w:name="_Toc204772476"/>
      <w:bookmarkStart w:id="75" w:name="_Toc205197085"/>
      <w:bookmarkStart w:id="76" w:name="_Toc205197952"/>
      <w:bookmarkStart w:id="77" w:name="_Toc205384075"/>
      <w:bookmarkStart w:id="78" w:name="_Toc201662022"/>
      <w:bookmarkStart w:id="79" w:name="_Toc201669945"/>
      <w:bookmarkStart w:id="80" w:name="_Toc201748909"/>
      <w:bookmarkStart w:id="81" w:name="_Toc201750475"/>
      <w:r>
        <w:t>Workforce</w:t>
      </w:r>
      <w:r w:rsidR="000335FB" w:rsidRPr="00735904">
        <w:t xml:space="preserve"> wellbeing</w:t>
      </w:r>
      <w:bookmarkEnd w:id="73"/>
      <w:bookmarkEnd w:id="74"/>
      <w:bookmarkEnd w:id="75"/>
      <w:bookmarkEnd w:id="76"/>
      <w:bookmarkEnd w:id="77"/>
      <w:r w:rsidR="000335FB" w:rsidRPr="00735904">
        <w:t xml:space="preserve"> </w:t>
      </w:r>
      <w:bookmarkEnd w:id="78"/>
      <w:bookmarkEnd w:id="79"/>
      <w:bookmarkEnd w:id="80"/>
      <w:bookmarkEnd w:id="81"/>
    </w:p>
    <w:p w14:paraId="2566D39F" w14:textId="0DAC48F3" w:rsidR="008E04E1" w:rsidRPr="008E04E1" w:rsidRDefault="008E04E1" w:rsidP="008E04E1">
      <w:r w:rsidRPr="008E04E1">
        <w:t>While not the focus of this literature scan, staff wellbeing is widely recognised as essential for sustainable and effective crisis responses. Burnout and stress can undermine safe and compassionate care, while supportive environments foster trust, empathy, and resilience (</w:t>
      </w:r>
      <w:r w:rsidR="006F1410">
        <w:t>5</w:t>
      </w:r>
      <w:r w:rsidRPr="008E04E1">
        <w:t xml:space="preserve">, </w:t>
      </w:r>
      <w:r w:rsidR="006F1410">
        <w:t>7</w:t>
      </w:r>
      <w:r w:rsidRPr="008E04E1">
        <w:t>).</w:t>
      </w:r>
    </w:p>
    <w:p w14:paraId="0EF76D0B" w14:textId="59DECFAF" w:rsidR="00D61D69" w:rsidRDefault="00CB018C" w:rsidP="00D61D69">
      <w:r w:rsidRPr="00735904">
        <w:rPr>
          <w:noProof/>
        </w:rPr>
        <mc:AlternateContent>
          <mc:Choice Requires="wps">
            <w:drawing>
              <wp:anchor distT="0" distB="0" distL="114300" distR="114300" simplePos="0" relativeHeight="251658241" behindDoc="1" locked="0" layoutInCell="1" allowOverlap="1" wp14:anchorId="747ADD81" wp14:editId="56FCCC6E">
                <wp:simplePos x="0" y="0"/>
                <wp:positionH relativeFrom="column">
                  <wp:posOffset>-1196754</wp:posOffset>
                </wp:positionH>
                <wp:positionV relativeFrom="paragraph">
                  <wp:posOffset>123246</wp:posOffset>
                </wp:positionV>
                <wp:extent cx="7599680" cy="1995778"/>
                <wp:effectExtent l="0" t="0" r="1270" b="5080"/>
                <wp:wrapNone/>
                <wp:docPr id="410043090" name="Rectangle 4"/>
                <wp:cNvGraphicFramePr/>
                <a:graphic xmlns:a="http://schemas.openxmlformats.org/drawingml/2006/main">
                  <a:graphicData uri="http://schemas.microsoft.com/office/word/2010/wordprocessingShape">
                    <wps:wsp>
                      <wps:cNvSpPr/>
                      <wps:spPr>
                        <a:xfrm>
                          <a:off x="0" y="0"/>
                          <a:ext cx="7599680" cy="1995778"/>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AEF5B" id="Rectangle 4" o:spid="_x0000_s1026" style="position:absolute;margin-left:-94.25pt;margin-top:9.7pt;width:598.4pt;height:157.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LkdwIAAGcFAAAOAAAAZHJzL2Uyb0RvYy54bWysVEtv2zAMvg/YfxB0X510TfNAnSJom2FA&#10;0QZrh54VWYoNyKJGKXGyXz9KtpOu26XDLrYovj995NX1vjZsp9BXYHM+PBtwpqyEorKbnH9/Xn6a&#10;cOaDsIUwYFXOD8rz6/nHD1eNm6lzKMEUChkFsX7WuJyXIbhZlnlZqlr4M3DKklID1iKQiJusQNFQ&#10;9Npk54PBZdYAFg5BKu/p9rZV8nmKr7WS4VFrrwIzOafaQvpi+q7jN5tfidkGhSsr2ZUh/qGKWlSW&#10;kh5D3Yog2BarP0LVlUTwoMOZhDoDrSupUg/UzXDwppunUjiVeiFwvDvC5P9fWPmwe3IrJBga52ee&#10;jrGLvcY6/qk+tk9gHY5gqX1gki7Ho+n0ckKYStINp9PReDyJcGYnd4c+fFFQs3jIOdJrJJDE7t6H&#10;1rQ3idk8mKpYVsYkATfrG4NsJ+jl7qZ3o+Xn1te4UrS348Fo0qf0rXlK/1scY2M0CzFumzLeZKdu&#10;0ykcjIp2xn5TmlVFajqVIbs6Ws4QqanjnjnUanKIhpriv9O3c4neKlH1nf5Hp5QfbDj615UFTHCl&#10;QVJHIE0Ydm+kW/seihaAiMUaisMKGUI7K97JZUXPdy98WAmk4SAAaODDI320gSbn0J04KwF//u0+&#10;2hNnSctZQ8OWc/9jK1BxZr5aYvN0eHERpzMJF6PxOQn4WrN+rbHb+gaIFUNaLU6mY7QPpj9qhPqF&#10;9sIiZiWVsJJy51wG7IWb0D4obRapFotkRhPpRLi3T07G4BHVSM/n/YtA13E4EP0foB9MMXtD5dY2&#10;elpYbAPoKvH8hGuHN01zomq3eeK6eC0nq9N+nP8CAAD//wMAUEsDBBQABgAIAAAAIQAsbsF04AAA&#10;AAwBAAAPAAAAZHJzL2Rvd25yZXYueG1sTI/BTsMwEETvSPyDtUhcUGsXUzAhToVAHAHRIiRubrxN&#10;IuJ1ZDtt+ve4Jziu5mnmbbmaXM/2GGLnScNiLoAh1d521Gj43LzMFLCYDFnTe0INR4ywqs7PSlNY&#10;f6AP3K9Tw3IJxcJoaFMaCs5j3aIzce4HpJztfHAm5TM03AZzyOWu59dC3HJnOsoLrRnwqcX6Zz06&#10;DV+qwVcZJkP86n13/F6+bdLzqPXlxfT4ACzhlP5gOOlndaiy09aPZCPrNcwWSi0zm5P7G2AnQggl&#10;gW01SCnvgFcl//9E9QsAAP//AwBQSwECLQAUAAYACAAAACEAtoM4kv4AAADhAQAAEwAAAAAAAAAA&#10;AAAAAAAAAAAAW0NvbnRlbnRfVHlwZXNdLnhtbFBLAQItABQABgAIAAAAIQA4/SH/1gAAAJQBAAAL&#10;AAAAAAAAAAAAAAAAAC8BAABfcmVscy8ucmVsc1BLAQItABQABgAIAAAAIQDqw4LkdwIAAGcFAAAO&#10;AAAAAAAAAAAAAAAAAC4CAABkcnMvZTJvRG9jLnhtbFBLAQItABQABgAIAAAAIQAsbsF04AAAAAwB&#10;AAAPAAAAAAAAAAAAAAAAANEEAABkcnMvZG93bnJldi54bWxQSwUGAAAAAAQABADzAAAA3gUAAAAA&#10;" fillcolor="#e9e5f3" stroked="f">
                <v:fill opacity="46260f"/>
              </v:rect>
            </w:pict>
          </mc:Fallback>
        </mc:AlternateContent>
      </w:r>
    </w:p>
    <w:p w14:paraId="1D90959A" w14:textId="1A7551CD" w:rsidR="006E4481" w:rsidRPr="00CF5B37" w:rsidRDefault="264E3620" w:rsidP="00CF5B37">
      <w:r w:rsidRPr="7A6DE104">
        <w:rPr>
          <w:rFonts w:asciiTheme="majorHAnsi" w:eastAsiaTheme="majorEastAsia" w:hAnsiTheme="majorHAnsi" w:cstheme="majorBidi"/>
          <w:b/>
          <w:bCs/>
          <w:color w:val="6C7593"/>
          <w:sz w:val="22"/>
          <w:szCs w:val="22"/>
        </w:rPr>
        <w:t>Comparisons:</w:t>
      </w:r>
      <w:r>
        <w:t xml:space="preserve"> </w:t>
      </w:r>
      <w:r w:rsidR="00602256" w:rsidRPr="00602256">
        <w:t>Evidence across both international and Aotearoa contexts highlights the importance of embedding wellbeing supports for crisis teams. International models emphasise structured training, peer support, and wellness initiatives (8</w:t>
      </w:r>
      <w:r w:rsidR="00E06C48">
        <w:t>4</w:t>
      </w:r>
      <w:r w:rsidR="00602256" w:rsidRPr="00602256">
        <w:t>). In Aotearoa, peer support roles are an emerging part of the crisis response workforce. While most services are not fully peer</w:t>
      </w:r>
      <w:r w:rsidR="00602256" w:rsidRPr="00602256">
        <w:noBreakHyphen/>
        <w:t xml:space="preserve">led and operate within broader organisational structures, initiatives such as </w:t>
      </w:r>
      <w:r w:rsidR="00602256" w:rsidRPr="00602256">
        <w:rPr>
          <w:i/>
          <w:iCs/>
        </w:rPr>
        <w:t>Tupu Ake</w:t>
      </w:r>
      <w:r w:rsidR="00602256" w:rsidRPr="00602256">
        <w:t xml:space="preserve"> </w:t>
      </w:r>
      <w:r w:rsidR="006F1410">
        <w:t xml:space="preserve">(10) </w:t>
      </w:r>
      <w:r w:rsidR="00602256" w:rsidRPr="00602256">
        <w:t>have shown the potential of peer</w:t>
      </w:r>
      <w:r w:rsidR="00602256" w:rsidRPr="00602256">
        <w:noBreakHyphen/>
        <w:t>informed approaches to create emotionally safe, non</w:t>
      </w:r>
      <w:r w:rsidR="00602256" w:rsidRPr="00602256">
        <w:noBreakHyphen/>
        <w:t>hierarchical environments. Alongside collaborative, cross</w:t>
      </w:r>
      <w:r w:rsidR="00602256" w:rsidRPr="00602256">
        <w:noBreakHyphen/>
        <w:t>agency models, these emerging peer contributions support the relational and therapeutic values central to crisis care.</w:t>
      </w:r>
    </w:p>
    <w:p w14:paraId="16540A5D" w14:textId="5D3C7979" w:rsidR="00940945" w:rsidRDefault="009B6608" w:rsidP="00574DDF">
      <w:r>
        <w:t xml:space="preserve"> </w:t>
      </w:r>
    </w:p>
    <w:p w14:paraId="3FF245C5" w14:textId="77777777" w:rsidR="00CF49C8" w:rsidRDefault="3E6029E4" w:rsidP="00CF49C8">
      <w:r>
        <w:t xml:space="preserve"> </w:t>
      </w:r>
    </w:p>
    <w:p w14:paraId="4F068B7F" w14:textId="77777777" w:rsidR="00CF49C8" w:rsidRDefault="00CF49C8">
      <w:pPr>
        <w:widowControl/>
        <w:snapToGrid/>
        <w:spacing w:line="259" w:lineRule="auto"/>
        <w:rPr>
          <w:rFonts w:asciiTheme="majorHAnsi" w:hAnsiTheme="majorHAnsi"/>
          <w:b/>
          <w:bCs/>
          <w:caps/>
          <w:color w:val="473678"/>
          <w:sz w:val="40"/>
          <w:szCs w:val="32"/>
        </w:rPr>
      </w:pPr>
      <w:r>
        <w:br w:type="page"/>
      </w:r>
    </w:p>
    <w:p w14:paraId="6A5A478B" w14:textId="5A5387D6" w:rsidR="006174CD" w:rsidRDefault="3314D876" w:rsidP="00670EA2">
      <w:pPr>
        <w:pStyle w:val="NumHeading1"/>
        <w:ind w:left="709" w:hanging="709"/>
      </w:pPr>
      <w:bookmarkStart w:id="82" w:name="_Toc206489658"/>
      <w:r>
        <w:lastRenderedPageBreak/>
        <w:t>What works well for indigenous populations?</w:t>
      </w:r>
      <w:bookmarkEnd w:id="82"/>
    </w:p>
    <w:p w14:paraId="065F981B" w14:textId="6790AF8C" w:rsidR="00A73762" w:rsidRPr="00A73762" w:rsidRDefault="00A73762" w:rsidP="00A73762">
      <w:r w:rsidRPr="00A73762">
        <w:t>The evidence on crisis responses for the general population highlights the importance of non</w:t>
      </w:r>
      <w:r w:rsidRPr="00A73762">
        <w:noBreakHyphen/>
        <w:t>coercive, person</w:t>
      </w:r>
      <w:r w:rsidRPr="00A73762">
        <w:noBreakHyphen/>
        <w:t>centred care; embedding peer and lived experience; co</w:t>
      </w:r>
      <w:r w:rsidRPr="00A73762">
        <w:noBreakHyphen/>
        <w:t>response models that reduce police involvement; and trauma</w:t>
      </w:r>
      <w:r w:rsidRPr="00A73762">
        <w:noBreakHyphen/>
      </w:r>
      <w:r w:rsidR="00986608">
        <w:t>responsive</w:t>
      </w:r>
      <w:r w:rsidRPr="00A73762">
        <w:t>, relational approaches. International and Aotearoa-based evidence shows that these elements are also critical for Indigenous populations, but they are not sufficient on their own. For Indigenous communities, the most effective crisis responses go further — they are whānau and community</w:t>
      </w:r>
      <w:r w:rsidRPr="00A73762">
        <w:noBreakHyphen/>
        <w:t>led, culturally grounded, and self</w:t>
      </w:r>
      <w:r w:rsidRPr="00A73762">
        <w:noBreakHyphen/>
        <w:t>determined</w:t>
      </w:r>
      <w:r w:rsidR="00BE0CD5">
        <w:t xml:space="preserve"> (85-88)</w:t>
      </w:r>
      <w:r w:rsidRPr="00A73762">
        <w:t>.</w:t>
      </w:r>
    </w:p>
    <w:p w14:paraId="1C5AECB9" w14:textId="2DB5DD84" w:rsidR="00A73762" w:rsidRPr="00A73762" w:rsidRDefault="00A73762" w:rsidP="00A73762">
      <w:r w:rsidRPr="00A73762">
        <w:t>Shared themes across both groups include holistic models of wellbeing, de</w:t>
      </w:r>
      <w:r w:rsidRPr="00A73762">
        <w:noBreakHyphen/>
        <w:t>escalation through relational care, and the integration of lived experience. The key differences lie in the centrality of cultural identity, tikanga, and community authority in Indigenous models. Internationally, Indigenous crisis responses are often embedded within national rights and policy frameworks, while in Aotearoa, kaupapa Māori initiatives are locally developed, relationally grounded, and variably resourced, reflecting both their strengths and their vulnerability</w:t>
      </w:r>
      <w:r w:rsidR="00BE0CD5">
        <w:t xml:space="preserve"> (</w:t>
      </w:r>
      <w:r w:rsidR="00DD47F7">
        <w:t>86, 87)</w:t>
      </w:r>
      <w:r w:rsidRPr="00A73762">
        <w:t>.</w:t>
      </w:r>
    </w:p>
    <w:p w14:paraId="02E1A5AA" w14:textId="608B4A0D" w:rsidR="00A73762" w:rsidRDefault="007B43D5" w:rsidP="0098360E">
      <w:r>
        <w:t>This section focuses on international and Aotearoa approaches and comparisons to understand more about the evidence relating to:</w:t>
      </w:r>
    </w:p>
    <w:p w14:paraId="7D2B0090" w14:textId="54C03441" w:rsidR="007B43D5" w:rsidRDefault="007B43D5" w:rsidP="007B43D5">
      <w:pPr>
        <w:pStyle w:val="ListParagraph"/>
        <w:numPr>
          <w:ilvl w:val="0"/>
          <w:numId w:val="34"/>
        </w:numPr>
      </w:pPr>
      <w:r>
        <w:t>Embedding wh</w:t>
      </w:r>
      <w:r w:rsidR="00F726AC">
        <w:t>ā</w:t>
      </w:r>
      <w:r>
        <w:t xml:space="preserve">nau and community led </w:t>
      </w:r>
      <w:r w:rsidR="00F726AC">
        <w:t>approaches</w:t>
      </w:r>
    </w:p>
    <w:p w14:paraId="0C098BCC" w14:textId="0A737C41" w:rsidR="00F726AC" w:rsidRDefault="00A05A33" w:rsidP="007B43D5">
      <w:pPr>
        <w:pStyle w:val="ListParagraph"/>
        <w:numPr>
          <w:ilvl w:val="0"/>
          <w:numId w:val="34"/>
        </w:numPr>
      </w:pPr>
      <w:r>
        <w:t xml:space="preserve">Embedding Indigenous leadership and self-determination </w:t>
      </w:r>
    </w:p>
    <w:p w14:paraId="12132228" w14:textId="52628884" w:rsidR="00EE399B" w:rsidRDefault="00EE399B" w:rsidP="007B43D5">
      <w:pPr>
        <w:pStyle w:val="ListParagraph"/>
        <w:numPr>
          <w:ilvl w:val="0"/>
          <w:numId w:val="34"/>
        </w:numPr>
      </w:pPr>
      <w:r>
        <w:t xml:space="preserve">Integrating cultural practices. </w:t>
      </w:r>
    </w:p>
    <w:p w14:paraId="1327258B" w14:textId="77777777" w:rsidR="00A259AF" w:rsidRPr="007101C9" w:rsidRDefault="00A259AF" w:rsidP="0098360E"/>
    <w:p w14:paraId="7ED0A1BF" w14:textId="0913120E" w:rsidR="000603C1" w:rsidRPr="00735904" w:rsidRDefault="0006380F" w:rsidP="0064438E">
      <w:pPr>
        <w:pStyle w:val="NumHeading2"/>
        <w:ind w:left="709" w:hanging="709"/>
        <w:rPr>
          <w:lang w:val="en-NZ"/>
        </w:rPr>
      </w:pPr>
      <w:bookmarkStart w:id="83" w:name="_Toc201662024"/>
      <w:bookmarkStart w:id="84" w:name="_Toc201669947"/>
      <w:bookmarkStart w:id="85" w:name="_Toc201748911"/>
      <w:bookmarkStart w:id="86" w:name="_Toc201750477"/>
      <w:bookmarkStart w:id="87" w:name="_Toc204771983"/>
      <w:bookmarkStart w:id="88" w:name="_Toc204772478"/>
      <w:bookmarkStart w:id="89" w:name="_Toc205197087"/>
      <w:bookmarkStart w:id="90" w:name="_Toc205197954"/>
      <w:bookmarkStart w:id="91" w:name="_Toc205384077"/>
      <w:bookmarkStart w:id="92" w:name="_Toc206413027"/>
      <w:r w:rsidRPr="00735904">
        <w:rPr>
          <w:lang w:val="en-NZ"/>
        </w:rPr>
        <w:t>Embedding whānau and community</w:t>
      </w:r>
      <w:r w:rsidR="00327984" w:rsidRPr="00735904">
        <w:rPr>
          <w:lang w:val="en-NZ"/>
        </w:rPr>
        <w:t xml:space="preserve"> </w:t>
      </w:r>
      <w:r w:rsidRPr="00735904">
        <w:rPr>
          <w:lang w:val="en-NZ"/>
        </w:rPr>
        <w:t>led approaches</w:t>
      </w:r>
      <w:bookmarkEnd w:id="83"/>
      <w:bookmarkEnd w:id="84"/>
      <w:bookmarkEnd w:id="85"/>
      <w:bookmarkEnd w:id="86"/>
      <w:bookmarkEnd w:id="87"/>
      <w:bookmarkEnd w:id="88"/>
      <w:bookmarkEnd w:id="89"/>
      <w:bookmarkEnd w:id="90"/>
      <w:bookmarkEnd w:id="91"/>
      <w:bookmarkEnd w:id="92"/>
      <w:r w:rsidRPr="00735904">
        <w:rPr>
          <w:lang w:val="en-NZ"/>
        </w:rPr>
        <w:t xml:space="preserve"> </w:t>
      </w:r>
    </w:p>
    <w:p w14:paraId="579F2CD7" w14:textId="62A3FCBE" w:rsidR="009606EE" w:rsidRDefault="00D475BD" w:rsidP="006174CD">
      <w:r w:rsidRPr="00D475BD">
        <w:t>Whānau and community</w:t>
      </w:r>
      <w:r w:rsidRPr="00D475BD">
        <w:rPr>
          <w:rFonts w:ascii="Cambria Math" w:hAnsi="Cambria Math" w:cs="Cambria Math"/>
        </w:rPr>
        <w:t>‑</w:t>
      </w:r>
      <w:r w:rsidRPr="00D475BD">
        <w:t>led crisis responses are highly effective for Indigenous populations, as they centre connection, cultural knowledge, and lived experience. These approaches prioritise long</w:t>
      </w:r>
      <w:r w:rsidRPr="00D475BD">
        <w:rPr>
          <w:rFonts w:ascii="Cambria Math" w:hAnsi="Cambria Math" w:cs="Cambria Math"/>
        </w:rPr>
        <w:t>‑</w:t>
      </w:r>
      <w:r w:rsidRPr="00D475BD">
        <w:t>term, intergenerational wellbeing over short</w:t>
      </w:r>
      <w:r w:rsidRPr="00D475BD">
        <w:rPr>
          <w:rFonts w:ascii="Cambria Math" w:hAnsi="Cambria Math" w:cs="Cambria Math"/>
        </w:rPr>
        <w:t>‑</w:t>
      </w:r>
      <w:r w:rsidRPr="00D475BD">
        <w:t>term clinical outcomes (</w:t>
      </w:r>
      <w:r w:rsidR="00162BA8">
        <w:t>87, 88</w:t>
      </w:r>
      <w:r w:rsidRPr="00D475BD">
        <w:t>). By drawing on collective strengths and wh</w:t>
      </w:r>
      <w:r w:rsidRPr="00D475BD">
        <w:rPr>
          <w:rFonts w:cs="Montserrat"/>
        </w:rPr>
        <w:t>ā</w:t>
      </w:r>
      <w:r w:rsidRPr="00D475BD">
        <w:t>nau networks, they provide a strong foundation for recovery and healing (</w:t>
      </w:r>
      <w:r w:rsidR="009B6F63">
        <w:t>90</w:t>
      </w:r>
      <w:r w:rsidRPr="00D475BD">
        <w:t xml:space="preserve">, </w:t>
      </w:r>
      <w:r w:rsidR="00F70592">
        <w:t>91</w:t>
      </w:r>
      <w:r w:rsidRPr="00D475BD">
        <w:t xml:space="preserve">, </w:t>
      </w:r>
      <w:r w:rsidR="00CE0D2A">
        <w:t>26</w:t>
      </w:r>
      <w:r w:rsidRPr="00D475BD">
        <w:t xml:space="preserve">, </w:t>
      </w:r>
      <w:r w:rsidR="000D0B56">
        <w:t>89</w:t>
      </w:r>
      <w:r w:rsidRPr="00D475BD">
        <w:t xml:space="preserve">, </w:t>
      </w:r>
      <w:r w:rsidR="008637EF">
        <w:t>45</w:t>
      </w:r>
      <w:r w:rsidRPr="00D475BD">
        <w:t xml:space="preserve">, </w:t>
      </w:r>
      <w:r w:rsidR="00345513">
        <w:t>85</w:t>
      </w:r>
      <w:r w:rsidRPr="00D475BD">
        <w:t>, 8</w:t>
      </w:r>
      <w:r w:rsidR="003F46C8">
        <w:t>8</w:t>
      </w:r>
      <w:r w:rsidRPr="00D475BD">
        <w:t>).</w:t>
      </w:r>
    </w:p>
    <w:p w14:paraId="42F3E6BE" w14:textId="7CC59985" w:rsidR="0035629F" w:rsidRDefault="00F23EFA" w:rsidP="006174CD">
      <w:r w:rsidRPr="00B43A8A">
        <w:rPr>
          <w:rFonts w:asciiTheme="majorHAnsi" w:eastAsiaTheme="majorEastAsia" w:hAnsiTheme="majorHAnsi" w:cstheme="majorBidi"/>
          <w:b/>
          <w:bCs/>
          <w:color w:val="6C7593"/>
          <w:sz w:val="22"/>
          <w:szCs w:val="22"/>
        </w:rPr>
        <w:t>International practice:</w:t>
      </w:r>
      <w:r w:rsidRPr="00F23EFA">
        <w:t xml:space="preserve"> Evidence demonstrates the effectiveness of community</w:t>
      </w:r>
      <w:r w:rsidRPr="00F23EFA">
        <w:noBreakHyphen/>
        <w:t xml:space="preserve">led crisis responses for Indigenous populations. The </w:t>
      </w:r>
      <w:r w:rsidRPr="00B43A8A">
        <w:rPr>
          <w:i/>
          <w:iCs/>
        </w:rPr>
        <w:t>Fish Net Model</w:t>
      </w:r>
      <w:r w:rsidRPr="00F23EFA">
        <w:t xml:space="preserve"> developed by the </w:t>
      </w:r>
      <w:proofErr w:type="spellStart"/>
      <w:r w:rsidRPr="00F23EFA">
        <w:t>Eskasoni</w:t>
      </w:r>
      <w:proofErr w:type="spellEnd"/>
      <w:r w:rsidRPr="00F23EFA">
        <w:t xml:space="preserve"> First Nation in Canada employs a “two</w:t>
      </w:r>
      <w:r w:rsidRPr="00F23EFA">
        <w:noBreakHyphen/>
        <w:t>eyed seeing” approach, blending Indigenous and Western perspectives to provide holistic mental health support (</w:t>
      </w:r>
      <w:r w:rsidR="00267AC9">
        <w:t>92</w:t>
      </w:r>
      <w:r w:rsidRPr="00F23EFA">
        <w:t xml:space="preserve">). In Zimbabwe, the </w:t>
      </w:r>
      <w:r w:rsidRPr="00B43A8A">
        <w:rPr>
          <w:i/>
          <w:iCs/>
        </w:rPr>
        <w:t>Friendship Bench</w:t>
      </w:r>
      <w:r w:rsidRPr="00F23EFA">
        <w:t xml:space="preserve"> model trains trusted community members, often referred to as “grandmothers,” to deliver accessible talk therapy in local settings. This model addresses service gaps through relational, culturally grounded care and has been linked to significant improvements in mental wellbeing (9</w:t>
      </w:r>
      <w:r w:rsidR="00B05D64">
        <w:t>3</w:t>
      </w:r>
      <w:r w:rsidRPr="00F23EFA">
        <w:t>).</w:t>
      </w:r>
    </w:p>
    <w:p w14:paraId="594F04E9" w14:textId="55E54F60" w:rsidR="00490E26" w:rsidRDefault="00490E26" w:rsidP="00490E26">
      <w:r w:rsidRPr="00490E26">
        <w:rPr>
          <w:rFonts w:asciiTheme="majorHAnsi" w:eastAsiaTheme="majorEastAsia" w:hAnsiTheme="majorHAnsi" w:cstheme="majorBidi"/>
          <w:b/>
          <w:bCs/>
          <w:color w:val="6C7593"/>
          <w:sz w:val="22"/>
          <w:szCs w:val="22"/>
        </w:rPr>
        <w:t>New Zealand practice:</w:t>
      </w:r>
      <w:r w:rsidRPr="00490E26">
        <w:t xml:space="preserve"> In Aotearoa, kaupapa Māori services highlight collective wellbeing and relational care. </w:t>
      </w:r>
      <w:r w:rsidRPr="00490E26">
        <w:rPr>
          <w:i/>
          <w:iCs/>
        </w:rPr>
        <w:t>Te Kuwatawata</w:t>
      </w:r>
      <w:r w:rsidRPr="00490E26">
        <w:t xml:space="preserve"> (currently operating as He </w:t>
      </w:r>
      <w:proofErr w:type="spellStart"/>
      <w:r w:rsidRPr="00490E26">
        <w:t>Waharoa</w:t>
      </w:r>
      <w:proofErr w:type="spellEnd"/>
      <w:r w:rsidRPr="00490E26">
        <w:t xml:space="preserve"> under </w:t>
      </w:r>
      <w:proofErr w:type="spellStart"/>
      <w:r w:rsidRPr="00490E26">
        <w:t>Te</w:t>
      </w:r>
      <w:proofErr w:type="spellEnd"/>
      <w:r w:rsidRPr="00490E26">
        <w:t xml:space="preserve"> </w:t>
      </w:r>
      <w:r w:rsidRPr="00490E26">
        <w:lastRenderedPageBreak/>
        <w:t>Kupenga Trust) supports tāngata whaiora through connection, narrative, and whakapapa, rather than through diagnosis or rigid clinical entry criteria (9</w:t>
      </w:r>
      <w:r w:rsidR="003545CD">
        <w:t>4</w:t>
      </w:r>
      <w:r w:rsidRPr="00490E26">
        <w:t xml:space="preserve">). </w:t>
      </w:r>
      <w:r w:rsidR="004D6BC8">
        <w:t>An e</w:t>
      </w:r>
      <w:r w:rsidRPr="00490E26">
        <w:t>valuation found that strengthening cultural identity and whānau connection was critical to improved recovery and engagement.</w:t>
      </w:r>
    </w:p>
    <w:p w14:paraId="61D3538E" w14:textId="5922FDCD" w:rsidR="003545CD" w:rsidRPr="00490E26" w:rsidRDefault="003545CD" w:rsidP="00490E26">
      <w:r w:rsidRPr="00735904">
        <w:rPr>
          <w:noProof/>
        </w:rPr>
        <mc:AlternateContent>
          <mc:Choice Requires="wps">
            <w:drawing>
              <wp:anchor distT="0" distB="0" distL="114300" distR="114300" simplePos="0" relativeHeight="251658250" behindDoc="1" locked="0" layoutInCell="1" allowOverlap="1" wp14:anchorId="4A5903DC" wp14:editId="1738A434">
                <wp:simplePos x="0" y="0"/>
                <wp:positionH relativeFrom="column">
                  <wp:posOffset>-1156998</wp:posOffset>
                </wp:positionH>
                <wp:positionV relativeFrom="paragraph">
                  <wp:posOffset>151986</wp:posOffset>
                </wp:positionV>
                <wp:extent cx="7599680" cy="1025718"/>
                <wp:effectExtent l="0" t="0" r="1270" b="3175"/>
                <wp:wrapNone/>
                <wp:docPr id="121186700" name="Rectangle 4"/>
                <wp:cNvGraphicFramePr/>
                <a:graphic xmlns:a="http://schemas.openxmlformats.org/drawingml/2006/main">
                  <a:graphicData uri="http://schemas.microsoft.com/office/word/2010/wordprocessingShape">
                    <wps:wsp>
                      <wps:cNvSpPr/>
                      <wps:spPr>
                        <a:xfrm>
                          <a:off x="0" y="0"/>
                          <a:ext cx="7599680" cy="1025718"/>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4E028" id="Rectangle 4" o:spid="_x0000_s1026" style="position:absolute;margin-left:-91.1pt;margin-top:11.95pt;width:598.4pt;height:80.7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G9dwIAAGcFAAAOAAAAZHJzL2Uyb0RvYy54bWysVEtv2zAMvg/YfxB0X51kTfNAnSJom2FA&#10;0RZrh54VWYoNyKJGKXGyXz9KtpOu26XDLrYovj995OXVvjZsp9BXYHM+PBtwpqyEorKbnH9/Xn2a&#10;cuaDsIUwYFXOD8rzq8XHD5eNm6sRlGAKhYyCWD9vXM7LENw8y7wsVS38GThlSakBaxFIxE1WoGgo&#10;em2y0WBwkTWAhUOQynu6vWmVfJHia61keNDaq8BMzqm2kL6Yvuv4zRaXYr5B4cpKdmWIf6iiFpWl&#10;pMdQNyIItsXqj1B1JRE86HAmoc5A60qq1AN1Mxy86eapFE6lXggc744w+f8XVt7vntwjEgyN83NP&#10;x9jFXmMd/1Qf2yewDkew1D4wSZeT8Wx2MSVMJemGg9F4MpxGOLOTu0MfviioWTzkHOk1Ekhid+dD&#10;a9qbxGweTFWsKmOSgJv1tUG2E/Ryt7Pb8epz62tcKdrbyWA87VP61jyl/y2OsTGahRi3TRlvslO3&#10;6RQORkU7Y78pzaoiNZ3KkF0dLWeI1NRxzxxqNTlEQ03x3+nbuURvlaj6Tv+jU8oPNhz968oCJrjS&#10;IKkjkCYMuzfSrX0PRQtAxGINxeERGUI7K97JVUXPdyd8eBRIw0EA0MCHB/poA03OoTtxVgL+/Nt9&#10;tCfOkpazhoYt5/7HVqDizHy1xObZ8Pw8TmcSzseTEQn4WrN+rbHb+hqIFUNaLU6mY7QPpj9qhPqF&#10;9sIyZiWVsJJy51wG7IXr0D4obRaplstkRhPpRLizT07G4BHVSM/n/YtA13E4EP3voR9MMX9D5dY2&#10;elpYbgPoKvH8hGuHN01zomq3eeK6eC0nq9N+XPwCAAD//wMAUEsDBBQABgAIAAAAIQDh9UGl4gAA&#10;AAwBAAAPAAAAZHJzL2Rvd25yZXYueG1sTI9NT8MwDIbvSPyHyEhc0Ja2+1ApTScE4giIDSFx8xqv&#10;rWicKkm37t+TneBmy49eP2+5mUwvjuR8Z1lBOk9AENdWd9wo+Ny9zHIQPiBr7C2TgjN52FTXVyUW&#10;2p74g47b0IgYwr5ABW0IQyGlr1sy6Od2II63g3UGQ1xdI7XDUww3vcySZC0Ndhw/tDjQU0v1z3Y0&#10;Cr7yhl4XbkKWd++H8/fqbReeR6Vub6bHBxCBpvAHw0U/qkMVnfZ2ZO1Fr2CW5lkWWQXZ4h7EhUjS&#10;5RrEPk75agmyKuX/EtUvAAAA//8DAFBLAQItABQABgAIAAAAIQC2gziS/gAAAOEBAAATAAAAAAAA&#10;AAAAAAAAAAAAAABbQ29udGVudF9UeXBlc10ueG1sUEsBAi0AFAAGAAgAAAAhADj9If/WAAAAlAEA&#10;AAsAAAAAAAAAAAAAAAAALwEAAF9yZWxzLy5yZWxzUEsBAi0AFAAGAAgAAAAhAMF2Mb13AgAAZwUA&#10;AA4AAAAAAAAAAAAAAAAALgIAAGRycy9lMm9Eb2MueG1sUEsBAi0AFAAGAAgAAAAhAOH1QaXiAAAA&#10;DAEAAA8AAAAAAAAAAAAAAAAA0QQAAGRycy9kb3ducmV2LnhtbFBLBQYAAAAABAAEAPMAAADgBQAA&#10;AAA=&#10;" fillcolor="#e9e5f3" stroked="f">
                <v:fill opacity="46260f"/>
              </v:rect>
            </w:pict>
          </mc:Fallback>
        </mc:AlternateContent>
      </w:r>
    </w:p>
    <w:p w14:paraId="477C4871" w14:textId="77777777" w:rsidR="00490E26" w:rsidRPr="00490E26" w:rsidRDefault="00490E26" w:rsidP="00490E26">
      <w:r w:rsidRPr="00490E26">
        <w:rPr>
          <w:rFonts w:asciiTheme="majorHAnsi" w:eastAsiaTheme="majorEastAsia" w:hAnsiTheme="majorHAnsi" w:cstheme="majorBidi"/>
          <w:b/>
          <w:bCs/>
          <w:color w:val="6C7593"/>
          <w:sz w:val="22"/>
          <w:szCs w:val="22"/>
        </w:rPr>
        <w:t>Comparison:</w:t>
      </w:r>
      <w:r w:rsidRPr="00490E26">
        <w:t xml:space="preserve"> International models emphasise expanding access to community</w:t>
      </w:r>
      <w:r w:rsidRPr="00490E26">
        <w:noBreakHyphen/>
        <w:t>delivered supports, while in Aotearoa, whānau</w:t>
      </w:r>
      <w:r w:rsidRPr="00490E26">
        <w:noBreakHyphen/>
        <w:t xml:space="preserve">led approaches like </w:t>
      </w:r>
      <w:r w:rsidRPr="00490E26">
        <w:rPr>
          <w:i/>
          <w:iCs/>
        </w:rPr>
        <w:t xml:space="preserve">Te Kuwatawata </w:t>
      </w:r>
      <w:r w:rsidRPr="00490E26">
        <w:t>are firmly grounded in kaupapa Māori frameworks, privileging whakapapa and collective recovery over short</w:t>
      </w:r>
      <w:r w:rsidRPr="00490E26">
        <w:noBreakHyphen/>
        <w:t>term clinical outcomes.</w:t>
      </w:r>
    </w:p>
    <w:p w14:paraId="3FEE2F50" w14:textId="77777777" w:rsidR="000E269C" w:rsidRPr="000E269C" w:rsidRDefault="000E269C" w:rsidP="000E269C"/>
    <w:p w14:paraId="6AC9475A" w14:textId="79C0F78B" w:rsidR="00AB2AD4" w:rsidRPr="00735904" w:rsidRDefault="00AB2AD4" w:rsidP="0064438E">
      <w:pPr>
        <w:pStyle w:val="NumHeading2"/>
        <w:ind w:left="993" w:hanging="993"/>
        <w:rPr>
          <w:lang w:val="en-NZ"/>
        </w:rPr>
      </w:pPr>
      <w:bookmarkStart w:id="93" w:name="_Toc201662025"/>
      <w:bookmarkStart w:id="94" w:name="_Toc201669948"/>
      <w:bookmarkStart w:id="95" w:name="_Toc201748912"/>
      <w:bookmarkStart w:id="96" w:name="_Toc201750478"/>
      <w:bookmarkStart w:id="97" w:name="_Toc204771984"/>
      <w:bookmarkStart w:id="98" w:name="_Toc204772479"/>
      <w:bookmarkStart w:id="99" w:name="_Toc205197088"/>
      <w:bookmarkStart w:id="100" w:name="_Toc205197955"/>
      <w:bookmarkStart w:id="101" w:name="_Toc205384078"/>
      <w:bookmarkStart w:id="102" w:name="_Toc206413028"/>
      <w:r w:rsidRPr="00E9257B">
        <w:t>E</w:t>
      </w:r>
      <w:r w:rsidR="00B37C82" w:rsidRPr="00E9257B">
        <w:t>mbedding</w:t>
      </w:r>
      <w:r w:rsidR="00B37C82" w:rsidRPr="00735904">
        <w:rPr>
          <w:lang w:val="en-NZ"/>
        </w:rPr>
        <w:t xml:space="preserve"> indigenous leadership and self</w:t>
      </w:r>
      <w:r w:rsidR="00327984" w:rsidRPr="00735904">
        <w:rPr>
          <w:lang w:val="en-NZ"/>
        </w:rPr>
        <w:t xml:space="preserve"> </w:t>
      </w:r>
      <w:r w:rsidR="00B37C82" w:rsidRPr="00735904">
        <w:rPr>
          <w:lang w:val="en-NZ"/>
        </w:rPr>
        <w:t>determination</w:t>
      </w:r>
      <w:bookmarkEnd w:id="93"/>
      <w:bookmarkEnd w:id="94"/>
      <w:bookmarkEnd w:id="95"/>
      <w:bookmarkEnd w:id="96"/>
      <w:bookmarkEnd w:id="97"/>
      <w:bookmarkEnd w:id="98"/>
      <w:bookmarkEnd w:id="99"/>
      <w:bookmarkEnd w:id="100"/>
      <w:bookmarkEnd w:id="101"/>
      <w:bookmarkEnd w:id="102"/>
      <w:r w:rsidR="00093EE2" w:rsidRPr="00735904">
        <w:rPr>
          <w:lang w:val="en-NZ"/>
        </w:rPr>
        <w:t xml:space="preserve"> </w:t>
      </w:r>
    </w:p>
    <w:p w14:paraId="79CCE3B3" w14:textId="556A21B6" w:rsidR="006535A2" w:rsidRDefault="006535A2" w:rsidP="00A86C9B">
      <w:r w:rsidRPr="006535A2">
        <w:t>For Indigenous communities, the most effective crisis responses are those that reflect self-determined priorities, cultural values, and lived experience. Whether in Aotearoa or internationally, evidence consistently shows that when Indigenous peoples lead or co-govern mental health services, outcomes improve. These approaches align with global Indigenous rights frameworks and emphasise the importance of cultural safety, community control, and relational care in achieving long-term wellbeing.</w:t>
      </w:r>
    </w:p>
    <w:p w14:paraId="26D16DE7" w14:textId="05FFF861" w:rsidR="00771F7D" w:rsidRPr="008D695E" w:rsidRDefault="00771F7D" w:rsidP="00771F7D">
      <w:r w:rsidRPr="7A6DE104">
        <w:rPr>
          <w:rFonts w:asciiTheme="majorHAnsi" w:eastAsiaTheme="majorEastAsia" w:hAnsiTheme="majorHAnsi" w:cstheme="majorBidi"/>
          <w:b/>
          <w:bCs/>
          <w:color w:val="6C7593"/>
          <w:sz w:val="22"/>
          <w:szCs w:val="22"/>
        </w:rPr>
        <w:t>International practice:</w:t>
      </w:r>
      <w:r>
        <w:t xml:space="preserve"> There is strong evidence that Indigenous-led and co-governed crisis responses result in more trusted, effective, and culturally safe services. In Canada, the </w:t>
      </w:r>
      <w:r w:rsidRPr="7A6DE104">
        <w:rPr>
          <w:i/>
          <w:iCs/>
        </w:rPr>
        <w:t>First Nations Health Authority (FNHA)</w:t>
      </w:r>
      <w:r>
        <w:t xml:space="preserve"> enables First Nations to design and deliver their own health services, strengthening community control and aligning care with cultural values (9</w:t>
      </w:r>
      <w:r w:rsidR="0097475E">
        <w:t>4</w:t>
      </w:r>
      <w:r w:rsidR="001558F7">
        <w:t>, 95</w:t>
      </w:r>
      <w:r>
        <w:t xml:space="preserve">). In Australia, the </w:t>
      </w:r>
      <w:proofErr w:type="spellStart"/>
      <w:r w:rsidRPr="7A6DE104">
        <w:rPr>
          <w:i/>
          <w:iCs/>
        </w:rPr>
        <w:t>Gayaa</w:t>
      </w:r>
      <w:proofErr w:type="spellEnd"/>
      <w:r w:rsidRPr="7A6DE104">
        <w:rPr>
          <w:i/>
          <w:iCs/>
        </w:rPr>
        <w:t xml:space="preserve"> </w:t>
      </w:r>
      <w:proofErr w:type="spellStart"/>
      <w:r w:rsidRPr="7A6DE104">
        <w:rPr>
          <w:i/>
          <w:iCs/>
        </w:rPr>
        <w:t>Dhuwi</w:t>
      </w:r>
      <w:proofErr w:type="spellEnd"/>
      <w:r w:rsidRPr="7A6DE104">
        <w:rPr>
          <w:i/>
          <w:iCs/>
        </w:rPr>
        <w:t xml:space="preserve"> (Proud Spirit) Declaration</w:t>
      </w:r>
      <w:r>
        <w:t xml:space="preserve"> calls for Aboriginal and Torres Strait Islander leadership across all levels of mental health systems, ensuring services are culturally relevant and responsive to Indigenous worldviews (9</w:t>
      </w:r>
      <w:r w:rsidR="001558F7">
        <w:t>6</w:t>
      </w:r>
      <w:r>
        <w:t xml:space="preserve">). </w:t>
      </w:r>
      <w:r w:rsidRPr="00445887">
        <w:t>These initiatives align with global rights instruments such as the</w:t>
      </w:r>
      <w:r w:rsidRPr="00445887">
        <w:rPr>
          <w:i/>
          <w:iCs/>
        </w:rPr>
        <w:t xml:space="preserve"> United Nations Declaration on the Rights of Indigenous Peoples (UNDRIP),</w:t>
      </w:r>
      <w:r w:rsidRPr="00445887">
        <w:t xml:space="preserve"> which affirms Indigenous peoples’ rights to define and lead their own health priorities (9</w:t>
      </w:r>
      <w:r w:rsidR="008847D9">
        <w:t>7</w:t>
      </w:r>
      <w:r w:rsidRPr="00445887">
        <w:t>).</w:t>
      </w:r>
    </w:p>
    <w:p w14:paraId="63B97E3C" w14:textId="08B07F57" w:rsidR="002D0432" w:rsidRDefault="00771F7D" w:rsidP="006470F8">
      <w:r w:rsidRPr="00023D07">
        <w:rPr>
          <w:rFonts w:asciiTheme="majorHAnsi" w:eastAsiaTheme="majorEastAsia" w:hAnsiTheme="majorHAnsi" w:cstheme="majorBidi"/>
          <w:b/>
          <w:color w:val="6C7593"/>
          <w:sz w:val="22"/>
          <w:szCs w:val="22"/>
        </w:rPr>
        <w:t>New Zealand practice:</w:t>
      </w:r>
      <w:r>
        <w:t xml:space="preserve"> </w:t>
      </w:r>
      <w:r w:rsidR="006470F8" w:rsidRPr="006470F8">
        <w:t>The strength of Indigenous crisis response in Aotearoa lies in kaupapa Māori approaches that centre mana motuhake, cultural identity, and whānau</w:t>
      </w:r>
      <w:r w:rsidR="006470F8" w:rsidRPr="006470F8">
        <w:noBreakHyphen/>
        <w:t xml:space="preserve">led healing. Services such as </w:t>
      </w:r>
      <w:r w:rsidR="006470F8" w:rsidRPr="006470F8">
        <w:rPr>
          <w:i/>
          <w:iCs/>
        </w:rPr>
        <w:t>Te Puna Wai</w:t>
      </w:r>
      <w:r w:rsidR="006470F8" w:rsidRPr="006470F8">
        <w:t xml:space="preserve"> and </w:t>
      </w:r>
      <w:r w:rsidR="006470F8" w:rsidRPr="006470F8">
        <w:rPr>
          <w:i/>
          <w:iCs/>
        </w:rPr>
        <w:t>Te Ao o Ngā Tāngata</w:t>
      </w:r>
      <w:r w:rsidR="006470F8" w:rsidRPr="006470F8">
        <w:t xml:space="preserve"> were developed through community hui, peer</w:t>
      </w:r>
      <w:r w:rsidR="006470F8" w:rsidRPr="006470F8">
        <w:noBreakHyphen/>
        <w:t>led consultation, and Māori partnership, ensuring tāngata whaiora and whānau define what wellness means and co</w:t>
      </w:r>
      <w:r w:rsidR="006470F8" w:rsidRPr="006470F8">
        <w:noBreakHyphen/>
        <w:t>design services to meet their needs (</w:t>
      </w:r>
      <w:r w:rsidR="00F24157">
        <w:t>46</w:t>
      </w:r>
      <w:r w:rsidR="006470F8" w:rsidRPr="006470F8">
        <w:t xml:space="preserve">, </w:t>
      </w:r>
      <w:r w:rsidR="007250F1">
        <w:t>9</w:t>
      </w:r>
      <w:r w:rsidR="00E93F42">
        <w:t>4</w:t>
      </w:r>
      <w:r w:rsidR="006470F8" w:rsidRPr="006470F8">
        <w:t xml:space="preserve">, </w:t>
      </w:r>
      <w:r w:rsidR="00B21122">
        <w:t>1</w:t>
      </w:r>
      <w:r w:rsidR="006F1410">
        <w:t>1</w:t>
      </w:r>
      <w:r w:rsidR="006470F8" w:rsidRPr="006470F8">
        <w:t xml:space="preserve">, </w:t>
      </w:r>
      <w:r w:rsidR="00D370CB">
        <w:t>44</w:t>
      </w:r>
      <w:r w:rsidR="006470F8" w:rsidRPr="006470F8">
        <w:t xml:space="preserve">). These approaches reflect the principles of </w:t>
      </w:r>
      <w:r w:rsidR="006470F8" w:rsidRPr="006470F8">
        <w:rPr>
          <w:i/>
          <w:iCs/>
        </w:rPr>
        <w:t>Te Tiriti o Waitangi</w:t>
      </w:r>
      <w:r w:rsidR="006470F8" w:rsidRPr="006470F8">
        <w:t xml:space="preserve"> and are also aligned with the </w:t>
      </w:r>
      <w:proofErr w:type="spellStart"/>
      <w:r w:rsidR="006470F8" w:rsidRPr="006470F8">
        <w:rPr>
          <w:i/>
          <w:iCs/>
        </w:rPr>
        <w:t>Wharerātā</w:t>
      </w:r>
      <w:proofErr w:type="spellEnd"/>
      <w:r w:rsidR="006470F8" w:rsidRPr="006470F8">
        <w:rPr>
          <w:i/>
          <w:iCs/>
        </w:rPr>
        <w:t xml:space="preserve"> Declaration</w:t>
      </w:r>
      <w:r w:rsidR="006470F8" w:rsidRPr="006470F8">
        <w:t>, which calls for Indigenous leadership, equity, and culturally grounded mental health responses. By drawing on collective strengths, cultural knowledge, and lived experience, kaupapa Māori models provide relational, safe, and holistic support that extends beyond clinical frameworks.</w:t>
      </w:r>
    </w:p>
    <w:p w14:paraId="1782D112" w14:textId="2A2884A2" w:rsidR="002D0432" w:rsidRDefault="002D0432">
      <w:pPr>
        <w:widowControl/>
        <w:snapToGrid/>
        <w:spacing w:line="259" w:lineRule="auto"/>
      </w:pPr>
      <w:r>
        <w:br w:type="page"/>
      </w:r>
    </w:p>
    <w:p w14:paraId="5EB6CF21" w14:textId="7611D85C" w:rsidR="00CF49C8" w:rsidRDefault="00DE4737" w:rsidP="00445887">
      <w:r w:rsidRPr="00735904">
        <w:rPr>
          <w:noProof/>
        </w:rPr>
        <w:lastRenderedPageBreak/>
        <mc:AlternateContent>
          <mc:Choice Requires="wps">
            <w:drawing>
              <wp:anchor distT="0" distB="0" distL="114300" distR="114300" simplePos="0" relativeHeight="251637760" behindDoc="1" locked="0" layoutInCell="1" allowOverlap="1" wp14:anchorId="123CE7A7" wp14:editId="59EA662C">
                <wp:simplePos x="0" y="0"/>
                <wp:positionH relativeFrom="margin">
                  <wp:posOffset>-828723</wp:posOffset>
                </wp:positionH>
                <wp:positionV relativeFrom="paragraph">
                  <wp:posOffset>-181610</wp:posOffset>
                </wp:positionV>
                <wp:extent cx="7599680" cy="1097280"/>
                <wp:effectExtent l="0" t="0" r="1270" b="7620"/>
                <wp:wrapNone/>
                <wp:docPr id="69853983" name="Rectangle 4"/>
                <wp:cNvGraphicFramePr/>
                <a:graphic xmlns:a="http://schemas.openxmlformats.org/drawingml/2006/main">
                  <a:graphicData uri="http://schemas.microsoft.com/office/word/2010/wordprocessingShape">
                    <wps:wsp>
                      <wps:cNvSpPr/>
                      <wps:spPr>
                        <a:xfrm>
                          <a:off x="0" y="0"/>
                          <a:ext cx="7599680" cy="1097280"/>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902A8" id="Rectangle 4" o:spid="_x0000_s1026" style="position:absolute;margin-left:-65.25pt;margin-top:-14.3pt;width:598.4pt;height:8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OhdwIAAGcFAAAOAAAAZHJzL2Uyb0RvYy54bWysVEtvGjEQvlfqf7B8bxYohIeyRIiEqlKU&#10;RE2qnI3XZlfyetyxYaG/vmPvAmnaS6pevB7P+9tv5up6Xxu2U+grsDnvX/Q4U1ZCUdlNzr8/rz5N&#10;OPNB2EIYsCrnB+X59fzjh6vGzdQASjCFQkZBrJ81LudlCG6WZV6Wqhb+ApyypNSAtQgk4iYrUDQU&#10;vTbZoNe7zBrAwiFI5T293rRKPk/xtVYyPGjtVWAm51RbSCemcx3PbH4lZhsUrqxkV4b4hypqUVlK&#10;egp1I4JgW6z+CFVXEsGDDhcS6gy0rqRKPVA3/d6bbp5K4VTqhcDx7gST/39h5f3uyT0iwdA4P/N0&#10;jV3sNdbxS/WxfQLrcAJL7QOT9DgeTaeXE8JUkq7fm44HJFCc7Ozu0IcvCmoWLzlH+hsJJLG786E1&#10;PZrEbB5MVawqY5KAm/XSINsJ+nO309vR6nPra1wp2tdxbzSZdCl9a57S/xbH2BjNQozbpowv2bnb&#10;dAsHo6Kdsd+UZlWRmk5lyK6OljNEaur4yBxqNTlEQ03x3+nbuURvlaj6Tv+TU8oPNpz868oCJrjS&#10;IKkTkCb0O8B0a3+EogUgYrGG4vCIDKGdFe/kqqLfdyd8eBRIw0EA0MCHBzq0gSbn0N04KwF//u09&#10;2hNnSctZQ8OWc/9jK1BxZr5aYvO0PxzG6UzCcDQekICvNevXGrutl0Cs6NNqcTJdo30wx6tGqF9o&#10;LyxiVlIJKyl3zmXAo7AM7Q+lzSLVYpHMaCKdCHf2yckYPKIa6fm8fxHoOg4Hov89HAdTzN5QubWN&#10;nhYW2wC6Sjw/49rhTdOcqNptnrguXsvJ6rwf578AAAD//wMAUEsDBBQABgAIAAAAIQCdtOFa4gAA&#10;AA0BAAAPAAAAZHJzL2Rvd25yZXYueG1sTI/BasMwDIbvg72D0WCX0dpN2hDSOGVs7LiNtWOwmxur&#10;SWgsB9tp07efe1pvv9DHr0/lZjI9O6HznSUJi7kAhlRb3VEj4Xv3NsuB+aBIq94SSrigh011f1eq&#10;QtszfeFpGxoWS8gXSkIbwlBw7usWjfJzOyDF3cE6o0IcXcO1U+dYbnqeCJFxozqKF1o14EuL9XE7&#10;Ggk/eYPvqZsU8afPw+V39bELr6OUjw/T8xpYwCn8w3DVj+pQRae9HUl71kuYLVKximxMSZ4BuyIi&#10;y1Jg+5iWywR4VfLbL6o/AAAA//8DAFBLAQItABQABgAIAAAAIQC2gziS/gAAAOEBAAATAAAAAAAA&#10;AAAAAAAAAAAAAABbQ29udGVudF9UeXBlc10ueG1sUEsBAi0AFAAGAAgAAAAhADj9If/WAAAAlAEA&#10;AAsAAAAAAAAAAAAAAAAALwEAAF9yZWxzLy5yZWxzUEsBAi0AFAAGAAgAAAAhACEb06F3AgAAZwUA&#10;AA4AAAAAAAAAAAAAAAAALgIAAGRycy9lMm9Eb2MueG1sUEsBAi0AFAAGAAgAAAAhAJ204VriAAAA&#10;DQEAAA8AAAAAAAAAAAAAAAAA0QQAAGRycy9kb3ducmV2LnhtbFBLBQYAAAAABAAEAPMAAADgBQAA&#10;AAA=&#10;" fillcolor="#e9e5f3" stroked="f">
                <v:fill opacity="46260f"/>
                <w10:wrap anchorx="margin"/>
              </v:rect>
            </w:pict>
          </mc:Fallback>
        </mc:AlternateContent>
      </w:r>
      <w:r w:rsidR="00445887" w:rsidRPr="00445887">
        <w:rPr>
          <w:rFonts w:asciiTheme="majorHAnsi" w:eastAsiaTheme="majorEastAsia" w:hAnsiTheme="majorHAnsi" w:cstheme="majorBidi"/>
          <w:b/>
          <w:color w:val="6C7593"/>
          <w:sz w:val="22"/>
          <w:szCs w:val="22"/>
        </w:rPr>
        <w:t xml:space="preserve">Comparison: </w:t>
      </w:r>
      <w:r w:rsidR="00445887" w:rsidRPr="00445887">
        <w:t>International examples demonstrate the benefits of embedding Indigenous governance at a system</w:t>
      </w:r>
      <w:r w:rsidR="00445887" w:rsidRPr="00445887">
        <w:noBreakHyphen/>
        <w:t>wide level. In Aotearoa, Indigenous self</w:t>
      </w:r>
      <w:r w:rsidR="00445887" w:rsidRPr="00445887">
        <w:noBreakHyphen/>
        <w:t>determination is most visible in locally developed kaupapa Māori services, which are powerful in their cultural grounding but less consistently supported by national frameworks.</w:t>
      </w:r>
    </w:p>
    <w:p w14:paraId="76A363B2" w14:textId="77777777" w:rsidR="00DE4737" w:rsidRPr="00445887" w:rsidRDefault="00DE4737" w:rsidP="00445887"/>
    <w:p w14:paraId="5F47B180" w14:textId="176A691F" w:rsidR="00093EE2" w:rsidRPr="00735904" w:rsidRDefault="00093EE2" w:rsidP="00796DA8">
      <w:pPr>
        <w:pStyle w:val="NumHeading2"/>
        <w:ind w:left="851" w:hanging="851"/>
        <w:rPr>
          <w:lang w:val="en-NZ"/>
        </w:rPr>
      </w:pPr>
      <w:bookmarkStart w:id="103" w:name="_Toc201662026"/>
      <w:bookmarkStart w:id="104" w:name="_Toc201669949"/>
      <w:bookmarkStart w:id="105" w:name="_Toc201748913"/>
      <w:bookmarkStart w:id="106" w:name="_Toc201750479"/>
      <w:bookmarkStart w:id="107" w:name="_Toc204771985"/>
      <w:bookmarkStart w:id="108" w:name="_Toc204772480"/>
      <w:bookmarkStart w:id="109" w:name="_Toc205197089"/>
      <w:bookmarkStart w:id="110" w:name="_Toc205197956"/>
      <w:bookmarkStart w:id="111" w:name="_Toc205384079"/>
      <w:bookmarkStart w:id="112" w:name="_Toc206413029"/>
      <w:r w:rsidRPr="00735904">
        <w:rPr>
          <w:lang w:val="en-NZ"/>
        </w:rPr>
        <w:t xml:space="preserve">Integrating </w:t>
      </w:r>
      <w:r w:rsidR="00543ED1" w:rsidRPr="00735904">
        <w:rPr>
          <w:lang w:val="en-NZ"/>
        </w:rPr>
        <w:t>cultural practices</w:t>
      </w:r>
      <w:bookmarkEnd w:id="103"/>
      <w:bookmarkEnd w:id="104"/>
      <w:bookmarkEnd w:id="105"/>
      <w:bookmarkEnd w:id="106"/>
      <w:bookmarkEnd w:id="107"/>
      <w:bookmarkEnd w:id="108"/>
      <w:bookmarkEnd w:id="109"/>
      <w:bookmarkEnd w:id="110"/>
      <w:bookmarkEnd w:id="111"/>
      <w:bookmarkEnd w:id="112"/>
      <w:r w:rsidRPr="00735904">
        <w:rPr>
          <w:lang w:val="en-NZ"/>
        </w:rPr>
        <w:t xml:space="preserve"> </w:t>
      </w:r>
    </w:p>
    <w:p w14:paraId="5F0A3C4D" w14:textId="042AEDA9" w:rsidR="00867119" w:rsidRDefault="00A95567" w:rsidP="00F75A7A">
      <w:r w:rsidRPr="00A95567">
        <w:t>Crisis responses that integrate Indigenous healing with clinical models are increasingly recognised as essential for culturally safe care (9</w:t>
      </w:r>
      <w:r w:rsidR="00E93F42">
        <w:t>2</w:t>
      </w:r>
      <w:r w:rsidRPr="00A95567">
        <w:t>, 9</w:t>
      </w:r>
      <w:r w:rsidR="00E93F42">
        <w:t>5</w:t>
      </w:r>
      <w:r w:rsidRPr="00A95567">
        <w:t>). Evidence from Aotearoa and internationally shows that blending traditional knowledge with Western approaches can address intergenerational trauma, build trust, and improve outcomes. By centring cultural identity, whānau connection, and relational healing, these models are particularly effective in crisis situations.</w:t>
      </w:r>
    </w:p>
    <w:p w14:paraId="7FCD1801" w14:textId="6CB83E6B" w:rsidR="003A44AB" w:rsidRPr="003A44AB" w:rsidRDefault="003A44AB" w:rsidP="003A44AB">
      <w:r w:rsidRPr="003A44AB">
        <w:rPr>
          <w:rFonts w:asciiTheme="majorHAnsi" w:eastAsiaTheme="majorEastAsia" w:hAnsiTheme="majorHAnsi" w:cstheme="majorBidi"/>
          <w:b/>
          <w:color w:val="6C7593"/>
          <w:sz w:val="22"/>
          <w:szCs w:val="22"/>
        </w:rPr>
        <w:t>International practice:</w:t>
      </w:r>
      <w:r w:rsidRPr="003A44AB">
        <w:t xml:space="preserve"> Integrating traditional Indigenous healing with Western clinical models has been shown to strengthen engagement and outcomes. In Canada, Aboriginal communities have embedded healing approaches within the </w:t>
      </w:r>
      <w:r w:rsidRPr="003A44AB">
        <w:rPr>
          <w:i/>
          <w:iCs/>
        </w:rPr>
        <w:t>Seeking Safety</w:t>
      </w:r>
      <w:r w:rsidRPr="003A44AB">
        <w:t xml:space="preserve"> programme to address trauma and substance use, ensuring that cultural identity remains central to recovery (</w:t>
      </w:r>
      <w:r w:rsidR="006013D5">
        <w:t>98</w:t>
      </w:r>
      <w:r w:rsidRPr="003A44AB">
        <w:t xml:space="preserve">, </w:t>
      </w:r>
      <w:r w:rsidR="006013D5">
        <w:t>92</w:t>
      </w:r>
      <w:r w:rsidRPr="003A44AB">
        <w:t xml:space="preserve">). In Australia, the </w:t>
      </w:r>
      <w:proofErr w:type="spellStart"/>
      <w:r w:rsidRPr="003A44AB">
        <w:rPr>
          <w:i/>
          <w:iCs/>
        </w:rPr>
        <w:t>Wungen</w:t>
      </w:r>
      <w:proofErr w:type="spellEnd"/>
      <w:r w:rsidRPr="003A44AB">
        <w:rPr>
          <w:i/>
          <w:iCs/>
        </w:rPr>
        <w:t xml:space="preserve"> </w:t>
      </w:r>
      <w:proofErr w:type="spellStart"/>
      <w:r w:rsidRPr="003A44AB">
        <w:rPr>
          <w:i/>
          <w:iCs/>
        </w:rPr>
        <w:t>Kartup</w:t>
      </w:r>
      <w:proofErr w:type="spellEnd"/>
      <w:r w:rsidRPr="003A44AB">
        <w:rPr>
          <w:i/>
          <w:iCs/>
        </w:rPr>
        <w:t xml:space="preserve"> Specialist Aboriginal Mental Health Service </w:t>
      </w:r>
      <w:r w:rsidRPr="003A44AB">
        <w:t>combines Aboriginal healers with Western clinicians in a dual</w:t>
      </w:r>
      <w:r w:rsidRPr="003A44AB">
        <w:noBreakHyphen/>
        <w:t>practice model, offering whole</w:t>
      </w:r>
      <w:r w:rsidRPr="003A44AB">
        <w:noBreakHyphen/>
        <w:t>of</w:t>
      </w:r>
      <w:r w:rsidRPr="003A44AB">
        <w:noBreakHyphen/>
        <w:t>family, culturally safe care that builds trust and supports emotional healing.</w:t>
      </w:r>
    </w:p>
    <w:p w14:paraId="09268695" w14:textId="7BE81740" w:rsidR="0022481A" w:rsidRDefault="003A44AB" w:rsidP="003A44AB">
      <w:r w:rsidRPr="003A44AB">
        <w:rPr>
          <w:rFonts w:asciiTheme="majorHAnsi" w:eastAsiaTheme="majorEastAsia" w:hAnsiTheme="majorHAnsi" w:cstheme="majorBidi"/>
          <w:b/>
          <w:color w:val="6C7593"/>
          <w:sz w:val="22"/>
          <w:szCs w:val="22"/>
        </w:rPr>
        <w:t>New Zealand practice:</w:t>
      </w:r>
      <w:r w:rsidRPr="003A44AB">
        <w:t xml:space="preserve"> </w:t>
      </w:r>
      <w:r w:rsidR="0022481A">
        <w:t>K</w:t>
      </w:r>
      <w:r w:rsidRPr="003A44AB">
        <w:t xml:space="preserve">aupapa Māori services embed cultural practices as the foundation of care. </w:t>
      </w:r>
      <w:r w:rsidRPr="003A44AB">
        <w:rPr>
          <w:i/>
          <w:iCs/>
        </w:rPr>
        <w:t>Mahi a Atua</w:t>
      </w:r>
      <w:r w:rsidRPr="003A44AB">
        <w:t xml:space="preserve"> uses pūrākau, rongoā, mirimiri, and wānanga to restore mana, relational connection, and whānau wellbeing, challenging models that prioritise diagnosis over cultural identity (4</w:t>
      </w:r>
      <w:r w:rsidR="00BD6A7B">
        <w:t>2</w:t>
      </w:r>
      <w:r w:rsidRPr="003A44AB">
        <w:t xml:space="preserve">, </w:t>
      </w:r>
      <w:r w:rsidR="00006219">
        <w:t>26</w:t>
      </w:r>
      <w:r w:rsidRPr="003A44AB">
        <w:t xml:space="preserve">, 87, 98). </w:t>
      </w:r>
    </w:p>
    <w:p w14:paraId="6475E667" w14:textId="6A51B7AE" w:rsidR="00F32C55" w:rsidRDefault="003A44AB" w:rsidP="00D93AD9">
      <w:r w:rsidRPr="003A44AB">
        <w:t>Workforce initiatives</w:t>
      </w:r>
      <w:r w:rsidR="038C0E0D">
        <w:t xml:space="preserve"> such as</w:t>
      </w:r>
      <w:r w:rsidR="00300B59">
        <w:t xml:space="preserve"> the postgraduate diploma at</w:t>
      </w:r>
      <w:r w:rsidR="038C0E0D">
        <w:t xml:space="preserve"> </w:t>
      </w:r>
      <w:r w:rsidR="038C0E0D" w:rsidRPr="7A6DE104">
        <w:rPr>
          <w:i/>
          <w:iCs/>
        </w:rPr>
        <w:t xml:space="preserve">Te Whare Wānanga o </w:t>
      </w:r>
      <w:proofErr w:type="spellStart"/>
      <w:r w:rsidR="038C0E0D" w:rsidRPr="7A6DE104">
        <w:rPr>
          <w:i/>
          <w:iCs/>
        </w:rPr>
        <w:t>Awanuiārangi</w:t>
      </w:r>
      <w:proofErr w:type="spellEnd"/>
      <w:r w:rsidR="0001022C">
        <w:rPr>
          <w:i/>
          <w:iCs/>
        </w:rPr>
        <w:t xml:space="preserve"> </w:t>
      </w:r>
      <w:r w:rsidR="038C0E0D">
        <w:t xml:space="preserve">integrate tikanga Māori and </w:t>
      </w:r>
      <w:proofErr w:type="spellStart"/>
      <w:r w:rsidR="038C0E0D">
        <w:t>āhuatanga</w:t>
      </w:r>
      <w:proofErr w:type="spellEnd"/>
      <w:r w:rsidR="038C0E0D">
        <w:t xml:space="preserve"> Māori </w:t>
      </w:r>
      <w:r w:rsidRPr="003A44AB">
        <w:t>into modern mental health training, developing a culturally competent workforce (98).</w:t>
      </w:r>
      <w:r w:rsidR="038C0E0D">
        <w:t xml:space="preserve"> Similarly, </w:t>
      </w:r>
      <w:r w:rsidR="038C0E0D" w:rsidRPr="7A6DE104">
        <w:rPr>
          <w:i/>
          <w:iCs/>
        </w:rPr>
        <w:t>Mahi a Atua</w:t>
      </w:r>
      <w:r w:rsidR="038C0E0D">
        <w:t xml:space="preserve"> offers a kaupapa Māori framework grounded in pūrākau, rongoā, mirimiri, and wānanga—</w:t>
      </w:r>
      <w:proofErr w:type="spellStart"/>
      <w:r w:rsidR="038C0E0D">
        <w:t>centering</w:t>
      </w:r>
      <w:proofErr w:type="spellEnd"/>
      <w:r w:rsidR="038C0E0D">
        <w:t xml:space="preserve"> whakapapa and relational restoration over diagnostic labelling (</w:t>
      </w:r>
      <w:r w:rsidR="005F4D4F">
        <w:t>99</w:t>
      </w:r>
      <w:r w:rsidR="038C0E0D">
        <w:t xml:space="preserve">, </w:t>
      </w:r>
      <w:r w:rsidR="00144868">
        <w:t>26</w:t>
      </w:r>
      <w:r w:rsidR="038C0E0D">
        <w:t>, 87, 98). These models foster healing, restore mana, and create culturally meaningful</w:t>
      </w:r>
      <w:r w:rsidR="198EAA13">
        <w:t xml:space="preserve"> expe</w:t>
      </w:r>
      <w:r w:rsidR="3283DF2C">
        <w:t>ri</w:t>
      </w:r>
      <w:r w:rsidR="198EAA13">
        <w:t>ences of</w:t>
      </w:r>
      <w:r w:rsidR="038C0E0D">
        <w:t xml:space="preserve"> care</w:t>
      </w:r>
      <w:r w:rsidR="0022481A">
        <w:t>.</w:t>
      </w:r>
    </w:p>
    <w:p w14:paraId="161AFF27" w14:textId="5C0083C6" w:rsidR="00DE4737" w:rsidRPr="00D93AD9" w:rsidRDefault="00DE4737" w:rsidP="00D93AD9">
      <w:r w:rsidRPr="00735904">
        <w:rPr>
          <w:noProof/>
        </w:rPr>
        <mc:AlternateContent>
          <mc:Choice Requires="wps">
            <w:drawing>
              <wp:anchor distT="0" distB="0" distL="114300" distR="114300" simplePos="0" relativeHeight="251642880" behindDoc="1" locked="0" layoutInCell="1" allowOverlap="1" wp14:anchorId="79BF8A95" wp14:editId="1E402201">
                <wp:simplePos x="0" y="0"/>
                <wp:positionH relativeFrom="page">
                  <wp:posOffset>-63500</wp:posOffset>
                </wp:positionH>
                <wp:positionV relativeFrom="paragraph">
                  <wp:posOffset>131361</wp:posOffset>
                </wp:positionV>
                <wp:extent cx="7599680" cy="1891665"/>
                <wp:effectExtent l="0" t="0" r="1270" b="0"/>
                <wp:wrapNone/>
                <wp:docPr id="1241445207" name="Rectangle 4"/>
                <wp:cNvGraphicFramePr/>
                <a:graphic xmlns:a="http://schemas.openxmlformats.org/drawingml/2006/main">
                  <a:graphicData uri="http://schemas.microsoft.com/office/word/2010/wordprocessingShape">
                    <wps:wsp>
                      <wps:cNvSpPr/>
                      <wps:spPr>
                        <a:xfrm>
                          <a:off x="0" y="0"/>
                          <a:ext cx="7599680" cy="1891665"/>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85648" id="Rectangle 4" o:spid="_x0000_s1026" style="position:absolute;margin-left:-5pt;margin-top:10.35pt;width:598.4pt;height:148.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LkeAIAAGcFAAAOAAAAZHJzL2Uyb0RvYy54bWysVN9v2jAQfp+0/8Hy+xrSFQqooUJtmSZV&#10;LVo79dk4Nonk+LyzIbC/fmcnQNftpdNeHJ/v95fv7up61xi2VehrsAXPzwacKSuhrO264N+fF5/G&#10;nPkgbCkMWFXwvfL8evbxw1XrpuocKjClQkZBrJ+2ruBVCG6aZV5WqhH+DJyypNSAjQgk4jorUbQU&#10;vTHZ+WAwylrA0iFI5T293nZKPkvxtVYyPGrtVWCm4FRbSCemcxXPbHYlpmsUrqplX4b4hyoaUVtK&#10;egx1K4JgG6z/CNXUEsGDDmcSmgy0rqVKPVA3+eBNN0+VcCr1QuB4d4TJ/7+w8mH75JZIMLTOTz1d&#10;Yxc7jU38Un1sl8DaH8FSu8AkPV4OJ5PRmDCVpMvHk3w0GkY4s5O7Qx++KGhYvBQc6W8kkMT23ofO&#10;9GASs3kwdbmojUkCrlc3BtlW0J+7m9wNF587X+Mq0b1eDobjcZ/Sd+Yp/W9xjI3RLMS4Xcr4kp26&#10;TbewNyraGftNaVaXqelUhuzr6DhDpKaOD8yhVpNDNNQU/52+vUv0Vomq7/Q/OqX8YMPRv6ktYIIr&#10;DZI6AmlC3gOmO/sDFB0AEYsVlPslMoRuVryTi5p+373wYSmQhoMAoIEPj3RoA23Bob9xVgH+/Nt7&#10;tCfOkpazloat4P7HRqDizHy1xOZJfnERpzMJF8PLcxLwtWb1WmM3zQ0QK3JaLU6ma7QP5nDVCM0L&#10;7YV5zEoqYSXlLrgMeBBuQvdDabNINZ8nM5pIJ8K9fXIyBo+oRno+714Eup7Dgej/AIfBFNM3VO5s&#10;o6eF+SaArhPPT7j2eNM0J6r2myeui9dysjrtx9kvAAAA//8DAFBLAwQUAAYACAAAACEAtOorpuAA&#10;AAALAQAADwAAAGRycy9kb3ducmV2LnhtbEyPwU7DMAyG70i8Q2QkLmhLuolRlboTAnEExIaQuGWN&#10;11Y0TpWkW/f2ZCd2s+Vfv7+vXE+2FwfyoXOMkM0VCOLamY4bhK/t6ywHEaJmo3vHhHCiAOvq+qrU&#10;hXFH/qTDJjYilXAoNEIb41BIGeqWrA5zNxCn2955q2NafSON18dUbnu5UGolre44fWj1QM8t1b+b&#10;0SJ85w29Lf2kWd597E8/9+/b+DIi3t5MT48gIk3xPwxn/IQOVWLauZFNED3CLFPJJSIs1AOIcyDL&#10;V0lmh7BME8iqlJcO1R8AAAD//wMAUEsBAi0AFAAGAAgAAAAhALaDOJL+AAAA4QEAABMAAAAAAAAA&#10;AAAAAAAAAAAAAFtDb250ZW50X1R5cGVzXS54bWxQSwECLQAUAAYACAAAACEAOP0h/9YAAACUAQAA&#10;CwAAAAAAAAAAAAAAAAAvAQAAX3JlbHMvLnJlbHNQSwECLQAUAAYACAAAACEA5wiC5HgCAABnBQAA&#10;DgAAAAAAAAAAAAAAAAAuAgAAZHJzL2Uyb0RvYy54bWxQSwECLQAUAAYACAAAACEAtOorpuAAAAAL&#10;AQAADwAAAAAAAAAAAAAAAADSBAAAZHJzL2Rvd25yZXYueG1sUEsFBgAAAAAEAAQA8wAAAN8FAAAA&#10;AA==&#10;" fillcolor="#e9e5f3" stroked="f">
                <v:fill opacity="46260f"/>
                <w10:wrap anchorx="page"/>
              </v:rect>
            </w:pict>
          </mc:Fallback>
        </mc:AlternateContent>
      </w:r>
    </w:p>
    <w:p w14:paraId="470D4D28" w14:textId="3544A971" w:rsidR="00CF49C8" w:rsidRPr="00796DA8" w:rsidRDefault="00D93AD9" w:rsidP="00796DA8">
      <w:r w:rsidRPr="001F5BF3">
        <w:rPr>
          <w:rFonts w:asciiTheme="majorHAnsi" w:eastAsiaTheme="majorEastAsia" w:hAnsiTheme="majorHAnsi" w:cstheme="majorBidi"/>
          <w:b/>
          <w:color w:val="6C7593"/>
          <w:sz w:val="22"/>
          <w:szCs w:val="22"/>
        </w:rPr>
        <w:t>Comparisons:</w:t>
      </w:r>
      <w:r>
        <w:t xml:space="preserve"> </w:t>
      </w:r>
      <w:r w:rsidR="001F5BF3" w:rsidRPr="001F5BF3">
        <w:t xml:space="preserve">Across both international and Aotearoa contexts, the evidence affirms that </w:t>
      </w:r>
      <w:proofErr w:type="gramStart"/>
      <w:r w:rsidR="001F5BF3" w:rsidRPr="001F5BF3">
        <w:t>Indigenous-led</w:t>
      </w:r>
      <w:proofErr w:type="gramEnd"/>
      <w:r w:rsidR="001F5BF3" w:rsidRPr="001F5BF3">
        <w:t xml:space="preserve">, culturally grounded healing approaches significantly enhance the quality and outcomes of crisis response. International models such as </w:t>
      </w:r>
      <w:r w:rsidR="001F5BF3" w:rsidRPr="001F5BF3">
        <w:rPr>
          <w:i/>
          <w:iCs/>
        </w:rPr>
        <w:t>Seeking Safety</w:t>
      </w:r>
      <w:r w:rsidR="001F5BF3" w:rsidRPr="001F5BF3">
        <w:t xml:space="preserve"> and </w:t>
      </w:r>
      <w:proofErr w:type="spellStart"/>
      <w:r w:rsidR="001F5BF3" w:rsidRPr="001F5BF3">
        <w:rPr>
          <w:i/>
          <w:iCs/>
        </w:rPr>
        <w:t>Wungen</w:t>
      </w:r>
      <w:proofErr w:type="spellEnd"/>
      <w:r w:rsidR="001F5BF3" w:rsidRPr="001F5BF3">
        <w:rPr>
          <w:i/>
          <w:iCs/>
        </w:rPr>
        <w:t xml:space="preserve"> </w:t>
      </w:r>
      <w:proofErr w:type="spellStart"/>
      <w:r w:rsidR="001F5BF3" w:rsidRPr="001F5BF3">
        <w:rPr>
          <w:i/>
          <w:iCs/>
        </w:rPr>
        <w:t>Kartup</w:t>
      </w:r>
      <w:proofErr w:type="spellEnd"/>
      <w:r w:rsidR="001F5BF3" w:rsidRPr="001F5BF3">
        <w:t xml:space="preserve"> show how traditional practices can be formally embedded alongside clinical models, supported by system infrastructure and workforce integration. In Aotearoa, the strength lies in kaupapa Māori approaches that holistically weave together cultural identity, whānau involvement, and relational healing.</w:t>
      </w:r>
      <w:r w:rsidR="00C60B4F">
        <w:t xml:space="preserve"> </w:t>
      </w:r>
      <w:r w:rsidR="00C60B4F" w:rsidRPr="001F5BF3">
        <w:t>T</w:t>
      </w:r>
      <w:r w:rsidR="00C60B4F">
        <w:t>ogether, t</w:t>
      </w:r>
      <w:r w:rsidR="001F5BF3" w:rsidRPr="001F5BF3">
        <w:t>hese examples reinforce that the integration of Indigenous healing methods is not only a cultural imperative, but a practical foundation for effective, transformative crisis care.</w:t>
      </w:r>
      <w:r w:rsidR="00CF49C8">
        <w:br w:type="page"/>
      </w:r>
    </w:p>
    <w:p w14:paraId="11B78238" w14:textId="5249A64C" w:rsidR="006E25EF" w:rsidRPr="00AF67F1" w:rsidRDefault="00073A21" w:rsidP="00796DA8">
      <w:pPr>
        <w:pStyle w:val="NumHeading1"/>
        <w:ind w:left="709" w:hanging="709"/>
        <w:rPr>
          <w:szCs w:val="20"/>
        </w:rPr>
      </w:pPr>
      <w:r>
        <w:lastRenderedPageBreak/>
        <w:t xml:space="preserve"> </w:t>
      </w:r>
      <w:bookmarkStart w:id="113" w:name="_Toc206489659"/>
      <w:r w:rsidR="006E25EF" w:rsidRPr="00AF67F1">
        <w:t xml:space="preserve">What </w:t>
      </w:r>
      <w:r w:rsidR="006E25EF" w:rsidRPr="00E9257B">
        <w:t>works</w:t>
      </w:r>
      <w:r w:rsidR="006E25EF" w:rsidRPr="00AF67F1">
        <w:t xml:space="preserve"> well for youth?</w:t>
      </w:r>
      <w:bookmarkEnd w:id="113"/>
      <w:r w:rsidR="006E25EF" w:rsidRPr="00AF67F1">
        <w:t xml:space="preserve"> </w:t>
      </w:r>
    </w:p>
    <w:p w14:paraId="20D0EB7F" w14:textId="12FE682E" w:rsidR="00024461" w:rsidRDefault="00024461" w:rsidP="00024461">
      <w:r w:rsidRPr="00024461">
        <w:t xml:space="preserve">Evidence shows that many of the principles </w:t>
      </w:r>
      <w:r w:rsidR="005D4CCA">
        <w:t xml:space="preserve">that support </w:t>
      </w:r>
      <w:r w:rsidRPr="00024461">
        <w:t>effective crisis responses for the general population — non</w:t>
      </w:r>
      <w:r w:rsidRPr="00024461">
        <w:noBreakHyphen/>
        <w:t>coercive, trauma</w:t>
      </w:r>
      <w:r w:rsidRPr="00024461">
        <w:noBreakHyphen/>
        <w:t>informed, and relational approaches — are also essential for youth. However, youth</w:t>
      </w:r>
      <w:r w:rsidRPr="00024461">
        <w:noBreakHyphen/>
        <w:t xml:space="preserve">specific responses </w:t>
      </w:r>
      <w:r w:rsidR="009953B0">
        <w:t xml:space="preserve">also </w:t>
      </w:r>
      <w:r w:rsidRPr="00024461">
        <w:t xml:space="preserve">emphasise </w:t>
      </w:r>
      <w:r w:rsidR="009953B0">
        <w:t xml:space="preserve">the importance of </w:t>
      </w:r>
      <w:r w:rsidRPr="009953B0">
        <w:t>whānau involvement, age</w:t>
      </w:r>
      <w:r w:rsidRPr="009953B0">
        <w:noBreakHyphen/>
        <w:t>appropriate environments, and accessible, non</w:t>
      </w:r>
      <w:r w:rsidRPr="009953B0">
        <w:noBreakHyphen/>
        <w:t>clinical settings.</w:t>
      </w:r>
      <w:r w:rsidRPr="00024461">
        <w:t xml:space="preserve"> These differences reflect the unique developmental, cultural, and social needs of young people, making youth</w:t>
      </w:r>
      <w:r w:rsidRPr="00024461">
        <w:noBreakHyphen/>
        <w:t>centred design a critical factor in effective crisis care</w:t>
      </w:r>
      <w:r w:rsidR="002C7771">
        <w:t xml:space="preserve"> (100-102)</w:t>
      </w:r>
      <w:r w:rsidRPr="00024461">
        <w:t>.</w:t>
      </w:r>
    </w:p>
    <w:p w14:paraId="0963DB62" w14:textId="77777777" w:rsidR="00024461" w:rsidRPr="00AF67F1" w:rsidRDefault="00024461" w:rsidP="00024461"/>
    <w:p w14:paraId="480B5351" w14:textId="7388F735" w:rsidR="006E25EF" w:rsidRPr="00735904" w:rsidRDefault="006E25EF" w:rsidP="00E9257B">
      <w:pPr>
        <w:pStyle w:val="NumHeading2"/>
        <w:rPr>
          <w:lang w:val="en-NZ"/>
        </w:rPr>
      </w:pPr>
      <w:bookmarkStart w:id="114" w:name="_Toc201662028"/>
      <w:bookmarkStart w:id="115" w:name="_Toc201669951"/>
      <w:bookmarkStart w:id="116" w:name="_Toc201748915"/>
      <w:bookmarkStart w:id="117" w:name="_Toc201750481"/>
      <w:bookmarkStart w:id="118" w:name="_Toc204771987"/>
      <w:bookmarkStart w:id="119" w:name="_Toc204772482"/>
      <w:bookmarkStart w:id="120" w:name="_Toc205197091"/>
      <w:bookmarkStart w:id="121" w:name="_Toc205197958"/>
      <w:bookmarkStart w:id="122" w:name="_Toc205384081"/>
      <w:bookmarkStart w:id="123" w:name="_Toc206413031"/>
      <w:r w:rsidRPr="00735904">
        <w:rPr>
          <w:lang w:val="en-NZ"/>
        </w:rPr>
        <w:t xml:space="preserve">Engaging with </w:t>
      </w:r>
      <w:r w:rsidR="00A04A2F">
        <w:rPr>
          <w:lang w:val="en-NZ"/>
        </w:rPr>
        <w:t>family/</w:t>
      </w:r>
      <w:r w:rsidRPr="00735904">
        <w:rPr>
          <w:lang w:val="en-NZ"/>
        </w:rPr>
        <w:t>whānau</w:t>
      </w:r>
      <w:bookmarkEnd w:id="114"/>
      <w:bookmarkEnd w:id="115"/>
      <w:bookmarkEnd w:id="116"/>
      <w:bookmarkEnd w:id="117"/>
      <w:bookmarkEnd w:id="118"/>
      <w:bookmarkEnd w:id="119"/>
      <w:bookmarkEnd w:id="120"/>
      <w:bookmarkEnd w:id="121"/>
      <w:bookmarkEnd w:id="122"/>
      <w:bookmarkEnd w:id="123"/>
      <w:r w:rsidRPr="00735904">
        <w:rPr>
          <w:lang w:val="en-NZ"/>
        </w:rPr>
        <w:t xml:space="preserve"> </w:t>
      </w:r>
    </w:p>
    <w:p w14:paraId="34C06A9C" w14:textId="3621E8BF" w:rsidR="00227F63" w:rsidRDefault="00A04A2F" w:rsidP="006E25EF">
      <w:r>
        <w:t>Family/w</w:t>
      </w:r>
      <w:r w:rsidR="00227F63" w:rsidRPr="00227F63">
        <w:t>hānau engagement is a critical element of effective crisis responses for young people experiencing mental distress or substance use harm. Involving families not only strengthens emotional and cultural safety but also contributes to better recovery, increased connection, and long-term resilience. Both international and Aotearoa-based evidence supports family inclusion as a protective factor—though the ways it is operationalised differ by context</w:t>
      </w:r>
      <w:r w:rsidR="003310A8">
        <w:t xml:space="preserve"> (100, 101)</w:t>
      </w:r>
      <w:r w:rsidR="00227F63" w:rsidRPr="00227F63">
        <w:t>.</w:t>
      </w:r>
    </w:p>
    <w:p w14:paraId="113D4924" w14:textId="36191302" w:rsidR="008E7943" w:rsidRPr="008E7943" w:rsidRDefault="00455BFE" w:rsidP="008E7943">
      <w:r w:rsidRPr="008E7943">
        <w:rPr>
          <w:rFonts w:asciiTheme="majorHAnsi" w:eastAsiaTheme="majorEastAsia" w:hAnsiTheme="majorHAnsi" w:cstheme="majorBidi"/>
          <w:b/>
          <w:color w:val="6C7593"/>
          <w:sz w:val="22"/>
          <w:szCs w:val="22"/>
        </w:rPr>
        <w:t>International practice:</w:t>
      </w:r>
      <w:r>
        <w:t xml:space="preserve"> </w:t>
      </w:r>
      <w:r w:rsidR="008E7943">
        <w:t>F</w:t>
      </w:r>
      <w:r w:rsidR="008E7943" w:rsidRPr="008E7943">
        <w:t xml:space="preserve">amily engagement is widely recognised as a cornerstone of youth mental health crisis care. In the </w:t>
      </w:r>
      <w:r w:rsidR="008E7943" w:rsidRPr="008E7943">
        <w:rPr>
          <w:bCs/>
        </w:rPr>
        <w:t>UK</w:t>
      </w:r>
      <w:r w:rsidR="008E7943" w:rsidRPr="008E7943">
        <w:t xml:space="preserve">, crisis services follow </w:t>
      </w:r>
      <w:r w:rsidR="008E7943" w:rsidRPr="008E7943">
        <w:rPr>
          <w:i/>
          <w:iCs/>
        </w:rPr>
        <w:t>NICE guidelines</w:t>
      </w:r>
      <w:r w:rsidR="008E7943" w:rsidRPr="008E7943">
        <w:t>, which promote shared decision-making and family-inclusive planning (10</w:t>
      </w:r>
      <w:r w:rsidR="0011582A">
        <w:t>3</w:t>
      </w:r>
      <w:r w:rsidR="008E7943" w:rsidRPr="008E7943">
        <w:t>, 10</w:t>
      </w:r>
      <w:r w:rsidR="0011582A">
        <w:t>4</w:t>
      </w:r>
      <w:r w:rsidR="008E7943" w:rsidRPr="008E7943">
        <w:t xml:space="preserve">). In </w:t>
      </w:r>
      <w:r w:rsidR="008E7943" w:rsidRPr="008E7943">
        <w:rPr>
          <w:bCs/>
        </w:rPr>
        <w:t>Australia</w:t>
      </w:r>
      <w:r w:rsidR="008E7943" w:rsidRPr="008E7943">
        <w:t xml:space="preserve">, services like </w:t>
      </w:r>
      <w:r w:rsidR="008E7943" w:rsidRPr="008E7943">
        <w:rPr>
          <w:i/>
          <w:iCs/>
        </w:rPr>
        <w:t>Headspace Early Psychosis</w:t>
      </w:r>
      <w:r w:rsidR="008E7943" w:rsidRPr="008E7943">
        <w:t xml:space="preserve"> and </w:t>
      </w:r>
      <w:proofErr w:type="spellStart"/>
      <w:r w:rsidR="008E7943" w:rsidRPr="008E7943">
        <w:rPr>
          <w:i/>
          <w:iCs/>
        </w:rPr>
        <w:t>Orygen</w:t>
      </w:r>
      <w:proofErr w:type="spellEnd"/>
      <w:r w:rsidR="008E7943" w:rsidRPr="008E7943">
        <w:rPr>
          <w:i/>
          <w:iCs/>
        </w:rPr>
        <w:t xml:space="preserve"> Youth Health</w:t>
      </w:r>
      <w:r w:rsidR="008E7943" w:rsidRPr="008E7943">
        <w:t xml:space="preserve"> formally embed family involvement through structured interventions, education, and relapse prevention efforts (10</w:t>
      </w:r>
      <w:r w:rsidR="00857244">
        <w:t>5</w:t>
      </w:r>
      <w:r w:rsidR="007032B0">
        <w:t>-107</w:t>
      </w:r>
      <w:r w:rsidR="008E7943" w:rsidRPr="008E7943">
        <w:t>). These services treat families as partners in recovery and equip them with tools to support young people effectively.</w:t>
      </w:r>
    </w:p>
    <w:p w14:paraId="772B941C" w14:textId="77777777" w:rsidR="008E7943" w:rsidRPr="008E7943" w:rsidRDefault="008E7943" w:rsidP="008E7943">
      <w:r w:rsidRPr="008E7943">
        <w:t xml:space="preserve">In the United States, the </w:t>
      </w:r>
      <w:r w:rsidRPr="008E7943">
        <w:rPr>
          <w:i/>
          <w:iCs/>
        </w:rPr>
        <w:t xml:space="preserve">SAMHSA National Guidelines for Child and Youth </w:t>
      </w:r>
      <w:proofErr w:type="spellStart"/>
      <w:r w:rsidRPr="008E7943">
        <w:rPr>
          <w:i/>
          <w:iCs/>
        </w:rPr>
        <w:t>Behavioral</w:t>
      </w:r>
      <w:proofErr w:type="spellEnd"/>
      <w:r w:rsidRPr="008E7943">
        <w:rPr>
          <w:i/>
          <w:iCs/>
        </w:rPr>
        <w:t xml:space="preserve"> Health Crisis Care</w:t>
      </w:r>
      <w:r w:rsidRPr="008E7943">
        <w:t xml:space="preserve"> identify family engagement as a core pillar of crisis response. These guidelines recommend embedding family peer support workers within multidisciplinary teams to ensure meaningful, culturally responsive family involvement throughout the crisis care continuum (108).</w:t>
      </w:r>
    </w:p>
    <w:p w14:paraId="4A556D16" w14:textId="6D8B9B69" w:rsidR="001E3F41" w:rsidRPr="001E3F41" w:rsidRDefault="004A3E6C" w:rsidP="001E3F41">
      <w:r w:rsidRPr="001E3F41">
        <w:rPr>
          <w:rFonts w:asciiTheme="majorHAnsi" w:eastAsiaTheme="majorEastAsia" w:hAnsiTheme="majorHAnsi" w:cstheme="majorBidi"/>
          <w:b/>
          <w:color w:val="6C7593"/>
          <w:sz w:val="22"/>
          <w:szCs w:val="22"/>
        </w:rPr>
        <w:t>New Zealand practice:</w:t>
      </w:r>
      <w:r>
        <w:t xml:space="preserve"> </w:t>
      </w:r>
      <w:r w:rsidR="001E3F41">
        <w:t>W</w:t>
      </w:r>
      <w:r w:rsidR="001E3F41" w:rsidRPr="001E3F41">
        <w:t>hānau engagement is deeply rooted in relational and cultural values</w:t>
      </w:r>
      <w:r w:rsidR="001E3F41">
        <w:t xml:space="preserve"> in Aotearoa</w:t>
      </w:r>
      <w:r w:rsidR="001E3F41" w:rsidRPr="001E3F41">
        <w:t xml:space="preserve">. Services like </w:t>
      </w:r>
      <w:proofErr w:type="spellStart"/>
      <w:r w:rsidR="001E3F41" w:rsidRPr="001E3F41">
        <w:rPr>
          <w:bCs/>
        </w:rPr>
        <w:t>Purapura</w:t>
      </w:r>
      <w:proofErr w:type="spellEnd"/>
      <w:r w:rsidR="001E3F41" w:rsidRPr="001E3F41">
        <w:rPr>
          <w:bCs/>
        </w:rPr>
        <w:t xml:space="preserve"> Whetu</w:t>
      </w:r>
      <w:r w:rsidR="001E3F41" w:rsidRPr="001E3F41">
        <w:t xml:space="preserve"> in </w:t>
      </w:r>
      <w:proofErr w:type="spellStart"/>
      <w:r w:rsidR="001E3F41" w:rsidRPr="001E3F41">
        <w:t>Ōtautahi</w:t>
      </w:r>
      <w:proofErr w:type="spellEnd"/>
      <w:r w:rsidR="001E3F41" w:rsidRPr="001E3F41">
        <w:t xml:space="preserve"> (Christchurch) offer youth-focused, kaupapa Māori mental health and addiction support that integrates </w:t>
      </w:r>
      <w:r w:rsidR="001E3F41" w:rsidRPr="001E3F41">
        <w:rPr>
          <w:i/>
          <w:iCs/>
        </w:rPr>
        <w:t>mātauranga Māori</w:t>
      </w:r>
      <w:r w:rsidR="001E3F41" w:rsidRPr="001E3F41">
        <w:t>, traditional healing, and community-based services. Their approach strengthens identity and connection through whānau-centred wellbeing and culturally safe practice (1</w:t>
      </w:r>
      <w:r w:rsidR="003B1056">
        <w:t>09</w:t>
      </w:r>
      <w:r w:rsidR="001E3F41" w:rsidRPr="001E3F41">
        <w:t>).</w:t>
      </w:r>
    </w:p>
    <w:p w14:paraId="4A46BCA8" w14:textId="313D14E4" w:rsidR="001E3F41" w:rsidRDefault="7C670C46" w:rsidP="001E3F41">
      <w:r>
        <w:t xml:space="preserve">Emerging evidence </w:t>
      </w:r>
      <w:r w:rsidR="00901122" w:rsidRPr="00901122">
        <w:t>shows</w:t>
      </w:r>
      <w:r>
        <w:t xml:space="preserve"> that </w:t>
      </w:r>
      <w:r w:rsidR="00901122" w:rsidRPr="00901122">
        <w:t>including</w:t>
      </w:r>
      <w:r>
        <w:t xml:space="preserve"> whānau </w:t>
      </w:r>
      <w:r w:rsidR="00901122" w:rsidRPr="00901122">
        <w:t>improves</w:t>
      </w:r>
      <w:r>
        <w:t xml:space="preserve"> outcomes, safety, and relational support for </w:t>
      </w:r>
      <w:r w:rsidR="00901122" w:rsidRPr="00901122">
        <w:t xml:space="preserve">young people in crisis </w:t>
      </w:r>
      <w:r>
        <w:t>(</w:t>
      </w:r>
      <w:r w:rsidR="006F1410">
        <w:t>7</w:t>
      </w:r>
      <w:r>
        <w:t xml:space="preserve">, 84, </w:t>
      </w:r>
      <w:r w:rsidR="004D29E6">
        <w:t>100</w:t>
      </w:r>
      <w:r w:rsidR="00901122" w:rsidRPr="00901122">
        <w:t xml:space="preserve">), with </w:t>
      </w:r>
      <w:proofErr w:type="gramStart"/>
      <w:r w:rsidR="00901122" w:rsidRPr="00901122">
        <w:t>particular resonance</w:t>
      </w:r>
      <w:proofErr w:type="gramEnd"/>
      <w:r w:rsidR="00901122" w:rsidRPr="00901122">
        <w:t xml:space="preserve"> for rangatahi </w:t>
      </w:r>
      <w:r w:rsidR="00300B59">
        <w:t xml:space="preserve">and young people, </w:t>
      </w:r>
      <w:r w:rsidR="00901122" w:rsidRPr="00901122">
        <w:t>where cultural and whānau connections are central to wellbeing.</w:t>
      </w:r>
      <w:r>
        <w:t xml:space="preserve"> </w:t>
      </w:r>
      <w:r w:rsidR="00300B59">
        <w:t xml:space="preserve">The </w:t>
      </w:r>
      <w:r>
        <w:t xml:space="preserve">emphasis on </w:t>
      </w:r>
      <w:r w:rsidRPr="7A6DE104">
        <w:rPr>
          <w:i/>
          <w:iCs/>
        </w:rPr>
        <w:t>whanaungatanga</w:t>
      </w:r>
      <w:r>
        <w:t>, cultural safety, and collective healing offers a strengths-based alternative to more formalised therapeutic family interventions.</w:t>
      </w:r>
    </w:p>
    <w:p w14:paraId="0F5E2201" w14:textId="77777777" w:rsidR="00225CDC" w:rsidRDefault="00225CDC">
      <w:pPr>
        <w:widowControl/>
        <w:snapToGrid/>
        <w:spacing w:line="259" w:lineRule="auto"/>
        <w:rPr>
          <w:rFonts w:asciiTheme="majorHAnsi" w:eastAsiaTheme="majorEastAsia" w:hAnsiTheme="majorHAnsi" w:cstheme="majorBidi"/>
          <w:b/>
          <w:color w:val="6C7593"/>
          <w:sz w:val="22"/>
          <w:szCs w:val="22"/>
        </w:rPr>
      </w:pPr>
      <w:r>
        <w:rPr>
          <w:rFonts w:asciiTheme="majorHAnsi" w:eastAsiaTheme="majorEastAsia" w:hAnsiTheme="majorHAnsi" w:cstheme="majorBidi"/>
          <w:b/>
          <w:color w:val="6C7593"/>
          <w:sz w:val="22"/>
          <w:szCs w:val="22"/>
        </w:rPr>
        <w:br w:type="page"/>
      </w:r>
    </w:p>
    <w:p w14:paraId="58C435DD" w14:textId="7613CEB0" w:rsidR="007613F3" w:rsidRPr="007613F3" w:rsidRDefault="00934FDE" w:rsidP="007613F3">
      <w:r w:rsidRPr="00735904">
        <w:rPr>
          <w:noProof/>
        </w:rPr>
        <w:lastRenderedPageBreak/>
        <mc:AlternateContent>
          <mc:Choice Requires="wps">
            <w:drawing>
              <wp:anchor distT="0" distB="0" distL="114300" distR="114300" simplePos="0" relativeHeight="251640832" behindDoc="1" locked="0" layoutInCell="1" allowOverlap="1" wp14:anchorId="529D6839" wp14:editId="11622CBC">
                <wp:simplePos x="0" y="0"/>
                <wp:positionH relativeFrom="page">
                  <wp:align>right</wp:align>
                </wp:positionH>
                <wp:positionV relativeFrom="paragraph">
                  <wp:posOffset>-460209</wp:posOffset>
                </wp:positionV>
                <wp:extent cx="7599680" cy="2495550"/>
                <wp:effectExtent l="0" t="0" r="1270" b="0"/>
                <wp:wrapNone/>
                <wp:docPr id="148754196" name="Rectangle 4"/>
                <wp:cNvGraphicFramePr/>
                <a:graphic xmlns:a="http://schemas.openxmlformats.org/drawingml/2006/main">
                  <a:graphicData uri="http://schemas.microsoft.com/office/word/2010/wordprocessingShape">
                    <wps:wsp>
                      <wps:cNvSpPr/>
                      <wps:spPr>
                        <a:xfrm>
                          <a:off x="0" y="0"/>
                          <a:ext cx="7599680" cy="2495550"/>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66A2C" id="Rectangle 4" o:spid="_x0000_s1026" style="position:absolute;margin-left:547.2pt;margin-top:-36.25pt;width:598.4pt;height:196.5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dTegIAAGcFAAAOAAAAZHJzL2Uyb0RvYy54bWysVEtv2zAMvg/YfxB0X51kcZsEdYqgbYYB&#10;xVqsHXpWZCk2IIsapcTJfv0o2Xmg26XDLjYpvsRPH3l9s2sM2yr0NdiCDy8GnCkroaztuuA/Xpaf&#10;Jpz5IGwpDFhV8L3y/Gb+8cN162ZqBBWYUiGjJNbPWlfwKgQ3yzIvK9UIfwFOWTJqwEYEUnGdlSha&#10;yt6YbDQYXGYtYOkQpPKeTu86I5+n/ForGR619iowU3C6W0hfTN9V/GbzazFbo3BVLftriH+4RSNq&#10;S0WPqe5EEGyD9R+pmloieNDhQkKTgda1VKkH6mY4eNPNcyWcSr0QON4dYfL/L638tn12T0gwtM7P&#10;PImxi53GJv7pfmyXwNofwVK7wCQdXuXT6eWEMJVkG42neZ4nOLNTuEMfvihoWBQKjvQaCSSxffCB&#10;SpLrwSVW82DqclkbkxRcr24Nsq2gl7uf3ufLz12scZXoTq8G+WQSX5Dy+M69k8/zGBuzWYh5O9d4&#10;kp26TVLYGxX9jP2uNKvL1HS6huzv0XGGSE0dH5hDdVNAdNSU/52xfUiMVomq74w/BqX6YMMxvqkt&#10;YIIrDZI6AmnCsAdMd/4HKDoAIhYrKPdPyBC6WfFOLmt6vgfhw5NAGg4CgAY+PNJHG2gLDr3EWQX4&#10;62/n0Z84S1bOWhq2gvufG4GKM/PVEpunw/E4TmdSxvnViBQ8t6zOLXbT3AKxYkirxckkRv9gDqJG&#10;aF5pLyxiVTIJK6l2wWXAg3IbugelzSLVYpHcaCKdCA/22cmYPKIa6fmyexXoeg4Hov83OAymmL2h&#10;cucbIy0sNgF0nXh+wrXHm6Y5UbXfPHFdnOvJ67Qf578BAAD//wMAUEsDBBQABgAIAAAAIQDBbEb0&#10;3wAAAAkBAAAPAAAAZHJzL2Rvd25yZXYueG1sTI9BT8JAEIXvJv6HzZh4MbClpIi1W2I0HpUIhoTb&#10;0B3axu5ss7uF8u9dTnqcvMl731esRtOJEznfWlYwmyYgiCurW64VfG/fJ0sQPiBr7CyTggt5WJW3&#10;NwXm2p75i06bUItYwj5HBU0IfS6lrxoy6Ke2J47Z0TqDIZ6ultrhOZabTqZJspAGW44LDfb02lD1&#10;sxmMgt2ypo+5G5Hlw/p42Wef2/A2KHV/N748gwg0hr9nuOJHdCgj08EOrL3oFESRoGDymGYgrvHs&#10;aRFVDgrmaZKBLAv536D8BQAA//8DAFBLAQItABQABgAIAAAAIQC2gziS/gAAAOEBAAATAAAAAAAA&#10;AAAAAAAAAAAAAABbQ29udGVudF9UeXBlc10ueG1sUEsBAi0AFAAGAAgAAAAhADj9If/WAAAAlAEA&#10;AAsAAAAAAAAAAAAAAAAALwEAAF9yZWxzLy5yZWxzUEsBAi0AFAAGAAgAAAAhAAFGp1N6AgAAZwUA&#10;AA4AAAAAAAAAAAAAAAAALgIAAGRycy9lMm9Eb2MueG1sUEsBAi0AFAAGAAgAAAAhAMFsRvTfAAAA&#10;CQEAAA8AAAAAAAAAAAAAAAAA1AQAAGRycy9kb3ducmV2LnhtbFBLBQYAAAAABAAEAPMAAADgBQAA&#10;AAA=&#10;" fillcolor="#e9e5f3" stroked="f">
                <v:fill opacity="46260f"/>
                <w10:wrap anchorx="page"/>
              </v:rect>
            </w:pict>
          </mc:Fallback>
        </mc:AlternateContent>
      </w:r>
      <w:r w:rsidR="007613F3" w:rsidRPr="007613F3">
        <w:rPr>
          <w:rFonts w:asciiTheme="majorHAnsi" w:eastAsiaTheme="majorEastAsia" w:hAnsiTheme="majorHAnsi" w:cstheme="majorBidi"/>
          <w:b/>
          <w:color w:val="6C7593"/>
          <w:sz w:val="22"/>
          <w:szCs w:val="22"/>
        </w:rPr>
        <w:t>Comparisons:</w:t>
      </w:r>
      <w:r w:rsidR="007613F3">
        <w:t xml:space="preserve"> </w:t>
      </w:r>
      <w:r w:rsidR="007613F3" w:rsidRPr="007613F3">
        <w:t>Both international and Aotearoa-based models recognise the value of engaging family and whānau in youth crisis response</w:t>
      </w:r>
      <w:r w:rsidR="007613F3">
        <w:t>s</w:t>
      </w:r>
      <w:r w:rsidR="007613F3" w:rsidRPr="007613F3">
        <w:t>. International models often rely on formal mechanisms—such as structured family therapy, care coordination roles, and national guidelines—to embed family engagement into service delivery. These structures support consistency and scalability across systems.</w:t>
      </w:r>
    </w:p>
    <w:p w14:paraId="67E579B9" w14:textId="079C1538" w:rsidR="002005EB" w:rsidRDefault="002005EB" w:rsidP="007613F3">
      <w:r w:rsidRPr="002005EB">
        <w:t xml:space="preserve">In Aotearoa, whānau engagement is already a core feature of many </w:t>
      </w:r>
      <w:proofErr w:type="gramStart"/>
      <w:r w:rsidRPr="002005EB">
        <w:t>youth</w:t>
      </w:r>
      <w:proofErr w:type="gramEnd"/>
      <w:r w:rsidRPr="002005EB">
        <w:t xml:space="preserve"> mental health and addiction services, delivered in ways that reflect cultural values of whanaungatanga and collective support. The evidence confirms that both internationally and in Aotearoa, actively engaging families supports safety, trust, and recovery for young people.</w:t>
      </w:r>
    </w:p>
    <w:p w14:paraId="21CFAC7E" w14:textId="77777777" w:rsidR="00FE4C0E" w:rsidRDefault="00FE4C0E" w:rsidP="007613F3"/>
    <w:p w14:paraId="63526C44" w14:textId="16C066CE" w:rsidR="00227F63" w:rsidRDefault="00227F63" w:rsidP="006E25EF"/>
    <w:p w14:paraId="054E1A93" w14:textId="2F6604EB" w:rsidR="006E25EF" w:rsidRPr="00735904" w:rsidRDefault="006E25EF" w:rsidP="00E9257B">
      <w:pPr>
        <w:pStyle w:val="NumHeading2"/>
        <w:rPr>
          <w:lang w:val="en-NZ"/>
        </w:rPr>
      </w:pPr>
      <w:bookmarkStart w:id="124" w:name="_Toc201662029"/>
      <w:bookmarkStart w:id="125" w:name="_Toc201669952"/>
      <w:bookmarkStart w:id="126" w:name="_Toc201748916"/>
      <w:bookmarkStart w:id="127" w:name="_Toc201750482"/>
      <w:bookmarkStart w:id="128" w:name="_Toc204771988"/>
      <w:bookmarkStart w:id="129" w:name="_Toc204772483"/>
      <w:bookmarkStart w:id="130" w:name="_Toc205197092"/>
      <w:bookmarkStart w:id="131" w:name="_Toc205197959"/>
      <w:bookmarkStart w:id="132" w:name="_Toc205384082"/>
      <w:bookmarkStart w:id="133" w:name="_Toc206413032"/>
      <w:r w:rsidRPr="00735904">
        <w:rPr>
          <w:lang w:val="en-NZ"/>
        </w:rPr>
        <w:t>Youth</w:t>
      </w:r>
      <w:r w:rsidR="00327984" w:rsidRPr="00735904">
        <w:rPr>
          <w:lang w:val="en-NZ"/>
        </w:rPr>
        <w:t xml:space="preserve"> </w:t>
      </w:r>
      <w:r w:rsidRPr="00735904">
        <w:rPr>
          <w:lang w:val="en-NZ"/>
        </w:rPr>
        <w:t>focused community settings</w:t>
      </w:r>
      <w:bookmarkEnd w:id="124"/>
      <w:bookmarkEnd w:id="125"/>
      <w:bookmarkEnd w:id="126"/>
      <w:bookmarkEnd w:id="127"/>
      <w:bookmarkEnd w:id="128"/>
      <w:bookmarkEnd w:id="129"/>
      <w:bookmarkEnd w:id="130"/>
      <w:bookmarkEnd w:id="131"/>
      <w:bookmarkEnd w:id="132"/>
      <w:bookmarkEnd w:id="133"/>
      <w:r w:rsidRPr="00735904">
        <w:rPr>
          <w:lang w:val="en-NZ"/>
        </w:rPr>
        <w:t xml:space="preserve"> </w:t>
      </w:r>
    </w:p>
    <w:p w14:paraId="2A88D964" w14:textId="7E8434CF" w:rsidR="004B7061" w:rsidRDefault="004100AA" w:rsidP="006E25EF">
      <w:r w:rsidRPr="004100AA">
        <w:t xml:space="preserve">Youth-friendly crisis responses are most effective when they are accessible, non-clinical, and integrated into environments that reflect the preferences and needs of young people. Both international and Aotearoa-based models are increasingly shifting away from hospital-based care toward early intervention and community-led approaches. </w:t>
      </w:r>
    </w:p>
    <w:p w14:paraId="7796C15A" w14:textId="31BB087C" w:rsidR="00AE429B" w:rsidRPr="00AE429B" w:rsidRDefault="004100AA" w:rsidP="00AE429B">
      <w:r w:rsidRPr="00AE429B">
        <w:rPr>
          <w:rFonts w:asciiTheme="majorHAnsi" w:eastAsiaTheme="majorEastAsia" w:hAnsiTheme="majorHAnsi" w:cstheme="majorBidi"/>
          <w:b/>
          <w:color w:val="6C7593"/>
          <w:sz w:val="22"/>
          <w:szCs w:val="22"/>
        </w:rPr>
        <w:t>International practice:</w:t>
      </w:r>
      <w:r>
        <w:t xml:space="preserve"> </w:t>
      </w:r>
      <w:r w:rsidR="00AE429B" w:rsidRPr="00AE429B">
        <w:t xml:space="preserve">International models are leading a shift toward decentralised, non-institutional youth crisis responses. In the </w:t>
      </w:r>
      <w:r w:rsidR="00AE429B" w:rsidRPr="00AE429B">
        <w:rPr>
          <w:bCs/>
        </w:rPr>
        <w:t>UK</w:t>
      </w:r>
      <w:r w:rsidR="00AE429B" w:rsidRPr="00AE429B">
        <w:t xml:space="preserve">, the </w:t>
      </w:r>
      <w:r w:rsidR="00AE429B" w:rsidRPr="00AE429B">
        <w:rPr>
          <w:i/>
          <w:iCs/>
        </w:rPr>
        <w:t>Best for You</w:t>
      </w:r>
      <w:r w:rsidR="00AE429B" w:rsidRPr="00AE429B">
        <w:t xml:space="preserve"> model in London includes </w:t>
      </w:r>
      <w:r w:rsidR="00AE429B" w:rsidRPr="00AE429B">
        <w:rPr>
          <w:i/>
          <w:iCs/>
        </w:rPr>
        <w:t>The Arc</w:t>
      </w:r>
      <w:r w:rsidR="00AE429B" w:rsidRPr="00AE429B">
        <w:t>, a youth-centred day facility offering four weeks of therapeutic support for adolescents and their families. This model is associated with reduced hospital use and improved satisfaction among both young people and whānau (1</w:t>
      </w:r>
      <w:r w:rsidR="008D06F7">
        <w:t>10</w:t>
      </w:r>
      <w:r w:rsidR="00AE429B" w:rsidRPr="00AE429B">
        <w:t>).</w:t>
      </w:r>
    </w:p>
    <w:p w14:paraId="6D849B3E" w14:textId="56368795" w:rsidR="00AE429B" w:rsidRPr="00AE429B" w:rsidRDefault="619FDC95" w:rsidP="00AE429B">
      <w:r>
        <w:t xml:space="preserve">In Germany, the </w:t>
      </w:r>
      <w:r w:rsidRPr="7A6DE104">
        <w:rPr>
          <w:i/>
          <w:iCs/>
        </w:rPr>
        <w:t>Inpatient Equivalent Home Treatment (IEHT)</w:t>
      </w:r>
      <w:r>
        <w:t xml:space="preserve"> model brings hospital-level </w:t>
      </w:r>
      <w:r w:rsidR="35F8652D">
        <w:t>mental health</w:t>
      </w:r>
      <w:r>
        <w:t xml:space="preserve"> care into the home, including for adolescents. This approach supports continuity in school and family life, with evaluations showing higher patient satisfaction, stronger decision-making involvement, and reduced readmissions compared </w:t>
      </w:r>
      <w:r w:rsidR="00300B59">
        <w:t>with</w:t>
      </w:r>
      <w:r>
        <w:t xml:space="preserve"> traditional inpatient care—despite slightly longer treatment durations (1</w:t>
      </w:r>
      <w:r w:rsidR="006F1410">
        <w:t>2</w:t>
      </w:r>
      <w:r>
        <w:t>, 11</w:t>
      </w:r>
      <w:r w:rsidR="00B42B65">
        <w:t>2</w:t>
      </w:r>
      <w:r>
        <w:t>).</w:t>
      </w:r>
    </w:p>
    <w:p w14:paraId="78B78D3D" w14:textId="00D7C6F7" w:rsidR="00BA47B9" w:rsidRDefault="00BA47B9" w:rsidP="00AE429B">
      <w:r w:rsidRPr="00BA47B9">
        <w:t xml:space="preserve">In Canada, </w:t>
      </w:r>
      <w:r w:rsidRPr="00A6369B">
        <w:rPr>
          <w:i/>
          <w:iCs/>
        </w:rPr>
        <w:t>Kids Help Phone</w:t>
      </w:r>
      <w:r w:rsidRPr="00BA47B9">
        <w:t>, a 24/7 national e</w:t>
      </w:r>
      <w:r w:rsidRPr="00BA47B9">
        <w:noBreakHyphen/>
        <w:t>mental health service, provides immediate, confidential crisis support through phone, text, and online platforms, reaching a wide range of young people, including those in rural and underserved communities. Its scalability and accessibility make it a critical complement to in</w:t>
      </w:r>
      <w:r w:rsidRPr="00BA47B9">
        <w:noBreakHyphen/>
        <w:t>person youth crisis services</w:t>
      </w:r>
      <w:r w:rsidR="00893852">
        <w:t xml:space="preserve"> (113)</w:t>
      </w:r>
      <w:r w:rsidRPr="00BA47B9">
        <w:t>.</w:t>
      </w:r>
    </w:p>
    <w:p w14:paraId="624AE2E5" w14:textId="4A0125EB" w:rsidR="00D7514E" w:rsidRPr="009B104C" w:rsidRDefault="00AE429B" w:rsidP="009B104C">
      <w:r w:rsidRPr="009B104C">
        <w:rPr>
          <w:rFonts w:asciiTheme="majorHAnsi" w:eastAsiaTheme="majorEastAsia" w:hAnsiTheme="majorHAnsi" w:cstheme="majorBidi"/>
          <w:b/>
          <w:color w:val="6C7593"/>
          <w:sz w:val="22"/>
          <w:szCs w:val="22"/>
        </w:rPr>
        <w:t>New Zealand practice:</w:t>
      </w:r>
      <w:r>
        <w:t xml:space="preserve"> </w:t>
      </w:r>
      <w:r w:rsidR="00D7514E" w:rsidRPr="00A96074">
        <w:rPr>
          <w:i/>
          <w:iCs/>
        </w:rPr>
        <w:t>Child and Adolescent Acute Response Teams (CAARTs)</w:t>
      </w:r>
      <w:r w:rsidR="00D7514E" w:rsidRPr="00D7514E">
        <w:t xml:space="preserve"> integrate mental health, physical health, substance use, peer, and social supports within one service hub (119). </w:t>
      </w:r>
      <w:proofErr w:type="gramStart"/>
      <w:r w:rsidR="00D7514E" w:rsidRPr="00D7514E">
        <w:t>Well</w:t>
      </w:r>
      <w:proofErr w:type="gramEnd"/>
      <w:r w:rsidR="00D7514E" w:rsidRPr="00D7514E">
        <w:noBreakHyphen/>
        <w:t>implemented CAARTs have reduced ED presentations by 15% and re</w:t>
      </w:r>
      <w:r w:rsidR="00D7514E" w:rsidRPr="00D7514E">
        <w:noBreakHyphen/>
        <w:t>presentations by nearly 32%, highlighting their impact (10</w:t>
      </w:r>
      <w:r w:rsidR="00893852">
        <w:t>2</w:t>
      </w:r>
      <w:r w:rsidR="00D7514E" w:rsidRPr="00D7514E">
        <w:t xml:space="preserve">). Alongside these, helplines such as </w:t>
      </w:r>
      <w:r w:rsidR="00D7514E" w:rsidRPr="00A96074">
        <w:rPr>
          <w:i/>
          <w:iCs/>
        </w:rPr>
        <w:t>Youthline</w:t>
      </w:r>
      <w:r w:rsidR="00D7514E" w:rsidRPr="00D7514E">
        <w:t xml:space="preserve"> (11</w:t>
      </w:r>
      <w:r w:rsidR="00C264CE">
        <w:t>4</w:t>
      </w:r>
      <w:r w:rsidR="00D7514E" w:rsidRPr="00D7514E">
        <w:t xml:space="preserve">), </w:t>
      </w:r>
      <w:r w:rsidR="00D7514E" w:rsidRPr="00A96074">
        <w:rPr>
          <w:i/>
          <w:iCs/>
        </w:rPr>
        <w:t>Peer Warmline</w:t>
      </w:r>
      <w:r w:rsidR="00D7514E" w:rsidRPr="00D7514E">
        <w:t xml:space="preserve"> (11</w:t>
      </w:r>
      <w:r w:rsidR="00C264CE">
        <w:t>5</w:t>
      </w:r>
      <w:r w:rsidR="00D7514E" w:rsidRPr="00D7514E">
        <w:t xml:space="preserve">), and </w:t>
      </w:r>
      <w:r w:rsidR="00D7514E" w:rsidRPr="00A96074">
        <w:rPr>
          <w:i/>
          <w:iCs/>
        </w:rPr>
        <w:t>1737</w:t>
      </w:r>
      <w:r w:rsidR="00D7514E" w:rsidRPr="00D7514E">
        <w:t xml:space="preserve"> (11</w:t>
      </w:r>
      <w:r w:rsidR="00C264CE">
        <w:t>6</w:t>
      </w:r>
      <w:r w:rsidR="00D7514E" w:rsidRPr="00D7514E">
        <w:t xml:space="preserve">) provide immediate, anonymous support. While </w:t>
      </w:r>
      <w:r w:rsidR="00D7514E" w:rsidRPr="008E6633">
        <w:rPr>
          <w:i/>
          <w:iCs/>
        </w:rPr>
        <w:t>Youthline</w:t>
      </w:r>
      <w:r w:rsidR="00D7514E" w:rsidRPr="00D7514E">
        <w:t xml:space="preserve"> does not position itself as a crisis service, evidence and practice indicate that many young people turn to it during times of immediate need. These services are particularly important for rural and isolated youth, even though integration with in</w:t>
      </w:r>
      <w:r w:rsidR="00D7514E" w:rsidRPr="00D7514E">
        <w:noBreakHyphen/>
        <w:t>person crisis responses remains inconsistent (11</w:t>
      </w:r>
      <w:r w:rsidR="005B058F">
        <w:t>7</w:t>
      </w:r>
      <w:r w:rsidR="00D7514E" w:rsidRPr="00D7514E">
        <w:t>).</w:t>
      </w:r>
    </w:p>
    <w:p w14:paraId="4DFE9973" w14:textId="32479A73" w:rsidR="006E25EF" w:rsidRDefault="006E25EF" w:rsidP="006E25EF"/>
    <w:p w14:paraId="21816F2F" w14:textId="77777777" w:rsidR="0098234C" w:rsidRDefault="0098234C">
      <w:pPr>
        <w:widowControl/>
        <w:snapToGrid/>
        <w:spacing w:line="259" w:lineRule="auto"/>
        <w:rPr>
          <w:rFonts w:asciiTheme="majorHAnsi" w:eastAsiaTheme="majorEastAsia" w:hAnsiTheme="majorHAnsi" w:cstheme="majorBidi"/>
          <w:b/>
          <w:color w:val="6C7593"/>
          <w:sz w:val="22"/>
          <w:szCs w:val="22"/>
        </w:rPr>
      </w:pPr>
      <w:r>
        <w:rPr>
          <w:rFonts w:asciiTheme="majorHAnsi" w:eastAsiaTheme="majorEastAsia" w:hAnsiTheme="majorHAnsi" w:cstheme="majorBidi"/>
          <w:b/>
          <w:color w:val="6C7593"/>
          <w:sz w:val="22"/>
          <w:szCs w:val="22"/>
        </w:rPr>
        <w:br w:type="page"/>
      </w:r>
    </w:p>
    <w:p w14:paraId="7B617915" w14:textId="70ED2C79" w:rsidR="002528CC" w:rsidRDefault="00FE4C0E" w:rsidP="00035FD5">
      <w:r w:rsidRPr="00735904">
        <w:rPr>
          <w:noProof/>
        </w:rPr>
        <w:lastRenderedPageBreak/>
        <mc:AlternateContent>
          <mc:Choice Requires="wps">
            <w:drawing>
              <wp:anchor distT="0" distB="0" distL="114300" distR="114300" simplePos="0" relativeHeight="251667456" behindDoc="1" locked="0" layoutInCell="1" allowOverlap="1" wp14:anchorId="49C08B96" wp14:editId="1EF63B83">
                <wp:simplePos x="0" y="0"/>
                <wp:positionH relativeFrom="page">
                  <wp:posOffset>-43132</wp:posOffset>
                </wp:positionH>
                <wp:positionV relativeFrom="paragraph">
                  <wp:posOffset>-257354</wp:posOffset>
                </wp:positionV>
                <wp:extent cx="7599680" cy="1371600"/>
                <wp:effectExtent l="0" t="0" r="1270" b="0"/>
                <wp:wrapNone/>
                <wp:docPr id="120062304" name="Rectangle 4"/>
                <wp:cNvGraphicFramePr/>
                <a:graphic xmlns:a="http://schemas.openxmlformats.org/drawingml/2006/main">
                  <a:graphicData uri="http://schemas.microsoft.com/office/word/2010/wordprocessingShape">
                    <wps:wsp>
                      <wps:cNvSpPr/>
                      <wps:spPr>
                        <a:xfrm>
                          <a:off x="0" y="0"/>
                          <a:ext cx="7599680" cy="1371600"/>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FC23D" id="Rectangle 4" o:spid="_x0000_s1026" style="position:absolute;margin-left:-3.4pt;margin-top:-20.25pt;width:598.4pt;height:10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4vegIAAGcFAAAOAAAAZHJzL2Uyb0RvYy54bWysVEtv2zAMvg/YfxB0Xx23TfNAnSJom2FA&#10;0RZrh54VWYoNyKJGKXGyXz9Kdh7odumwi02KL/HTR17fbBvDNgp9Dbbg+dmAM2UllLVdFfzH6+LL&#10;mDMfhC2FAasKvlOe38w+f7pu3VSdQwWmVMgoifXT1hW8CsFNs8zLSjXCn4FTlowasBGBVFxlJYqW&#10;sjcmOx8MrrIWsHQIUnlPp3edkc9Sfq2VDE9aexWYKTjdLaQvpu8yfrPZtZiuULiqlv01xD/cohG1&#10;paKHVHciCLbG+o9UTS0RPOhwJqHJQOtaqtQDdZMP3nXzUgmnUi8EjncHmPz/SysfNy/uGQmG1vmp&#10;JzF2sdXYxD/dj20TWLsDWGobmKTD0XAyuRoTppJs+cUovxokOLNjuEMfvipoWBQKjvQaCSSxefCB&#10;SpLr3iVW82DqclEbkxRcLW8Nso2gl7uf3A8XF12scZXoTkeD4XgcX5Dy+M69k0/zGBuzWYh5O9d4&#10;kh27TVLYGRX9jP2uNKvL1HS6huzv0XGGSE0d75lDdVNAdNSU/4OxfUiMVomqH4w/BKX6YMMhvqkt&#10;YIIrDZI6AGlC3gOmO/89FB0AEYsllLtnZAjdrHgnFzU934Pw4VkgDQcBQAMfnuijDbQFh17irAL8&#10;9bfz6E+cJStnLQ1bwf3PtUDFmflmic2T/PIyTmdSLoejc1Lw1LI8tdh1cwvEipxWi5NJjP7B7EWN&#10;0LzRXpjHqmQSVlLtgsuAe+U2dA9Km0Wq+Ty50UQ6ER7si5MxeUQ10vN1+ybQ9RwORP9H2A+mmL6j&#10;cucbIy3M1wF0nXh+xLXHm6Y5UbXfPHFdnOrJ67gfZ78BAAD//wMAUEsDBBQABgAIAAAAIQCIoM3I&#10;4AAAAAsBAAAPAAAAZHJzL2Rvd25yZXYueG1sTI9BT8MwDIXvSPyHyEhc0JYM6Bil6YRAHAGxoUm7&#10;ZY3XVjROlaRb9+/xTnCyrff0/L1iObpOHDDE1pOG2VSBQKq8banW8L1+myxAxGTIms4TajhhhGV5&#10;eVGY3PojfeFhlWrBIRRzo6FJqc+ljFWDzsSp75FY2/vgTOIz1NIGc+Rw18lbpebSmZb4Q2N6fGmw&#10;+lkNTsNmUeP7XRgNyZvP/WmbfazT66D19dX4/AQi4Zj+zHDGZ3QomWnnB7JRdBomcyZPPO9VBuJs&#10;mD0qbrfj7SHLQJaF/N+h/AUAAP//AwBQSwECLQAUAAYACAAAACEAtoM4kv4AAADhAQAAEwAAAAAA&#10;AAAAAAAAAAAAAAAAW0NvbnRlbnRfVHlwZXNdLnhtbFBLAQItABQABgAIAAAAIQA4/SH/1gAAAJQB&#10;AAALAAAAAAAAAAAAAAAAAC8BAABfcmVscy8ucmVsc1BLAQItABQABgAIAAAAIQCP7m4vegIAAGcF&#10;AAAOAAAAAAAAAAAAAAAAAC4CAABkcnMvZTJvRG9jLnhtbFBLAQItABQABgAIAAAAIQCIoM3I4AAA&#10;AAsBAAAPAAAAAAAAAAAAAAAAANQEAABkcnMvZG93bnJldi54bWxQSwUGAAAAAAQABADzAAAA4QUA&#10;AAAA&#10;" fillcolor="#e9e5f3" stroked="f">
                <v:fill opacity="46260f"/>
                <w10:wrap anchorx="page"/>
              </v:rect>
            </w:pict>
          </mc:Fallback>
        </mc:AlternateContent>
      </w:r>
      <w:r w:rsidR="00035FD5" w:rsidRPr="00035FD5">
        <w:rPr>
          <w:rFonts w:asciiTheme="majorHAnsi" w:eastAsiaTheme="majorEastAsia" w:hAnsiTheme="majorHAnsi" w:cstheme="majorBidi"/>
          <w:b/>
          <w:color w:val="6C7593"/>
          <w:sz w:val="22"/>
          <w:szCs w:val="22"/>
        </w:rPr>
        <w:t>Comparisons:</w:t>
      </w:r>
      <w:r w:rsidR="00035FD5">
        <w:t xml:space="preserve"> </w:t>
      </w:r>
      <w:r w:rsidR="00035FD5" w:rsidRPr="00035FD5">
        <w:t>Internationally, youth crisis responses are moving toward structured, therapeutic day services and home</w:t>
      </w:r>
      <w:r w:rsidR="006425EB" w:rsidRPr="006425EB">
        <w:noBreakHyphen/>
      </w:r>
      <w:r w:rsidR="00035FD5" w:rsidRPr="00035FD5">
        <w:t>based care embedded within national frameworks</w:t>
      </w:r>
      <w:r w:rsidR="006D1C9E">
        <w:t xml:space="preserve"> (118)</w:t>
      </w:r>
      <w:r w:rsidR="00035FD5" w:rsidRPr="00035FD5">
        <w:t>.</w:t>
      </w:r>
      <w:r w:rsidR="006425EB" w:rsidRPr="006425EB">
        <w:t xml:space="preserve"> </w:t>
      </w:r>
      <w:r w:rsidR="00035FD5" w:rsidRPr="00035FD5">
        <w:t>In Aotearoa, the strength lies in integrated, community-led services like CAARTs, and widely accessible helplines that lower barriers for diverse youth populations</w:t>
      </w:r>
      <w:r w:rsidR="00181F08">
        <w:t>, although</w:t>
      </w:r>
      <w:r w:rsidR="00035FD5" w:rsidRPr="00035FD5">
        <w:t xml:space="preserve"> integration across the system remains variable. </w:t>
      </w:r>
    </w:p>
    <w:p w14:paraId="685FCEB0" w14:textId="77777777" w:rsidR="007E346E" w:rsidRDefault="007E346E" w:rsidP="00035FD5"/>
    <w:p w14:paraId="234C99E3" w14:textId="77777777" w:rsidR="000943F8" w:rsidRDefault="00EC5201" w:rsidP="000943F8">
      <w:r>
        <w:t xml:space="preserve"> </w:t>
      </w:r>
    </w:p>
    <w:p w14:paraId="55DF860C" w14:textId="77777777" w:rsidR="000943F8" w:rsidRDefault="000943F8">
      <w:pPr>
        <w:widowControl/>
        <w:snapToGrid/>
        <w:spacing w:line="259" w:lineRule="auto"/>
        <w:rPr>
          <w:rFonts w:asciiTheme="majorHAnsi" w:hAnsiTheme="majorHAnsi"/>
          <w:b/>
          <w:bCs/>
          <w:caps/>
          <w:color w:val="473678"/>
          <w:sz w:val="40"/>
          <w:szCs w:val="32"/>
        </w:rPr>
      </w:pPr>
      <w:r>
        <w:br w:type="page"/>
      </w:r>
    </w:p>
    <w:p w14:paraId="5C036F7B" w14:textId="255F40E7" w:rsidR="000943F8" w:rsidRDefault="00073A21" w:rsidP="00796DA8">
      <w:pPr>
        <w:pStyle w:val="NumHeading1"/>
        <w:ind w:left="709" w:hanging="709"/>
      </w:pPr>
      <w:r>
        <w:lastRenderedPageBreak/>
        <w:t xml:space="preserve"> </w:t>
      </w:r>
      <w:bookmarkStart w:id="134" w:name="_Toc206489660"/>
      <w:r w:rsidR="000943F8">
        <w:t>Overview of key themes</w:t>
      </w:r>
      <w:bookmarkEnd w:id="134"/>
      <w:r w:rsidR="000943F8">
        <w:t xml:space="preserve"> </w:t>
      </w:r>
    </w:p>
    <w:p w14:paraId="0AD89C0D" w14:textId="30A5622F" w:rsidR="000943F8" w:rsidRPr="00984471" w:rsidRDefault="000943F8" w:rsidP="00453D20">
      <w:pPr>
        <w:ind w:right="-521"/>
      </w:pPr>
      <w:r w:rsidRPr="00984471">
        <w:t xml:space="preserve">This literature scan draws together </w:t>
      </w:r>
      <w:r>
        <w:t xml:space="preserve">international and Aotearoa </w:t>
      </w:r>
      <w:r w:rsidRPr="00984471">
        <w:t>evidence on crisis responses for the general population, Indigenous communities, and youth. Looking across these groups, several unifying themes emerge, alongside clear contrasts between international system-wide approaches and regionally driven, culturally grounded responses</w:t>
      </w:r>
      <w:r w:rsidR="00B2092D">
        <w:t xml:space="preserve"> in Aotearoa</w:t>
      </w:r>
      <w:r w:rsidRPr="00984471">
        <w:t>.</w:t>
      </w:r>
    </w:p>
    <w:p w14:paraId="32E75473" w14:textId="77777777" w:rsidR="000943F8" w:rsidRPr="00984471" w:rsidRDefault="000943F8" w:rsidP="00060144">
      <w:pPr>
        <w:ind w:right="-238"/>
        <w:rPr>
          <w:rFonts w:asciiTheme="majorHAnsi" w:eastAsiaTheme="majorEastAsia" w:hAnsiTheme="majorHAnsi" w:cstheme="majorBidi"/>
          <w:b/>
          <w:color w:val="6C7593"/>
          <w:sz w:val="22"/>
          <w:szCs w:val="22"/>
        </w:rPr>
      </w:pPr>
      <w:r w:rsidRPr="00984471">
        <w:rPr>
          <w:rFonts w:asciiTheme="majorHAnsi" w:eastAsiaTheme="majorEastAsia" w:hAnsiTheme="majorHAnsi" w:cstheme="majorBidi"/>
          <w:b/>
          <w:color w:val="6C7593"/>
          <w:sz w:val="22"/>
          <w:szCs w:val="22"/>
        </w:rPr>
        <w:t>International literature</w:t>
      </w:r>
      <w:r w:rsidRPr="00984471">
        <w:t xml:space="preserve"> emphasises system-level design and </w:t>
      </w:r>
      <w:r>
        <w:t xml:space="preserve">sustained </w:t>
      </w:r>
      <w:r w:rsidRPr="00984471">
        <w:t>investment as critical to effective crisis response. Common features include:</w:t>
      </w:r>
    </w:p>
    <w:p w14:paraId="6F9F7C51" w14:textId="77777777" w:rsidR="000943F8" w:rsidRPr="00984471" w:rsidRDefault="000943F8" w:rsidP="00060144">
      <w:pPr>
        <w:numPr>
          <w:ilvl w:val="0"/>
          <w:numId w:val="41"/>
        </w:numPr>
        <w:ind w:right="-238"/>
      </w:pPr>
      <w:r w:rsidRPr="00984471">
        <w:rPr>
          <w:b/>
          <w:bCs/>
        </w:rPr>
        <w:t>Integrated, 24/7 coverage</w:t>
      </w:r>
      <w:r w:rsidRPr="00984471">
        <w:t xml:space="preserve">: Mobile crisis teams, crisis stabilisation units (e.g. </w:t>
      </w:r>
      <w:proofErr w:type="spellStart"/>
      <w:r w:rsidRPr="00984471">
        <w:rPr>
          <w:i/>
          <w:iCs/>
        </w:rPr>
        <w:t>EmPATH</w:t>
      </w:r>
      <w:proofErr w:type="spellEnd"/>
      <w:r w:rsidRPr="00984471">
        <w:t xml:space="preserve"> in the US, Gold Coast </w:t>
      </w:r>
      <w:r w:rsidRPr="00984471">
        <w:rPr>
          <w:i/>
          <w:iCs/>
        </w:rPr>
        <w:t>CSU</w:t>
      </w:r>
      <w:r w:rsidRPr="00984471">
        <w:t xml:space="preserve"> in Australia), and crisis cafés ensure immediate and continuous access.</w:t>
      </w:r>
    </w:p>
    <w:p w14:paraId="547126A3" w14:textId="77777777" w:rsidR="000943F8" w:rsidRPr="00984471" w:rsidRDefault="000943F8" w:rsidP="00060144">
      <w:pPr>
        <w:numPr>
          <w:ilvl w:val="0"/>
          <w:numId w:val="41"/>
        </w:numPr>
        <w:ind w:right="-238"/>
      </w:pPr>
      <w:r w:rsidRPr="00984471">
        <w:rPr>
          <w:b/>
          <w:bCs/>
        </w:rPr>
        <w:t>System-wide coordination</w:t>
      </w:r>
      <w:r w:rsidRPr="00984471">
        <w:t xml:space="preserve">: National strategies and evaluation frameworks (e.g. UK’s CRHT teams, Ireland’s </w:t>
      </w:r>
      <w:r w:rsidRPr="00984471">
        <w:rPr>
          <w:i/>
          <w:iCs/>
        </w:rPr>
        <w:t>Sharing the Vision</w:t>
      </w:r>
      <w:r w:rsidRPr="00984471">
        <w:t>) provide consistency, accountability, and equity of access.</w:t>
      </w:r>
    </w:p>
    <w:p w14:paraId="13E414C2" w14:textId="77777777" w:rsidR="000943F8" w:rsidRPr="00984471" w:rsidRDefault="000943F8" w:rsidP="00060144">
      <w:pPr>
        <w:numPr>
          <w:ilvl w:val="0"/>
          <w:numId w:val="41"/>
        </w:numPr>
        <w:ind w:right="-238"/>
      </w:pPr>
      <w:r w:rsidRPr="00984471">
        <w:rPr>
          <w:b/>
          <w:bCs/>
        </w:rPr>
        <w:t>Non-coercive, trauma-responsive care</w:t>
      </w:r>
      <w:r w:rsidRPr="00984471">
        <w:t>: Many models intentionally move away from police-led or coercive interventions, instead embedding peer and lived experience roles, therapeutic spaces, and family inclusion.</w:t>
      </w:r>
    </w:p>
    <w:p w14:paraId="2FFD0C47" w14:textId="77777777" w:rsidR="000943F8" w:rsidRPr="00984471" w:rsidRDefault="000943F8" w:rsidP="00060144">
      <w:pPr>
        <w:numPr>
          <w:ilvl w:val="0"/>
          <w:numId w:val="41"/>
        </w:numPr>
        <w:ind w:right="-238"/>
      </w:pPr>
      <w:r w:rsidRPr="00984471">
        <w:rPr>
          <w:b/>
          <w:bCs/>
        </w:rPr>
        <w:t>Equity and rights frameworks</w:t>
      </w:r>
      <w:r w:rsidRPr="00984471">
        <w:t xml:space="preserve">: </w:t>
      </w:r>
      <w:r w:rsidRPr="00984471">
        <w:rPr>
          <w:i/>
          <w:iCs/>
        </w:rPr>
        <w:t>UNDRIP</w:t>
      </w:r>
      <w:r w:rsidRPr="00984471">
        <w:t xml:space="preserve"> and </w:t>
      </w:r>
      <w:r w:rsidRPr="00984471">
        <w:rPr>
          <w:i/>
          <w:iCs/>
        </w:rPr>
        <w:t>CRPD</w:t>
      </w:r>
      <w:r w:rsidRPr="00984471">
        <w:t xml:space="preserve"> principles underpin Indigenous and minority-focused services in countries such as Canada and Australia, embedding cultural safety and self-determination.</w:t>
      </w:r>
    </w:p>
    <w:p w14:paraId="19CCC34E" w14:textId="77777777" w:rsidR="000943F8" w:rsidRPr="00984471" w:rsidRDefault="000943F8" w:rsidP="00060144">
      <w:pPr>
        <w:numPr>
          <w:ilvl w:val="0"/>
          <w:numId w:val="41"/>
        </w:numPr>
        <w:ind w:right="-238"/>
      </w:pPr>
      <w:r w:rsidRPr="00984471">
        <w:rPr>
          <w:b/>
          <w:bCs/>
        </w:rPr>
        <w:t>Youth-specific responses</w:t>
      </w:r>
      <w:r w:rsidRPr="00984471">
        <w:t xml:space="preserve">: Purpose-built, age-appropriate hubs (e.g. </w:t>
      </w:r>
      <w:r w:rsidRPr="00984471">
        <w:rPr>
          <w:i/>
          <w:iCs/>
        </w:rPr>
        <w:t xml:space="preserve">Best for You </w:t>
      </w:r>
      <w:r w:rsidRPr="00984471">
        <w:t xml:space="preserve">in the UK) and digital platforms (e.g. </w:t>
      </w:r>
      <w:r w:rsidRPr="00984471">
        <w:rPr>
          <w:i/>
          <w:iCs/>
        </w:rPr>
        <w:t>Kids Help Phone</w:t>
      </w:r>
      <w:r w:rsidRPr="00984471">
        <w:t xml:space="preserve"> in Canada) deliver youth-friendly, stigma-reducing support.</w:t>
      </w:r>
    </w:p>
    <w:p w14:paraId="5F6D5410" w14:textId="77777777" w:rsidR="000943F8" w:rsidRPr="00984471" w:rsidRDefault="000943F8" w:rsidP="00060144">
      <w:pPr>
        <w:ind w:right="-238"/>
        <w:rPr>
          <w:b/>
          <w:bCs/>
        </w:rPr>
      </w:pPr>
      <w:r w:rsidRPr="00984471">
        <w:rPr>
          <w:rFonts w:asciiTheme="majorHAnsi" w:eastAsiaTheme="majorEastAsia" w:hAnsiTheme="majorHAnsi" w:cstheme="majorBidi"/>
          <w:b/>
          <w:color w:val="6C7593"/>
          <w:sz w:val="22"/>
          <w:szCs w:val="22"/>
        </w:rPr>
        <w:t>New Zealand literature</w:t>
      </w:r>
      <w:r>
        <w:rPr>
          <w:b/>
          <w:bCs/>
        </w:rPr>
        <w:t xml:space="preserve"> </w:t>
      </w:r>
      <w:r w:rsidRPr="00984471">
        <w:t>identifies the strength of innovative approaches, though largely at local or regional levels. Key themes include:</w:t>
      </w:r>
    </w:p>
    <w:p w14:paraId="003EC3A8" w14:textId="77777777" w:rsidR="000943F8" w:rsidRPr="00984471" w:rsidRDefault="000943F8" w:rsidP="00060144">
      <w:pPr>
        <w:numPr>
          <w:ilvl w:val="0"/>
          <w:numId w:val="42"/>
        </w:numPr>
        <w:ind w:right="-238"/>
      </w:pPr>
      <w:r w:rsidRPr="00984471">
        <w:rPr>
          <w:b/>
          <w:bCs/>
        </w:rPr>
        <w:t>Cultural grounding and whānau-centred care</w:t>
      </w:r>
      <w:r w:rsidRPr="00984471">
        <w:t xml:space="preserve">: Kaupapa Māori services (e.g. </w:t>
      </w:r>
      <w:r w:rsidRPr="00984471">
        <w:rPr>
          <w:i/>
          <w:iCs/>
        </w:rPr>
        <w:t>Te Kuwatawata, Te Puna Wai</w:t>
      </w:r>
      <w:r w:rsidRPr="00984471">
        <w:t>) embed tikanga, whakapapa, and collective wellbeing as the foundation of crisis support.</w:t>
      </w:r>
    </w:p>
    <w:p w14:paraId="02E4AF58" w14:textId="77777777" w:rsidR="000943F8" w:rsidRPr="00984471" w:rsidRDefault="000943F8" w:rsidP="00060144">
      <w:pPr>
        <w:numPr>
          <w:ilvl w:val="0"/>
          <w:numId w:val="42"/>
        </w:numPr>
        <w:ind w:right="-238"/>
      </w:pPr>
      <w:r w:rsidRPr="00984471">
        <w:rPr>
          <w:b/>
          <w:bCs/>
        </w:rPr>
        <w:t>Peer leadership and lived experience</w:t>
      </w:r>
      <w:r w:rsidRPr="00984471">
        <w:t xml:space="preserve">: Services such as </w:t>
      </w:r>
      <w:r w:rsidRPr="00984471">
        <w:rPr>
          <w:i/>
          <w:iCs/>
        </w:rPr>
        <w:t>Tupu Ake</w:t>
      </w:r>
      <w:r w:rsidRPr="00984471">
        <w:t xml:space="preserve"> and </w:t>
      </w:r>
      <w:r w:rsidRPr="00984471">
        <w:rPr>
          <w:i/>
          <w:iCs/>
        </w:rPr>
        <w:t xml:space="preserve">Piri Pono </w:t>
      </w:r>
      <w:r w:rsidRPr="00984471">
        <w:t xml:space="preserve">demonstrate the value of peer-led, voluntary alternatives to ED-based care, with </w:t>
      </w:r>
      <w:r>
        <w:t>Aotearoa beginning to embed</w:t>
      </w:r>
      <w:r w:rsidRPr="00984471">
        <w:t xml:space="preserve"> peers into EDs nationwide.</w:t>
      </w:r>
    </w:p>
    <w:p w14:paraId="1A277600" w14:textId="77777777" w:rsidR="000943F8" w:rsidRPr="00984471" w:rsidRDefault="000943F8" w:rsidP="00060144">
      <w:pPr>
        <w:numPr>
          <w:ilvl w:val="0"/>
          <w:numId w:val="42"/>
        </w:numPr>
        <w:ind w:right="-238"/>
      </w:pPr>
      <w:r w:rsidRPr="00984471">
        <w:rPr>
          <w:b/>
          <w:bCs/>
        </w:rPr>
        <w:t>Relational and trauma-</w:t>
      </w:r>
      <w:r>
        <w:rPr>
          <w:b/>
          <w:bCs/>
        </w:rPr>
        <w:t>responsive</w:t>
      </w:r>
      <w:r w:rsidRPr="00984471">
        <w:rPr>
          <w:b/>
          <w:bCs/>
        </w:rPr>
        <w:t xml:space="preserve"> practice</w:t>
      </w:r>
      <w:r w:rsidRPr="00984471">
        <w:t>: Locally led safe havens, respite services, and community outreach focus on creating emotionally safe, voluntary, and non-stigmatising environments.</w:t>
      </w:r>
    </w:p>
    <w:p w14:paraId="76E6943C" w14:textId="77777777" w:rsidR="000943F8" w:rsidRPr="00984471" w:rsidRDefault="000943F8" w:rsidP="00060144">
      <w:pPr>
        <w:numPr>
          <w:ilvl w:val="0"/>
          <w:numId w:val="42"/>
        </w:numPr>
        <w:ind w:right="-238"/>
      </w:pPr>
      <w:r w:rsidRPr="00984471">
        <w:rPr>
          <w:b/>
          <w:bCs/>
        </w:rPr>
        <w:t>Patchwork access and fragmentation</w:t>
      </w:r>
      <w:r w:rsidRPr="00984471">
        <w:t>: While individual services show positive outcomes, national cohesion is limited, with variable access to 24/7 support, inconsistent use of telehealth, and reliance on EDs and police in many regions.</w:t>
      </w:r>
    </w:p>
    <w:p w14:paraId="06D1AF3C" w14:textId="77777777" w:rsidR="000943F8" w:rsidRPr="00984471" w:rsidRDefault="000943F8" w:rsidP="00060144">
      <w:pPr>
        <w:numPr>
          <w:ilvl w:val="0"/>
          <w:numId w:val="42"/>
        </w:numPr>
        <w:ind w:right="-238"/>
      </w:pPr>
      <w:r w:rsidRPr="00984471">
        <w:rPr>
          <w:b/>
          <w:bCs/>
        </w:rPr>
        <w:t>Youth and family inclusion</w:t>
      </w:r>
      <w:r w:rsidRPr="00984471">
        <w:t xml:space="preserve">: </w:t>
      </w:r>
      <w:r w:rsidRPr="00984471">
        <w:rPr>
          <w:i/>
          <w:iCs/>
        </w:rPr>
        <w:t xml:space="preserve">Child and Adolescent Acute Response Teams (CAARTs) </w:t>
      </w:r>
      <w:r w:rsidRPr="00984471">
        <w:t xml:space="preserve">and helplines like </w:t>
      </w:r>
      <w:r w:rsidRPr="00984471">
        <w:rPr>
          <w:i/>
          <w:iCs/>
        </w:rPr>
        <w:t>Youthline</w:t>
      </w:r>
      <w:r w:rsidRPr="00984471">
        <w:t xml:space="preserve"> </w:t>
      </w:r>
      <w:r>
        <w:t xml:space="preserve">provide different options for young people, </w:t>
      </w:r>
      <w:r w:rsidRPr="00984471">
        <w:t>though integration into a national framework remains limited.</w:t>
      </w:r>
    </w:p>
    <w:p w14:paraId="353C3C2E" w14:textId="77777777" w:rsidR="000943F8" w:rsidRPr="00A67838" w:rsidRDefault="000943F8" w:rsidP="000943F8">
      <w:r w:rsidRPr="00A67838">
        <w:lastRenderedPageBreak/>
        <w:t xml:space="preserve">Overall, the literature shows that crisis responses are most effective when they are </w:t>
      </w:r>
      <w:r w:rsidRPr="00A67838">
        <w:rPr>
          <w:bCs/>
        </w:rPr>
        <w:t>timely, non-coercive, culturally safe, and connected to wider systems of care</w:t>
      </w:r>
      <w:r w:rsidRPr="00A67838">
        <w:t xml:space="preserve">. Internationally, outcomes are strongest where services are part of </w:t>
      </w:r>
      <w:r w:rsidRPr="00A67838">
        <w:rPr>
          <w:bCs/>
        </w:rPr>
        <w:t>cohesive, nationally coordinated systems</w:t>
      </w:r>
      <w:r w:rsidRPr="00A67838">
        <w:t xml:space="preserve"> with 24/7 coverage, consistent standards, and robust evaluation.</w:t>
      </w:r>
    </w:p>
    <w:p w14:paraId="62DD9111" w14:textId="77777777" w:rsidR="000943F8" w:rsidRPr="00A67838" w:rsidRDefault="000943F8" w:rsidP="000943F8">
      <w:r w:rsidRPr="00A67838">
        <w:t xml:space="preserve">In Aotearoa, the standout strengths are locally led, kaupapa Māori and peer-informed </w:t>
      </w:r>
      <w:r>
        <w:t>approaches</w:t>
      </w:r>
      <w:r w:rsidRPr="00A67838">
        <w:t xml:space="preserve"> that build trust, uphold mana, and provide safe, voluntary alternatives to </w:t>
      </w:r>
      <w:proofErr w:type="spellStart"/>
      <w:r w:rsidRPr="00A67838">
        <w:t>EDs.</w:t>
      </w:r>
      <w:proofErr w:type="spellEnd"/>
      <w:r w:rsidRPr="00A67838">
        <w:t xml:space="preserve"> However, access remains uneven and fragmented, with many services regionally driven rather than nationally integrated.</w:t>
      </w:r>
    </w:p>
    <w:p w14:paraId="691329A4" w14:textId="77777777" w:rsidR="000943F8" w:rsidRDefault="000943F8" w:rsidP="000943F8">
      <w:r w:rsidRPr="00A67838">
        <w:t>The shared message is clear: across general, Indigenous, and youth populations, crisis responses that centre relationships, cultural identity, and lived experience deliver the most meaningful support. The difference lies in scale — international systems achieve this through national frameworks, while Aotearoa relies on innovative but localised approaches.</w:t>
      </w:r>
    </w:p>
    <w:p w14:paraId="1F316B12" w14:textId="77777777" w:rsidR="000943F8" w:rsidRPr="00735904" w:rsidRDefault="000943F8" w:rsidP="000943F8">
      <w:pPr>
        <w:pStyle w:val="NumHeading4"/>
        <w:numPr>
          <w:ilvl w:val="0"/>
          <w:numId w:val="0"/>
        </w:numPr>
      </w:pPr>
      <w:r>
        <w:t>Limitations and i</w:t>
      </w:r>
      <w:r w:rsidRPr="00735904">
        <w:t xml:space="preserve">nformation gaps </w:t>
      </w:r>
    </w:p>
    <w:p w14:paraId="45E559FF" w14:textId="77777777" w:rsidR="000943F8" w:rsidRPr="00A67838" w:rsidRDefault="000943F8" w:rsidP="000943F8">
      <w:pPr>
        <w:widowControl/>
        <w:snapToGrid/>
        <w:spacing w:line="259" w:lineRule="auto"/>
      </w:pPr>
      <w:r w:rsidRPr="00A67838">
        <w:t xml:space="preserve">While the evidence base on crisis response is growing, important gaps remain that constrain </w:t>
      </w:r>
      <w:r>
        <w:t xml:space="preserve">our </w:t>
      </w:r>
      <w:r w:rsidRPr="00A67838">
        <w:t>understanding of what works best across diverse populations and settings.</w:t>
      </w:r>
    </w:p>
    <w:p w14:paraId="0ABA57EB" w14:textId="77777777" w:rsidR="000943F8" w:rsidRPr="00283795" w:rsidRDefault="000943F8" w:rsidP="000943F8">
      <w:pPr>
        <w:widowControl/>
        <w:snapToGrid/>
        <w:spacing w:line="259" w:lineRule="auto"/>
      </w:pPr>
      <w:r w:rsidRPr="00283795">
        <w:t>There is limited evaluation of holistic, culturally grounded, and peer-led models. These approaches are widely recognised as promising, but more comparative evidence is needed to assess their effectiveness, scalability, and long-term outcomes. Similarly, few studies follow the long-term impacts of crisis interventions on recovery and sustained wellbeing.</w:t>
      </w:r>
    </w:p>
    <w:p w14:paraId="29CB8267" w14:textId="01C4B5B5" w:rsidR="000943F8" w:rsidRPr="00283795" w:rsidRDefault="000943F8" w:rsidP="000943F8">
      <w:pPr>
        <w:widowControl/>
        <w:snapToGrid/>
        <w:spacing w:line="259" w:lineRule="auto"/>
      </w:pPr>
      <w:r w:rsidRPr="00283795">
        <w:t>The evidence base on youth-specific crisis responses remains underdeveloped, particularly for Pacific, Rainbow, disabled, and rural rangatahi</w:t>
      </w:r>
      <w:r w:rsidR="00B2092D">
        <w:t xml:space="preserve"> and young people</w:t>
      </w:r>
      <w:r w:rsidRPr="00283795">
        <w:t>, and there is an ongoing underrepresentation of lived experience research on coercion, use of the Mental Health Act, and cultural safety. In addition, there has been little assessment of the cultural safety of co-response models, and substance use crises remain far less studied than mental health crises.</w:t>
      </w:r>
    </w:p>
    <w:p w14:paraId="039E2BFD" w14:textId="0F105F52" w:rsidR="00923796" w:rsidRPr="00C341A9" w:rsidRDefault="000943F8">
      <w:pPr>
        <w:widowControl/>
        <w:snapToGrid/>
        <w:spacing w:line="259" w:lineRule="auto"/>
      </w:pPr>
      <w:r w:rsidRPr="00283795">
        <w:t xml:space="preserve">Even with these gaps, the evidence reviewed provides strong indicators of effectiveness. Peer-led and kaupapa Māori approaches show improved engagement and whānau involvement, while co-response and community-based alternatives are reducing reliance on EDs and coercive interventions. Together, these findings give confidence in the elements of crisis response systems that are </w:t>
      </w:r>
      <w:r>
        <w:t>supporting</w:t>
      </w:r>
      <w:r w:rsidRPr="00283795">
        <w:t xml:space="preserve"> positive </w:t>
      </w:r>
      <w:r>
        <w:t>influences</w:t>
      </w:r>
      <w:r w:rsidRPr="00283795">
        <w:t xml:space="preserve"> in terms of accessibility, safety, and uptake.</w:t>
      </w:r>
    </w:p>
    <w:p w14:paraId="37864ED3" w14:textId="77777777" w:rsidR="00796DA8" w:rsidRDefault="00796DA8">
      <w:pPr>
        <w:widowControl/>
        <w:snapToGrid/>
        <w:spacing w:line="259" w:lineRule="auto"/>
        <w:rPr>
          <w:rFonts w:asciiTheme="majorHAnsi" w:hAnsiTheme="majorHAnsi"/>
          <w:b/>
          <w:bCs/>
          <w:caps/>
          <w:color w:val="473678"/>
          <w:sz w:val="40"/>
          <w:szCs w:val="32"/>
        </w:rPr>
      </w:pPr>
      <w:r>
        <w:br w:type="page"/>
      </w:r>
    </w:p>
    <w:p w14:paraId="4E8F9EA0" w14:textId="03999F70" w:rsidR="00923796" w:rsidRPr="00735904" w:rsidRDefault="00923796" w:rsidP="00796DA8">
      <w:pPr>
        <w:pStyle w:val="NumHeading1"/>
        <w:numPr>
          <w:ilvl w:val="0"/>
          <w:numId w:val="0"/>
        </w:numPr>
        <w:ind w:left="3119" w:hanging="3119"/>
      </w:pPr>
      <w:bookmarkStart w:id="135" w:name="_Toc206489661"/>
      <w:r w:rsidRPr="00735904">
        <w:lastRenderedPageBreak/>
        <w:t>Append</w:t>
      </w:r>
      <w:r w:rsidR="0022468E">
        <w:t>ix 1: Search strategy</w:t>
      </w:r>
      <w:bookmarkEnd w:id="135"/>
    </w:p>
    <w:p w14:paraId="2F0114B9" w14:textId="3BC699A3" w:rsidR="001328F0" w:rsidRPr="00D12C95" w:rsidRDefault="001328F0" w:rsidP="001328F0">
      <w:r>
        <w:t xml:space="preserve">The search strategy was designed to </w:t>
      </w:r>
      <w:r w:rsidRPr="00D12C95">
        <w:t>identif</w:t>
      </w:r>
      <w:r>
        <w:t>y</w:t>
      </w:r>
      <w:r w:rsidRPr="00D12C95">
        <w:t xml:space="preserve"> and compare crisis response models for tāngata whaiora and whānau experiencing mental distress and/or substance</w:t>
      </w:r>
      <w:r w:rsidR="00327984">
        <w:t xml:space="preserve"> </w:t>
      </w:r>
      <w:r w:rsidRPr="00D12C95">
        <w:t>use harm in Aotearoa and international contexts. Emphasis was given to models specifically developed for Indigenous populations and youth.</w:t>
      </w:r>
    </w:p>
    <w:p w14:paraId="5784C3A3" w14:textId="77777777" w:rsidR="001328F0" w:rsidRPr="00D12C95" w:rsidRDefault="001328F0" w:rsidP="001328F0">
      <w:pPr>
        <w:rPr>
          <w:szCs w:val="20"/>
        </w:rPr>
      </w:pPr>
      <w:r w:rsidRPr="00D12C95">
        <w:rPr>
          <w:szCs w:val="20"/>
        </w:rPr>
        <w:t>A structured search was undertaken to gather academic and grey literature related to crisis response models. This included:</w:t>
      </w:r>
    </w:p>
    <w:p w14:paraId="1B523A87" w14:textId="35F28C27" w:rsidR="001328F0" w:rsidRPr="00D12C95" w:rsidRDefault="001328F0" w:rsidP="008E29CA">
      <w:pPr>
        <w:numPr>
          <w:ilvl w:val="0"/>
          <w:numId w:val="4"/>
        </w:numPr>
        <w:rPr>
          <w:szCs w:val="20"/>
        </w:rPr>
      </w:pPr>
      <w:r w:rsidRPr="00C341A9">
        <w:rPr>
          <w:rFonts w:asciiTheme="majorHAnsi" w:eastAsiaTheme="majorEastAsia" w:hAnsiTheme="majorHAnsi" w:cstheme="majorBidi"/>
          <w:b/>
          <w:color w:val="6C7593"/>
          <w:sz w:val="22"/>
          <w:szCs w:val="22"/>
        </w:rPr>
        <w:t>Databases searched:</w:t>
      </w:r>
      <w:r w:rsidRPr="00D12C95">
        <w:rPr>
          <w:szCs w:val="20"/>
        </w:rPr>
        <w:t xml:space="preserve"> Academic databases (e.g., PubMed, Scopus, Web of Science, and Google Scholar) to identify peer</w:t>
      </w:r>
      <w:r w:rsidR="00327984">
        <w:rPr>
          <w:szCs w:val="20"/>
        </w:rPr>
        <w:t xml:space="preserve"> </w:t>
      </w:r>
      <w:r w:rsidRPr="00D12C95">
        <w:rPr>
          <w:szCs w:val="20"/>
        </w:rPr>
        <w:t>reviewed literature.</w:t>
      </w:r>
    </w:p>
    <w:p w14:paraId="3C9C1F9D" w14:textId="77777777" w:rsidR="001328F0" w:rsidRPr="00D12C95" w:rsidRDefault="001328F0" w:rsidP="008E29CA">
      <w:pPr>
        <w:numPr>
          <w:ilvl w:val="0"/>
          <w:numId w:val="4"/>
        </w:numPr>
        <w:rPr>
          <w:szCs w:val="20"/>
        </w:rPr>
      </w:pPr>
      <w:r w:rsidRPr="00C341A9">
        <w:rPr>
          <w:rFonts w:asciiTheme="majorHAnsi" w:eastAsiaTheme="majorEastAsia" w:hAnsiTheme="majorHAnsi" w:cstheme="majorBidi"/>
          <w:b/>
          <w:color w:val="6C7593"/>
          <w:sz w:val="22"/>
          <w:szCs w:val="22"/>
        </w:rPr>
        <w:t>Grey literature sources:</w:t>
      </w:r>
      <w:r w:rsidRPr="00D12C95">
        <w:rPr>
          <w:szCs w:val="20"/>
        </w:rPr>
        <w:t xml:space="preserve"> Organisation websites, Government publications, evaluation reports, and trusted mental health and addiction sector portals from both New Zealand and international jurisdictions were manually scanned.</w:t>
      </w:r>
    </w:p>
    <w:p w14:paraId="4C75AA51" w14:textId="1907644C" w:rsidR="001328F0" w:rsidRPr="00D12C95" w:rsidRDefault="001328F0" w:rsidP="008E29CA">
      <w:pPr>
        <w:numPr>
          <w:ilvl w:val="0"/>
          <w:numId w:val="4"/>
        </w:numPr>
        <w:rPr>
          <w:szCs w:val="20"/>
        </w:rPr>
      </w:pPr>
      <w:r w:rsidRPr="00C341A9">
        <w:rPr>
          <w:rFonts w:asciiTheme="majorHAnsi" w:eastAsiaTheme="majorEastAsia" w:hAnsiTheme="majorHAnsi" w:cstheme="majorBidi"/>
          <w:b/>
          <w:color w:val="6C7593"/>
          <w:sz w:val="22"/>
          <w:szCs w:val="22"/>
        </w:rPr>
        <w:t>Search terms:</w:t>
      </w:r>
      <w:r w:rsidRPr="00D12C95">
        <w:rPr>
          <w:szCs w:val="20"/>
        </w:rPr>
        <w:t xml:space="preserve"> Keywords included combinations of "crisis response", "mental health", "substance use", “addiction”, "co</w:t>
      </w:r>
      <w:r w:rsidR="00327984">
        <w:rPr>
          <w:szCs w:val="20"/>
        </w:rPr>
        <w:t xml:space="preserve"> </w:t>
      </w:r>
      <w:r w:rsidRPr="00D12C95">
        <w:rPr>
          <w:szCs w:val="20"/>
        </w:rPr>
        <w:t>response", "crisis intervention", "Indigenous", "Māori", "youth", "co</w:t>
      </w:r>
      <w:r w:rsidR="00327984">
        <w:rPr>
          <w:szCs w:val="20"/>
        </w:rPr>
        <w:t xml:space="preserve"> </w:t>
      </w:r>
      <w:r w:rsidRPr="00D12C95">
        <w:rPr>
          <w:szCs w:val="20"/>
        </w:rPr>
        <w:t>design", and "emergency services".</w:t>
      </w:r>
    </w:p>
    <w:p w14:paraId="5913CEEC" w14:textId="77777777" w:rsidR="001328F0" w:rsidRPr="00D12C95" w:rsidRDefault="001328F0" w:rsidP="001328F0">
      <w:pPr>
        <w:rPr>
          <w:szCs w:val="20"/>
        </w:rPr>
      </w:pPr>
      <w:r w:rsidRPr="00D12C95">
        <w:rPr>
          <w:szCs w:val="20"/>
        </w:rPr>
        <w:t>The initial search identified a total of 176 references, of which:</w:t>
      </w:r>
    </w:p>
    <w:p w14:paraId="67F62A58" w14:textId="77777777" w:rsidR="001328F0" w:rsidRPr="00D12C95" w:rsidRDefault="001328F0" w:rsidP="008E29CA">
      <w:pPr>
        <w:numPr>
          <w:ilvl w:val="0"/>
          <w:numId w:val="5"/>
        </w:numPr>
        <w:rPr>
          <w:szCs w:val="20"/>
        </w:rPr>
      </w:pPr>
      <w:r w:rsidRPr="00D12C95">
        <w:rPr>
          <w:szCs w:val="20"/>
        </w:rPr>
        <w:t>130 were academic articles</w:t>
      </w:r>
    </w:p>
    <w:p w14:paraId="69C36069" w14:textId="77777777" w:rsidR="001328F0" w:rsidRPr="00D12C95" w:rsidRDefault="001328F0" w:rsidP="008E29CA">
      <w:pPr>
        <w:numPr>
          <w:ilvl w:val="0"/>
          <w:numId w:val="5"/>
        </w:numPr>
        <w:rPr>
          <w:szCs w:val="20"/>
        </w:rPr>
      </w:pPr>
      <w:r w:rsidRPr="00D12C95">
        <w:rPr>
          <w:szCs w:val="20"/>
        </w:rPr>
        <w:t>46 were grey literature reports, evaluations, or programme descriptions</w:t>
      </w:r>
    </w:p>
    <w:p w14:paraId="0756924F" w14:textId="5FAFFC58" w:rsidR="001328F0" w:rsidRDefault="001328F0" w:rsidP="001328F0">
      <w:pPr>
        <w:rPr>
          <w:szCs w:val="20"/>
        </w:rPr>
      </w:pPr>
      <w:r w:rsidRPr="00D12C95">
        <w:rPr>
          <w:szCs w:val="20"/>
        </w:rPr>
        <w:t>A total of</w:t>
      </w:r>
      <w:r w:rsidR="00524857">
        <w:rPr>
          <w:szCs w:val="20"/>
        </w:rPr>
        <w:t xml:space="preserve"> 119 sources were included in this literature </w:t>
      </w:r>
      <w:proofErr w:type="gramStart"/>
      <w:r w:rsidR="00524857">
        <w:rPr>
          <w:szCs w:val="20"/>
        </w:rPr>
        <w:t>scan;</w:t>
      </w:r>
      <w:proofErr w:type="gramEnd"/>
      <w:r w:rsidRPr="00D12C95">
        <w:rPr>
          <w:szCs w:val="20"/>
        </w:rPr>
        <w:t xml:space="preserve"> </w:t>
      </w:r>
      <w:r>
        <w:rPr>
          <w:szCs w:val="20"/>
        </w:rPr>
        <w:t>81</w:t>
      </w:r>
      <w:r w:rsidRPr="00D12C95">
        <w:rPr>
          <w:szCs w:val="20"/>
        </w:rPr>
        <w:t xml:space="preserve"> academic articles and </w:t>
      </w:r>
      <w:r w:rsidR="00524857">
        <w:rPr>
          <w:szCs w:val="20"/>
        </w:rPr>
        <w:t>40</w:t>
      </w:r>
      <w:r w:rsidRPr="00D12C95">
        <w:rPr>
          <w:szCs w:val="20"/>
        </w:rPr>
        <w:t xml:space="preserve"> grey literature references. </w:t>
      </w:r>
      <w:r w:rsidRPr="00F27351">
        <w:rPr>
          <w:szCs w:val="20"/>
        </w:rPr>
        <w:t xml:space="preserve">Exclusions were based on relevance to the research focus, strength of evidence, alignment with inclusion criteria, and avoidance of duplication. Additionally, due to time and resource constraints, we prioritised articles that provided the most relevant and </w:t>
      </w:r>
      <w:r w:rsidR="00327984" w:rsidRPr="00F27351">
        <w:rPr>
          <w:szCs w:val="20"/>
        </w:rPr>
        <w:t>practice</w:t>
      </w:r>
      <w:r w:rsidR="00327984">
        <w:rPr>
          <w:szCs w:val="20"/>
        </w:rPr>
        <w:t>-oriented</w:t>
      </w:r>
      <w:r w:rsidRPr="00F27351">
        <w:rPr>
          <w:szCs w:val="20"/>
        </w:rPr>
        <w:t xml:space="preserve"> insights, particularly those grounded in Indigenous perspectives, </w:t>
      </w:r>
      <w:r w:rsidR="00327984" w:rsidRPr="00F27351">
        <w:rPr>
          <w:szCs w:val="20"/>
        </w:rPr>
        <w:t>equity</w:t>
      </w:r>
      <w:r w:rsidR="00327984">
        <w:rPr>
          <w:szCs w:val="20"/>
        </w:rPr>
        <w:t>-based</w:t>
      </w:r>
      <w:r w:rsidRPr="00F27351">
        <w:rPr>
          <w:szCs w:val="20"/>
        </w:rPr>
        <w:t xml:space="preserve"> crisis responses, and least</w:t>
      </w:r>
      <w:r w:rsidR="00327984">
        <w:rPr>
          <w:szCs w:val="20"/>
        </w:rPr>
        <w:t xml:space="preserve"> </w:t>
      </w:r>
      <w:r w:rsidRPr="00F27351">
        <w:rPr>
          <w:szCs w:val="20"/>
        </w:rPr>
        <w:t>restrictive models of care</w:t>
      </w:r>
      <w:r w:rsidR="00524857">
        <w:rPr>
          <w:szCs w:val="20"/>
        </w:rPr>
        <w:t>.</w:t>
      </w:r>
    </w:p>
    <w:p w14:paraId="15C66140" w14:textId="77777777" w:rsidR="00062C55" w:rsidRDefault="00062C55" w:rsidP="001328F0">
      <w:pPr>
        <w:rPr>
          <w:szCs w:val="20"/>
        </w:rPr>
      </w:pPr>
    </w:p>
    <w:p w14:paraId="6A857B18" w14:textId="77777777" w:rsidR="00CF49C8" w:rsidRDefault="00CF49C8">
      <w:pPr>
        <w:widowControl/>
        <w:snapToGrid/>
        <w:spacing w:line="259" w:lineRule="auto"/>
        <w:rPr>
          <w:rFonts w:asciiTheme="majorHAnsi" w:hAnsiTheme="majorHAnsi"/>
          <w:b/>
          <w:bCs/>
          <w:caps/>
          <w:color w:val="473678"/>
          <w:sz w:val="40"/>
          <w:szCs w:val="32"/>
        </w:rPr>
      </w:pPr>
      <w:r>
        <w:br w:type="page"/>
      </w:r>
    </w:p>
    <w:p w14:paraId="1F8AADFF" w14:textId="51209874" w:rsidR="00062C55" w:rsidRDefault="002D34DE" w:rsidP="00453D20">
      <w:pPr>
        <w:pStyle w:val="NumHeading1"/>
        <w:numPr>
          <w:ilvl w:val="0"/>
          <w:numId w:val="0"/>
        </w:numPr>
        <w:ind w:right="-521"/>
      </w:pPr>
      <w:bookmarkStart w:id="136" w:name="_Toc206489662"/>
      <w:r>
        <w:lastRenderedPageBreak/>
        <w:t xml:space="preserve">Appendix 2: </w:t>
      </w:r>
      <w:r w:rsidR="00B875BC">
        <w:t xml:space="preserve">Aotearoa </w:t>
      </w:r>
      <w:r>
        <w:t>Crisis response examples</w:t>
      </w:r>
      <w:bookmarkEnd w:id="136"/>
    </w:p>
    <w:p w14:paraId="0AEA3B4A" w14:textId="77777777" w:rsidR="002D34DE" w:rsidRPr="006847C0" w:rsidRDefault="002D34DE" w:rsidP="002D34DE">
      <w:pPr>
        <w:pStyle w:val="Heading4"/>
        <w:numPr>
          <w:ilvl w:val="0"/>
          <w:numId w:val="0"/>
        </w:numPr>
      </w:pPr>
      <w:r w:rsidRPr="006847C0">
        <w:t>Piri Pono </w:t>
      </w:r>
    </w:p>
    <w:p w14:paraId="00DBBCF5" w14:textId="6863A347" w:rsidR="002D34DE" w:rsidRPr="00C341A9" w:rsidRDefault="002D34DE" w:rsidP="002D34DE">
      <w:pPr>
        <w:rPr>
          <w:rFonts w:asciiTheme="majorHAnsi" w:eastAsiaTheme="majorEastAsia" w:hAnsiTheme="majorHAnsi" w:cstheme="majorBidi"/>
          <w:b/>
          <w:color w:val="6C7593"/>
          <w:sz w:val="22"/>
          <w:szCs w:val="22"/>
        </w:rPr>
      </w:pPr>
      <w:r w:rsidRPr="00C341A9">
        <w:rPr>
          <w:rFonts w:asciiTheme="majorHAnsi" w:eastAsiaTheme="majorEastAsia" w:hAnsiTheme="majorHAnsi" w:cstheme="majorBidi"/>
          <w:b/>
          <w:color w:val="6C7593"/>
          <w:sz w:val="22"/>
          <w:szCs w:val="22"/>
        </w:rPr>
        <w:t>About the service</w:t>
      </w:r>
      <w:r w:rsidR="00C341A9">
        <w:rPr>
          <w:rFonts w:asciiTheme="majorHAnsi" w:eastAsiaTheme="majorEastAsia" w:hAnsiTheme="majorHAnsi" w:cstheme="majorBidi"/>
          <w:b/>
          <w:color w:val="6C7593"/>
          <w:sz w:val="22"/>
          <w:szCs w:val="22"/>
        </w:rPr>
        <w:t xml:space="preserve">: </w:t>
      </w:r>
      <w:r w:rsidRPr="006847C0">
        <w:t>Piri Pono is a peer</w:t>
      </w:r>
      <w:r>
        <w:t xml:space="preserve"> </w:t>
      </w:r>
      <w:r w:rsidRPr="006847C0">
        <w:t>led residential service located in Silverdale, Auckland, offering an alternative to hospital admission for tāngata whaiora experiencing mental distress and substance use crisis. Established in September 2013, the service provides a supportive, home</w:t>
      </w:r>
      <w:r>
        <w:t xml:space="preserve"> </w:t>
      </w:r>
      <w:r w:rsidRPr="006847C0">
        <w:t>like environment where tāngata whaiora can stay for up to 10 days</w:t>
      </w:r>
      <w:r>
        <w:t xml:space="preserve"> (20)</w:t>
      </w:r>
      <w:r w:rsidRPr="006847C0">
        <w:t>. The name "Piri Pono" translates to being loyal, faithful, and devoted, reflecting the service's commitment to fostering relationships and promoting independent living. </w:t>
      </w:r>
    </w:p>
    <w:p w14:paraId="08ECB9EE" w14:textId="77777777" w:rsidR="002D34DE" w:rsidRPr="006847C0" w:rsidRDefault="002D34DE" w:rsidP="002D34DE">
      <w:r w:rsidRPr="006847C0">
        <w:t>Intentional Peer Support (IPS) is the key framework for service delivery within Piri Pono and all staff are IPS trained. </w:t>
      </w:r>
    </w:p>
    <w:p w14:paraId="77D4B4EB" w14:textId="6C8A79B9" w:rsidR="002D34DE" w:rsidRPr="00C341A9" w:rsidRDefault="002D34DE" w:rsidP="002D34DE">
      <w:pPr>
        <w:rPr>
          <w:rFonts w:asciiTheme="majorHAnsi" w:eastAsiaTheme="majorEastAsia" w:hAnsiTheme="majorHAnsi" w:cstheme="majorBidi"/>
          <w:b/>
          <w:color w:val="6C7593"/>
          <w:sz w:val="22"/>
          <w:szCs w:val="22"/>
        </w:rPr>
      </w:pPr>
      <w:r w:rsidRPr="00C341A9">
        <w:rPr>
          <w:rFonts w:asciiTheme="majorHAnsi" w:eastAsiaTheme="majorEastAsia" w:hAnsiTheme="majorHAnsi" w:cstheme="majorBidi"/>
          <w:b/>
          <w:color w:val="6C7593"/>
          <w:sz w:val="22"/>
          <w:szCs w:val="22"/>
        </w:rPr>
        <w:t>Referral criteria</w:t>
      </w:r>
      <w:r w:rsidR="00C341A9">
        <w:rPr>
          <w:rFonts w:asciiTheme="majorHAnsi" w:eastAsiaTheme="majorEastAsia" w:hAnsiTheme="majorHAnsi" w:cstheme="majorBidi"/>
          <w:b/>
          <w:color w:val="6C7593"/>
          <w:sz w:val="22"/>
          <w:szCs w:val="22"/>
        </w:rPr>
        <w:t xml:space="preserve">: </w:t>
      </w:r>
      <w:r w:rsidRPr="006847C0">
        <w:t>Piri Pono is available to tāngata whaiora who have been assessed by the Rodney Adult Mental Health Services and are experiencing mental distress or substance use crisis requiring 24</w:t>
      </w:r>
      <w:r>
        <w:t>-hour</w:t>
      </w:r>
      <w:r w:rsidRPr="006847C0">
        <w:t xml:space="preserve"> intensive support and treatment (</w:t>
      </w:r>
      <w:r>
        <w:t>20</w:t>
      </w:r>
      <w:r w:rsidRPr="006847C0">
        <w:t>). </w:t>
      </w:r>
    </w:p>
    <w:p w14:paraId="0C044731" w14:textId="6B18A2A9" w:rsidR="002D34DE" w:rsidRPr="006847C0" w:rsidRDefault="002D34DE" w:rsidP="002D34DE">
      <w:r w:rsidRPr="00C341A9">
        <w:rPr>
          <w:rFonts w:asciiTheme="majorHAnsi" w:eastAsiaTheme="majorEastAsia" w:hAnsiTheme="majorHAnsi" w:cstheme="majorBidi"/>
          <w:b/>
          <w:color w:val="6C7593"/>
          <w:sz w:val="22"/>
          <w:szCs w:val="22"/>
        </w:rPr>
        <w:t>Workforce involved</w:t>
      </w:r>
      <w:r w:rsidR="00C341A9" w:rsidRPr="00C341A9">
        <w:rPr>
          <w:rFonts w:asciiTheme="majorHAnsi" w:eastAsiaTheme="majorEastAsia" w:hAnsiTheme="majorHAnsi" w:cstheme="majorBidi"/>
          <w:b/>
          <w:color w:val="6C7593"/>
          <w:sz w:val="22"/>
          <w:szCs w:val="22"/>
        </w:rPr>
        <w:t>:</w:t>
      </w:r>
      <w:r w:rsidR="00C341A9">
        <w:t xml:space="preserve"> </w:t>
      </w:r>
      <w:r w:rsidRPr="006847C0">
        <w:t>Piri Pono operates with a dedicated team of peer support staff who work 24/7 in rostered shifts. Additionally, a registered nurse is on</w:t>
      </w:r>
      <w:r>
        <w:t xml:space="preserve"> </w:t>
      </w:r>
      <w:r w:rsidRPr="006847C0">
        <w:t>site for 12 hours each day. All staff are trained in Intentional Peer Support (IPS), a framework that emphasises mutual relationships and empowerment.</w:t>
      </w:r>
      <w:r>
        <w:t xml:space="preserve"> </w:t>
      </w:r>
    </w:p>
    <w:p w14:paraId="7B8056B2" w14:textId="4BFED5CE" w:rsidR="002D34DE" w:rsidRPr="00C341A9" w:rsidRDefault="002D34DE" w:rsidP="002D34DE">
      <w:pPr>
        <w:rPr>
          <w:rFonts w:asciiTheme="majorHAnsi" w:eastAsiaTheme="majorEastAsia" w:hAnsiTheme="majorHAnsi" w:cstheme="majorBidi"/>
          <w:b/>
          <w:color w:val="6C7593"/>
          <w:sz w:val="22"/>
          <w:szCs w:val="22"/>
        </w:rPr>
      </w:pPr>
      <w:r w:rsidRPr="00C341A9">
        <w:rPr>
          <w:rFonts w:asciiTheme="majorHAnsi" w:eastAsiaTheme="majorEastAsia" w:hAnsiTheme="majorHAnsi" w:cstheme="majorBidi"/>
          <w:b/>
          <w:color w:val="6C7593"/>
          <w:sz w:val="22"/>
          <w:szCs w:val="22"/>
        </w:rPr>
        <w:t>Evaluation status</w:t>
      </w:r>
      <w:r w:rsidR="00C341A9">
        <w:rPr>
          <w:rFonts w:asciiTheme="majorHAnsi" w:eastAsiaTheme="majorEastAsia" w:hAnsiTheme="majorHAnsi" w:cstheme="majorBidi"/>
          <w:b/>
          <w:color w:val="6C7593"/>
          <w:sz w:val="22"/>
          <w:szCs w:val="22"/>
        </w:rPr>
        <w:t xml:space="preserve">: </w:t>
      </w:r>
      <w:r w:rsidRPr="006847C0">
        <w:t>An evaluation conducted in 2017 highlighted the effectiveness of Piri Pono as a community</w:t>
      </w:r>
      <w:r>
        <w:t>-based</w:t>
      </w:r>
      <w:r w:rsidRPr="006847C0">
        <w:t xml:space="preserve"> alternative to inpatient admission. In the first 18 months of operation, 84% of tāngata whaiora reported a reduction in distress levels. The evaluation also emphasised the importance of mutual relationships and the IPS framework in fostering recovery (</w:t>
      </w:r>
      <w:r>
        <w:t>21)</w:t>
      </w:r>
      <w:r w:rsidRPr="006847C0">
        <w:t>.</w:t>
      </w:r>
      <w:r>
        <w:t xml:space="preserve"> </w:t>
      </w:r>
    </w:p>
    <w:p w14:paraId="058ADE5B" w14:textId="77777777" w:rsidR="002D34DE" w:rsidRPr="006847C0" w:rsidRDefault="002D34DE" w:rsidP="002D34DE">
      <w:r w:rsidRPr="006847C0">
        <w:t>The evaluation found that 80% of tāngata whaiora expressed high agreement with the statement, "staff and service is inspiring and encouraging," indicating a positive response from the peer</w:t>
      </w:r>
      <w:r>
        <w:t xml:space="preserve"> </w:t>
      </w:r>
      <w:r w:rsidRPr="006847C0">
        <w:t>led support model (</w:t>
      </w:r>
      <w:r>
        <w:t>20,21</w:t>
      </w:r>
      <w:r w:rsidRPr="006847C0">
        <w:t>).</w:t>
      </w:r>
      <w:r>
        <w:t xml:space="preserve"> </w:t>
      </w:r>
    </w:p>
    <w:p w14:paraId="3B810DEB" w14:textId="77777777" w:rsidR="002D34DE" w:rsidRDefault="002D34DE" w:rsidP="002D34DE">
      <w:pPr>
        <w:widowControl/>
        <w:snapToGrid/>
        <w:spacing w:line="259" w:lineRule="auto"/>
        <w:rPr>
          <w:rFonts w:asciiTheme="majorHAnsi" w:eastAsiaTheme="majorEastAsia" w:hAnsiTheme="majorHAnsi" w:cstheme="majorBidi"/>
          <w:b/>
          <w:iCs/>
          <w:color w:val="7C7DC9"/>
          <w:sz w:val="26"/>
          <w:szCs w:val="22"/>
        </w:rPr>
      </w:pPr>
      <w:r>
        <w:br w:type="page"/>
      </w:r>
    </w:p>
    <w:p w14:paraId="60FFC770" w14:textId="77777777" w:rsidR="002D34DE" w:rsidRPr="006847C0" w:rsidRDefault="002D34DE" w:rsidP="002D34DE">
      <w:pPr>
        <w:pStyle w:val="Heading4"/>
        <w:numPr>
          <w:ilvl w:val="0"/>
          <w:numId w:val="0"/>
        </w:numPr>
      </w:pPr>
      <w:r w:rsidRPr="006847C0">
        <w:lastRenderedPageBreak/>
        <w:t>Te Puna Wai </w:t>
      </w:r>
    </w:p>
    <w:p w14:paraId="5310E151" w14:textId="1F40FF89" w:rsidR="002D34DE" w:rsidRPr="00C341A9" w:rsidRDefault="002D34DE" w:rsidP="002D34DE">
      <w:pPr>
        <w:rPr>
          <w:rFonts w:asciiTheme="majorHAnsi" w:eastAsiaTheme="majorEastAsia" w:hAnsiTheme="majorHAnsi" w:cstheme="majorBidi"/>
          <w:b/>
          <w:color w:val="6C7593"/>
          <w:sz w:val="22"/>
          <w:szCs w:val="22"/>
        </w:rPr>
      </w:pPr>
      <w:r w:rsidRPr="00C341A9">
        <w:rPr>
          <w:rFonts w:asciiTheme="majorHAnsi" w:eastAsiaTheme="majorEastAsia" w:hAnsiTheme="majorHAnsi" w:cstheme="majorBidi"/>
          <w:b/>
          <w:color w:val="6C7593"/>
          <w:sz w:val="22"/>
          <w:szCs w:val="22"/>
        </w:rPr>
        <w:t>About the Service</w:t>
      </w:r>
      <w:r w:rsidR="00C341A9">
        <w:rPr>
          <w:rFonts w:asciiTheme="majorHAnsi" w:eastAsiaTheme="majorEastAsia" w:hAnsiTheme="majorHAnsi" w:cstheme="majorBidi"/>
          <w:b/>
          <w:color w:val="6C7593"/>
          <w:sz w:val="22"/>
          <w:szCs w:val="22"/>
        </w:rPr>
        <w:t xml:space="preserve">: </w:t>
      </w:r>
      <w:r w:rsidRPr="006847C0">
        <w:t>Te Puna Wai is an after</w:t>
      </w:r>
      <w:r>
        <w:t>-h</w:t>
      </w:r>
      <w:r w:rsidRPr="006847C0">
        <w:t>ours, peer</w:t>
      </w:r>
      <w:r>
        <w:t xml:space="preserve"> </w:t>
      </w:r>
      <w:r w:rsidRPr="006847C0">
        <w:t>led Safe Haven Café in Palmerston North, operated by Mana o te Tangata Trust since June 2022</w:t>
      </w:r>
      <w:r>
        <w:t xml:space="preserve"> (10)</w:t>
      </w:r>
      <w:r w:rsidRPr="006847C0">
        <w:t xml:space="preserve">. It was established as part of </w:t>
      </w:r>
      <w:proofErr w:type="spellStart"/>
      <w:r w:rsidRPr="006847C0">
        <w:t>Te</w:t>
      </w:r>
      <w:proofErr w:type="spellEnd"/>
      <w:r w:rsidRPr="006847C0">
        <w:t xml:space="preserve"> </w:t>
      </w:r>
      <w:proofErr w:type="spellStart"/>
      <w:r w:rsidRPr="006847C0">
        <w:t>Mātāpuna</w:t>
      </w:r>
      <w:proofErr w:type="spellEnd"/>
      <w:r w:rsidRPr="006847C0">
        <w:t xml:space="preserve"> o </w:t>
      </w:r>
      <w:proofErr w:type="spellStart"/>
      <w:r w:rsidRPr="006847C0">
        <w:t>te</w:t>
      </w:r>
      <w:proofErr w:type="spellEnd"/>
      <w:r w:rsidRPr="006847C0">
        <w:t xml:space="preserve"> Ora</w:t>
      </w:r>
      <w:r>
        <w:t xml:space="preserve"> </w:t>
      </w:r>
      <w:r w:rsidRPr="006847C0">
        <w:t>Mid Central’s integrated model of support aiming to improve access to mental health and addiction support by offering services closer to home. The café is open Fridays from 5pm–10pm and weekends from 3pm–10pm, providing an accessible, culturally safe environment for tāngata whaiora experiencing emotional distress (</w:t>
      </w:r>
      <w:r>
        <w:t>1</w:t>
      </w:r>
      <w:r w:rsidR="006F1410">
        <w:t>1</w:t>
      </w:r>
      <w:r w:rsidRPr="006847C0">
        <w:t>). </w:t>
      </w:r>
    </w:p>
    <w:p w14:paraId="49A0C727" w14:textId="5D9B8C28" w:rsidR="002D34DE" w:rsidRPr="006847C0" w:rsidRDefault="002D34DE" w:rsidP="002D34DE">
      <w:r w:rsidRPr="006847C0">
        <w:t>The name ‘Te Puna Wai’ refers to a water spring, a precious taonga (treasure) and a vital source of life, both physically and spiritually. In this context it represents a place of safety that can help look after those who require support. The name was chosen by the kaimahi at Mana o te Tangata Trust. Pou Tautoko Kaupapa Māori Whānau Support at Mana o te Tangata Trust said that the name was likened to a safe place or somewhere where you feel rested but can restore and reset (</w:t>
      </w:r>
      <w:r>
        <w:t>1</w:t>
      </w:r>
      <w:r w:rsidR="006F1410">
        <w:t>1</w:t>
      </w:r>
      <w:r w:rsidRPr="006847C0">
        <w:t>). </w:t>
      </w:r>
    </w:p>
    <w:p w14:paraId="3804FE22" w14:textId="77777777" w:rsidR="002D34DE" w:rsidRPr="00C341A9" w:rsidRDefault="002D34DE" w:rsidP="002D34DE">
      <w:pPr>
        <w:rPr>
          <w:lang w:val="fi-FI"/>
        </w:rPr>
      </w:pPr>
      <w:r w:rsidRPr="006847C0">
        <w:t xml:space="preserve">“Many </w:t>
      </w:r>
      <w:proofErr w:type="gramStart"/>
      <w:r w:rsidRPr="006847C0">
        <w:t>Puna</w:t>
      </w:r>
      <w:proofErr w:type="gramEnd"/>
      <w:r w:rsidRPr="006847C0">
        <w:t xml:space="preserve"> Wai are hot pool or springs, so in terms of Te Puna Wai, it holds a space to talk or navigate a person through a pathway towards wellbeing.”</w:t>
      </w:r>
      <w:r>
        <w:t xml:space="preserve"> </w:t>
      </w:r>
      <w:r w:rsidRPr="006847C0">
        <w:t xml:space="preserve"> </w:t>
      </w:r>
      <w:r w:rsidRPr="00C341A9">
        <w:rPr>
          <w:lang w:val="fi-FI"/>
        </w:rPr>
        <w:t>Pou Tautoko Kaupapa Māori Whānau Support at Mana o te Tangata Trust </w:t>
      </w:r>
    </w:p>
    <w:p w14:paraId="32962576" w14:textId="1384A7C8" w:rsidR="002D34DE" w:rsidRPr="006847C0" w:rsidRDefault="002D34DE" w:rsidP="002D34DE">
      <w:r w:rsidRPr="006847C0">
        <w:t xml:space="preserve">The café provides an alternative </w:t>
      </w:r>
      <w:proofErr w:type="gramStart"/>
      <w:r w:rsidRPr="006847C0">
        <w:t xml:space="preserve">to </w:t>
      </w:r>
      <w:r>
        <w:t xml:space="preserve"> ED</w:t>
      </w:r>
      <w:r w:rsidRPr="006847C0">
        <w:t>s</w:t>
      </w:r>
      <w:proofErr w:type="gramEnd"/>
      <w:r w:rsidRPr="006847C0">
        <w:t xml:space="preserve"> and was designed to improve earlier access with more socially connected forms of support. It provides a culturally safe, peer</w:t>
      </w:r>
      <w:r>
        <w:t xml:space="preserve"> </w:t>
      </w:r>
      <w:r w:rsidRPr="006847C0">
        <w:t>led welcoming environment for tāngata whaiora and whānau experiencing mental distress and substance use crisis outside of normal clinic hours. It was designed to support the lack of after</w:t>
      </w:r>
      <w:r>
        <w:t>-</w:t>
      </w:r>
      <w:r w:rsidRPr="006847C0">
        <w:t>hours and non</w:t>
      </w:r>
      <w:r>
        <w:t>-</w:t>
      </w:r>
      <w:r w:rsidRPr="006847C0">
        <w:t>clinical support options in Palmerston North, particularly for Māori communities. Te Puna Wai is grounded in Kaupapa Māori models, specifically Te Whare Tapa Whā which emphasises the balance of spiritual, mental, physical and family health. This framework ensures that the service aligns best with Māori cultural practices and holistic wellbeing approaches (</w:t>
      </w:r>
      <w:r>
        <w:t>1</w:t>
      </w:r>
      <w:r w:rsidR="006F1410">
        <w:t>1</w:t>
      </w:r>
      <w:r w:rsidRPr="006847C0">
        <w:t>).</w:t>
      </w:r>
      <w:r>
        <w:t xml:space="preserve"> </w:t>
      </w:r>
    </w:p>
    <w:p w14:paraId="260E6FAF" w14:textId="21E984F6" w:rsidR="002D34DE" w:rsidRPr="00C341A9" w:rsidRDefault="002D34DE" w:rsidP="002D34DE">
      <w:pPr>
        <w:rPr>
          <w:rFonts w:asciiTheme="majorHAnsi" w:eastAsiaTheme="majorEastAsia" w:hAnsiTheme="majorHAnsi" w:cstheme="majorBidi"/>
          <w:b/>
          <w:color w:val="6C7593"/>
          <w:sz w:val="22"/>
          <w:szCs w:val="22"/>
        </w:rPr>
      </w:pPr>
      <w:r w:rsidRPr="00C341A9">
        <w:rPr>
          <w:rFonts w:asciiTheme="majorHAnsi" w:eastAsiaTheme="majorEastAsia" w:hAnsiTheme="majorHAnsi" w:cstheme="majorBidi"/>
          <w:b/>
          <w:color w:val="6C7593"/>
          <w:sz w:val="22"/>
          <w:szCs w:val="22"/>
        </w:rPr>
        <w:t>Referral criteria</w:t>
      </w:r>
      <w:r w:rsidR="00C341A9">
        <w:rPr>
          <w:rFonts w:asciiTheme="majorHAnsi" w:eastAsiaTheme="majorEastAsia" w:hAnsiTheme="majorHAnsi" w:cstheme="majorBidi"/>
          <w:b/>
          <w:color w:val="6C7593"/>
          <w:sz w:val="22"/>
          <w:szCs w:val="22"/>
        </w:rPr>
        <w:t xml:space="preserve">: </w:t>
      </w:r>
      <w:r w:rsidRPr="006847C0">
        <w:t>There is no referral required. Anyone who is experiencing mental distress and substance use can access Te Puna Wai by visiting them on Fridays from 5pm</w:t>
      </w:r>
      <w:r>
        <w:t xml:space="preserve"> </w:t>
      </w:r>
      <w:r w:rsidRPr="006847C0">
        <w:t>10pm and weekend hours from 3pm</w:t>
      </w:r>
      <w:r>
        <w:t xml:space="preserve"> </w:t>
      </w:r>
      <w:r w:rsidRPr="006847C0">
        <w:t>10pm (</w:t>
      </w:r>
      <w:r>
        <w:t>1</w:t>
      </w:r>
      <w:r w:rsidR="006F1410">
        <w:t>1</w:t>
      </w:r>
      <w:r w:rsidRPr="006847C0">
        <w:t>).</w:t>
      </w:r>
      <w:r>
        <w:t xml:space="preserve"> </w:t>
      </w:r>
    </w:p>
    <w:p w14:paraId="1B219375" w14:textId="4ABC3FDD" w:rsidR="002D34DE" w:rsidRPr="00C341A9" w:rsidRDefault="002D34DE" w:rsidP="002D34DE">
      <w:pPr>
        <w:rPr>
          <w:rFonts w:asciiTheme="majorHAnsi" w:eastAsiaTheme="majorEastAsia" w:hAnsiTheme="majorHAnsi" w:cstheme="majorBidi"/>
          <w:b/>
          <w:color w:val="6C7593"/>
          <w:sz w:val="22"/>
          <w:szCs w:val="22"/>
        </w:rPr>
      </w:pPr>
      <w:r w:rsidRPr="00C341A9">
        <w:rPr>
          <w:rFonts w:asciiTheme="majorHAnsi" w:eastAsiaTheme="majorEastAsia" w:hAnsiTheme="majorHAnsi" w:cstheme="majorBidi"/>
          <w:b/>
          <w:color w:val="6C7593"/>
          <w:sz w:val="22"/>
          <w:szCs w:val="22"/>
        </w:rPr>
        <w:t>Workforce involved</w:t>
      </w:r>
      <w:r w:rsidR="00C341A9">
        <w:rPr>
          <w:rFonts w:asciiTheme="majorHAnsi" w:eastAsiaTheme="majorEastAsia" w:hAnsiTheme="majorHAnsi" w:cstheme="majorBidi"/>
          <w:b/>
          <w:color w:val="6C7593"/>
          <w:sz w:val="22"/>
          <w:szCs w:val="22"/>
        </w:rPr>
        <w:t xml:space="preserve">: </w:t>
      </w:r>
      <w:r w:rsidRPr="006847C0">
        <w:t>Te Puna Wai Café is operated by peer support workers.</w:t>
      </w:r>
      <w:r>
        <w:t xml:space="preserve"> </w:t>
      </w:r>
      <w:r w:rsidRPr="006847C0">
        <w:t>They provide tāngata whaiora and whānau with kai and drinks in a soothing and welcoming environment. Peer</w:t>
      </w:r>
      <w:r>
        <w:t xml:space="preserve"> </w:t>
      </w:r>
      <w:r w:rsidRPr="006847C0">
        <w:t>support workers engage in conversations aimed to de</w:t>
      </w:r>
      <w:r>
        <w:t>-</w:t>
      </w:r>
      <w:r w:rsidRPr="006847C0">
        <w:t>escalate crisis situations and promote wellbeing. Mental health crisis teams can, however, be contacted if necessary (</w:t>
      </w:r>
      <w:r>
        <w:t>1</w:t>
      </w:r>
      <w:r w:rsidR="006F1410">
        <w:t>1</w:t>
      </w:r>
      <w:r w:rsidRPr="006847C0">
        <w:t>).</w:t>
      </w:r>
      <w:r>
        <w:t xml:space="preserve"> </w:t>
      </w:r>
    </w:p>
    <w:p w14:paraId="3557AE6B" w14:textId="4505C01A" w:rsidR="0064334E" w:rsidRDefault="002D34DE" w:rsidP="002D34DE">
      <w:r w:rsidRPr="00C341A9">
        <w:rPr>
          <w:rFonts w:asciiTheme="majorHAnsi" w:eastAsiaTheme="majorEastAsia" w:hAnsiTheme="majorHAnsi" w:cstheme="majorBidi"/>
          <w:b/>
          <w:color w:val="6C7593"/>
          <w:sz w:val="22"/>
          <w:szCs w:val="22"/>
        </w:rPr>
        <w:t>Evaluation status</w:t>
      </w:r>
      <w:r w:rsidR="00C341A9">
        <w:rPr>
          <w:b/>
          <w:bCs/>
        </w:rPr>
        <w:t xml:space="preserve">: </w:t>
      </w:r>
      <w:r w:rsidRPr="006847C0">
        <w:t>An evaluation of Te Puna Wai was conducted over its first four months of operation (June–September 2022). The findings provide strong evidence that the café is delivering on its intended purpose, offering a culturally safe, peer</w:t>
      </w:r>
      <w:r>
        <w:t xml:space="preserve"> </w:t>
      </w:r>
      <w:r w:rsidRPr="006847C0">
        <w:t>led alternative to emergency services for those experiencing mental health distress after hours. It was estimated 5% of visitors would have otherwise presented to ED, cost savings over 6 months estimated at $53,430. There were high levels of tāngata whaiora and whānau satisfaction with the most valued components of the service being peer support from those with lived experience and offering a safe and friendly environment. </w:t>
      </w:r>
    </w:p>
    <w:p w14:paraId="08A7916C" w14:textId="77777777" w:rsidR="0064334E" w:rsidRDefault="0064334E">
      <w:pPr>
        <w:widowControl/>
        <w:snapToGrid/>
        <w:spacing w:line="259" w:lineRule="auto"/>
      </w:pPr>
      <w:r>
        <w:br w:type="page"/>
      </w:r>
    </w:p>
    <w:p w14:paraId="7FCB09B9" w14:textId="77777777" w:rsidR="002D34DE" w:rsidRPr="006847C0" w:rsidRDefault="002D34DE" w:rsidP="002D34DE">
      <w:pPr>
        <w:jc w:val="center"/>
      </w:pPr>
      <w:r w:rsidRPr="006847C0">
        <w:rPr>
          <w:i/>
          <w:iCs/>
        </w:rPr>
        <w:lastRenderedPageBreak/>
        <w:t xml:space="preserve">“I’ve been here in crisis before. I left with a plan and felt much </w:t>
      </w:r>
      <w:proofErr w:type="gramStart"/>
      <w:r w:rsidRPr="006847C0">
        <w:rPr>
          <w:i/>
          <w:iCs/>
        </w:rPr>
        <w:t>lighter,</w:t>
      </w:r>
      <w:proofErr w:type="gramEnd"/>
      <w:r w:rsidRPr="006847C0">
        <w:rPr>
          <w:i/>
          <w:iCs/>
        </w:rPr>
        <w:t xml:space="preserve"> I could also come back during the weekend for support. I always feel listened too and sometimes that’s all I need, is to be listened too and know I matter and that I have support. I have rung the Crisis Line and been in E.D. many times and I always feel like a burden, rushed and embarrassed. They have conversations in the waiting room. Here I feel like they really care, and they never judge. The staff are amazing.” – T</w:t>
      </w:r>
      <w:r w:rsidRPr="006847C0">
        <w:t>ā</w:t>
      </w:r>
      <w:r w:rsidRPr="006847C0">
        <w:rPr>
          <w:i/>
          <w:iCs/>
        </w:rPr>
        <w:t>ngata whaiora</w:t>
      </w:r>
    </w:p>
    <w:p w14:paraId="2B40E9A8" w14:textId="77777777" w:rsidR="002D34DE" w:rsidRPr="006847C0" w:rsidRDefault="002D34DE" w:rsidP="002D34DE">
      <w:r w:rsidRPr="006847C0">
        <w:t> </w:t>
      </w:r>
    </w:p>
    <w:p w14:paraId="745097C9" w14:textId="77777777" w:rsidR="002D34DE" w:rsidRDefault="002D34DE" w:rsidP="002D34DE">
      <w:pPr>
        <w:widowControl/>
        <w:snapToGrid/>
        <w:spacing w:line="259" w:lineRule="auto"/>
        <w:rPr>
          <w:rFonts w:asciiTheme="majorHAnsi" w:eastAsiaTheme="majorEastAsia" w:hAnsiTheme="majorHAnsi" w:cstheme="majorBidi"/>
          <w:b/>
          <w:iCs/>
          <w:color w:val="7C7DC9"/>
          <w:sz w:val="26"/>
          <w:szCs w:val="22"/>
        </w:rPr>
      </w:pPr>
      <w:r>
        <w:br w:type="page"/>
      </w:r>
    </w:p>
    <w:p w14:paraId="52DBFE58" w14:textId="77777777" w:rsidR="002D34DE" w:rsidRPr="006847C0" w:rsidRDefault="002D34DE" w:rsidP="002D34DE">
      <w:pPr>
        <w:pStyle w:val="Heading4"/>
        <w:numPr>
          <w:ilvl w:val="0"/>
          <w:numId w:val="0"/>
        </w:numPr>
      </w:pPr>
      <w:r w:rsidRPr="006847C0">
        <w:lastRenderedPageBreak/>
        <w:t>Wellington Co</w:t>
      </w:r>
      <w:r>
        <w:t xml:space="preserve"> </w:t>
      </w:r>
      <w:r w:rsidRPr="006847C0">
        <w:t>Response Team </w:t>
      </w:r>
    </w:p>
    <w:p w14:paraId="4AF5985B" w14:textId="46623552" w:rsidR="002D34DE" w:rsidRPr="00317F84" w:rsidRDefault="002D34DE" w:rsidP="002D34DE">
      <w:pPr>
        <w:rPr>
          <w:rFonts w:asciiTheme="majorHAnsi" w:eastAsiaTheme="majorEastAsia" w:hAnsiTheme="majorHAnsi" w:cstheme="majorBidi"/>
          <w:b/>
          <w:color w:val="6C7593"/>
          <w:sz w:val="22"/>
          <w:szCs w:val="22"/>
        </w:rPr>
      </w:pPr>
      <w:r w:rsidRPr="00317F84">
        <w:rPr>
          <w:rFonts w:asciiTheme="majorHAnsi" w:eastAsiaTheme="majorEastAsia" w:hAnsiTheme="majorHAnsi" w:cstheme="majorBidi"/>
          <w:b/>
          <w:color w:val="6C7593"/>
          <w:sz w:val="22"/>
          <w:szCs w:val="22"/>
        </w:rPr>
        <w:t>About the service</w:t>
      </w:r>
      <w:r w:rsidR="00317F84">
        <w:rPr>
          <w:rFonts w:asciiTheme="majorHAnsi" w:eastAsiaTheme="majorEastAsia" w:hAnsiTheme="majorHAnsi" w:cstheme="majorBidi"/>
          <w:b/>
          <w:color w:val="6C7593"/>
          <w:sz w:val="22"/>
          <w:szCs w:val="22"/>
        </w:rPr>
        <w:t xml:space="preserve">: </w:t>
      </w:r>
      <w:r w:rsidRPr="006847C0">
        <w:t>The Wellington Co</w:t>
      </w:r>
      <w:r>
        <w:t xml:space="preserve"> </w:t>
      </w:r>
      <w:r w:rsidRPr="006847C0">
        <w:t>Response Team (Wellington CRT) is a collaborative crisis response model operating in the Wellington region of Aotearoa. Established in March 2020, Wellington CRT combines the expertise of Wellington District Police, Wellington Free Ambulance, and the Mental Health, Addiction, and Intellectual Disability Service (MHAIDS) from Te Whatu Ora Health NZ to respond to mental health and substance</w:t>
      </w:r>
      <w:r>
        <w:t xml:space="preserve"> </w:t>
      </w:r>
      <w:r w:rsidRPr="006847C0">
        <w:t>use crises (</w:t>
      </w:r>
      <w:r w:rsidR="006F1410">
        <w:t>6</w:t>
      </w:r>
      <w:r w:rsidRPr="006847C0">
        <w:t>). The model was designed to address increasing demand for more appropriate and compassionate crisis responses, particularly in situations where tāngata whaiora are experiencing distress in public spaces or may pose a risk to themselves or others (</w:t>
      </w:r>
      <w:r w:rsidR="006F1410">
        <w:t>6</w:t>
      </w:r>
      <w:r w:rsidRPr="006847C0">
        <w:t>). </w:t>
      </w:r>
    </w:p>
    <w:p w14:paraId="4AE2B5A6" w14:textId="3754ADBA" w:rsidR="002D34DE" w:rsidRPr="006847C0" w:rsidRDefault="002D34DE" w:rsidP="002D34DE">
      <w:r w:rsidRPr="006847C0">
        <w:t>Wellington CRT operates by dispatching a multi</w:t>
      </w:r>
      <w:r>
        <w:t>-</w:t>
      </w:r>
      <w:r w:rsidRPr="006847C0">
        <w:t>disciplinary response team to emergency mental health and substance use callouts. The team includes a police officer, a paramedic, and a mental health clinician. This collaborative approach aims to de</w:t>
      </w:r>
      <w:r>
        <w:t>-e</w:t>
      </w:r>
      <w:r w:rsidRPr="006847C0">
        <w:t>scalate situations, provide immediate medical and psychological assessments, and determine appropriate support pathways, thereby reducing unnecessary hospital admissions and interactions with the criminal justice system (</w:t>
      </w:r>
      <w:r w:rsidR="006F1410">
        <w:t>6</w:t>
      </w:r>
      <w:r w:rsidRPr="006847C0">
        <w:t>). </w:t>
      </w:r>
    </w:p>
    <w:p w14:paraId="45BC865E" w14:textId="09A801C6" w:rsidR="002D34DE" w:rsidRPr="00317F84" w:rsidRDefault="002D34DE" w:rsidP="002D34DE">
      <w:pPr>
        <w:rPr>
          <w:rFonts w:asciiTheme="majorHAnsi" w:eastAsiaTheme="majorEastAsia" w:hAnsiTheme="majorHAnsi" w:cstheme="majorBidi"/>
          <w:b/>
          <w:color w:val="6C7593"/>
          <w:sz w:val="22"/>
          <w:szCs w:val="22"/>
        </w:rPr>
      </w:pPr>
      <w:r w:rsidRPr="00317F84">
        <w:rPr>
          <w:rFonts w:asciiTheme="majorHAnsi" w:eastAsiaTheme="majorEastAsia" w:hAnsiTheme="majorHAnsi" w:cstheme="majorBidi"/>
          <w:b/>
          <w:color w:val="6C7593"/>
          <w:sz w:val="22"/>
          <w:szCs w:val="22"/>
        </w:rPr>
        <w:t>Referral criteria</w:t>
      </w:r>
      <w:r w:rsidR="00317F84">
        <w:rPr>
          <w:rFonts w:asciiTheme="majorHAnsi" w:eastAsiaTheme="majorEastAsia" w:hAnsiTheme="majorHAnsi" w:cstheme="majorBidi"/>
          <w:b/>
          <w:color w:val="6C7593"/>
          <w:sz w:val="22"/>
          <w:szCs w:val="22"/>
        </w:rPr>
        <w:t xml:space="preserve">: </w:t>
      </w:r>
      <w:r w:rsidRPr="006847C0">
        <w:t>Referrals to Wellington CRT are initiated through emergency 111 calls where mental health and substance use needs are identified. Emergency services personnel assess the situation, and if deemed appropriate, the Wellington CRT is dispatched to provide specialised intervention. The focus is on people experiencing mental distress and substance use crisis who require immediate, comprehensive support (</w:t>
      </w:r>
      <w:r w:rsidR="006F1410">
        <w:t>4</w:t>
      </w:r>
      <w:r>
        <w:t>,</w:t>
      </w:r>
      <w:r w:rsidRPr="006847C0">
        <w:t xml:space="preserve"> </w:t>
      </w:r>
      <w:r w:rsidR="006F1410">
        <w:t>6</w:t>
      </w:r>
      <w:r w:rsidRPr="006847C0">
        <w:t>). </w:t>
      </w:r>
    </w:p>
    <w:p w14:paraId="5C3DD208" w14:textId="2E111FCA" w:rsidR="002D34DE" w:rsidRPr="006847C0" w:rsidRDefault="002D34DE" w:rsidP="002D34DE">
      <w:r w:rsidRPr="00317F84">
        <w:rPr>
          <w:rFonts w:asciiTheme="majorHAnsi" w:eastAsiaTheme="majorEastAsia" w:hAnsiTheme="majorHAnsi" w:cstheme="majorBidi"/>
          <w:b/>
          <w:color w:val="6C7593"/>
          <w:sz w:val="22"/>
          <w:szCs w:val="22"/>
        </w:rPr>
        <w:t>Workforce involved</w:t>
      </w:r>
      <w:r w:rsidR="00317F84">
        <w:rPr>
          <w:rFonts w:asciiTheme="majorHAnsi" w:eastAsiaTheme="majorEastAsia" w:hAnsiTheme="majorHAnsi" w:cstheme="majorBidi"/>
          <w:b/>
          <w:color w:val="6C7593"/>
          <w:sz w:val="22"/>
          <w:szCs w:val="22"/>
        </w:rPr>
        <w:t xml:space="preserve">: </w:t>
      </w:r>
      <w:r w:rsidRPr="006847C0">
        <w:t>Wellington CRT involves professionals from three key sectors:​ </w:t>
      </w:r>
    </w:p>
    <w:p w14:paraId="4AAF5D0A" w14:textId="77777777" w:rsidR="002D34DE" w:rsidRPr="006847C0" w:rsidRDefault="002D34DE" w:rsidP="002D34DE">
      <w:pPr>
        <w:numPr>
          <w:ilvl w:val="0"/>
          <w:numId w:val="14"/>
        </w:numPr>
      </w:pPr>
      <w:r w:rsidRPr="006847C0">
        <w:t>Police officers: Ensure safety and provide law enforcement expertise.​ </w:t>
      </w:r>
    </w:p>
    <w:p w14:paraId="44912432" w14:textId="77777777" w:rsidR="002D34DE" w:rsidRPr="006847C0" w:rsidRDefault="002D34DE" w:rsidP="002D34DE">
      <w:pPr>
        <w:numPr>
          <w:ilvl w:val="0"/>
          <w:numId w:val="15"/>
        </w:numPr>
      </w:pPr>
      <w:r w:rsidRPr="006847C0">
        <w:t>Paramedics: Address any immediate physical health concerns and provide medical assessments.​ </w:t>
      </w:r>
    </w:p>
    <w:p w14:paraId="0F266AA8" w14:textId="77777777" w:rsidR="002D34DE" w:rsidRPr="006847C0" w:rsidRDefault="002D34DE" w:rsidP="002D34DE">
      <w:pPr>
        <w:numPr>
          <w:ilvl w:val="0"/>
          <w:numId w:val="16"/>
        </w:numPr>
      </w:pPr>
      <w:r w:rsidRPr="006847C0">
        <w:t>Mental health clinicians: Offer psychological evaluations, crisis intervention, and facilitate access to appropriate mental health services. </w:t>
      </w:r>
    </w:p>
    <w:p w14:paraId="4FD6765D" w14:textId="77777777" w:rsidR="002D34DE" w:rsidRPr="006847C0" w:rsidRDefault="002D34DE" w:rsidP="002D34DE">
      <w:r w:rsidRPr="006847C0">
        <w:t>Involvement of whānau in crisis resolution is supported where possible, with clinicians and paramedics working alongside whānau or support people present. However, whānau engagement depends on the situation and immediate safety considerations, and there is room to strengthen this aspect of support. </w:t>
      </w:r>
    </w:p>
    <w:p w14:paraId="7BC37BF7" w14:textId="5252B8A7" w:rsidR="002D34DE" w:rsidRPr="006847C0" w:rsidRDefault="002D34DE" w:rsidP="002D34DE">
      <w:pPr>
        <w:rPr>
          <w:b/>
          <w:bCs/>
        </w:rPr>
      </w:pPr>
      <w:r w:rsidRPr="00317F84">
        <w:rPr>
          <w:rFonts w:asciiTheme="majorHAnsi" w:eastAsiaTheme="majorEastAsia" w:hAnsiTheme="majorHAnsi" w:cstheme="majorBidi"/>
          <w:b/>
          <w:color w:val="6C7593"/>
          <w:sz w:val="22"/>
          <w:szCs w:val="22"/>
        </w:rPr>
        <w:t>Evaluation findings</w:t>
      </w:r>
      <w:r w:rsidR="00317F84">
        <w:rPr>
          <w:rFonts w:asciiTheme="majorHAnsi" w:eastAsiaTheme="majorEastAsia" w:hAnsiTheme="majorHAnsi" w:cstheme="majorBidi"/>
          <w:b/>
          <w:color w:val="6C7593"/>
          <w:sz w:val="22"/>
          <w:szCs w:val="22"/>
        </w:rPr>
        <w:t xml:space="preserve">: </w:t>
      </w:r>
      <w:r w:rsidRPr="006847C0">
        <w:t>An independent evaluation of Wellington CRT, conducted by the University of Otago over a 12</w:t>
      </w:r>
      <w:r>
        <w:t>-month</w:t>
      </w:r>
      <w:r w:rsidRPr="006847C0">
        <w:t xml:space="preserve"> period (March 2020 – March 2021), found the initiative to be a highly effective and culturally safe model for mental health and substance crisis response. The evaluation revealed that on days when Wellington CRT was operational, only 29% of tāngata whaiora experiencing mental distress and substance use crisis were taken to the ED, compared to 51% on days when the team was not available. This represents a significant reduction in ED utilisation, helping to relieve pressure on hospital services while offering more appropriate support in community settings (</w:t>
      </w:r>
      <w:r w:rsidR="006F1410">
        <w:t>6</w:t>
      </w:r>
      <w:r w:rsidRPr="006847C0">
        <w:t>).</w:t>
      </w:r>
      <w:r w:rsidRPr="006847C0">
        <w:rPr>
          <w:b/>
          <w:bCs/>
        </w:rPr>
        <w:t> </w:t>
      </w:r>
    </w:p>
    <w:p w14:paraId="1577BE06" w14:textId="26E318EB" w:rsidR="002D34DE" w:rsidRPr="006847C0" w:rsidRDefault="002D34DE" w:rsidP="002D34DE">
      <w:r w:rsidRPr="006847C0">
        <w:t>The evaluation attributed the model’s cultural safety to staff trained in culturally responsive practice, a focus on de</w:t>
      </w:r>
      <w:r>
        <w:t>-</w:t>
      </w:r>
      <w:r w:rsidRPr="006847C0">
        <w:t xml:space="preserve">escalation, and efforts to involve whānau. Tāngata whaiora and whānau reported feeling seen and respected contrasting with past experiences of </w:t>
      </w:r>
      <w:r w:rsidRPr="006847C0">
        <w:lastRenderedPageBreak/>
        <w:t>impersonal or coercive crisis responses. These findings align with wider evidence that culturally safe approaches build trust, enable earlier engagement, and improve outcomes, particularly for Māori and other historically underserved groups (</w:t>
      </w:r>
      <w:r w:rsidR="006F1410">
        <w:t>6</w:t>
      </w:r>
      <w:r w:rsidRPr="006847C0">
        <w:t>). </w:t>
      </w:r>
    </w:p>
    <w:p w14:paraId="2DC1B96F" w14:textId="4E372235" w:rsidR="002D34DE" w:rsidRPr="006847C0" w:rsidRDefault="002D34DE" w:rsidP="002D34DE">
      <w:r w:rsidRPr="006847C0">
        <w:t>Additionally, the use of the Mental Health Act Section 109 powers (detaining tāngata whaiora experiencing mental distress and substance use crisis) was markedly lower when Wellington CRT was deployed</w:t>
      </w:r>
      <w:r>
        <w:t xml:space="preserve"> </w:t>
      </w:r>
      <w:r w:rsidRPr="006847C0">
        <w:t>13% of cases, compared to 21% on non</w:t>
      </w:r>
      <w:r>
        <w:t>-</w:t>
      </w:r>
      <w:r w:rsidRPr="006847C0">
        <w:t>CRT days</w:t>
      </w:r>
      <w:r>
        <w:t xml:space="preserve"> </w:t>
      </w:r>
      <w:r w:rsidRPr="006847C0">
        <w:t>demonstrating the team’s effectiveness in de</w:t>
      </w:r>
      <w:r>
        <w:t>-</w:t>
      </w:r>
      <w:r w:rsidRPr="006847C0">
        <w:t>escalating crises without resorting to coercive interventions. The evaluation also highlighted that over half of all interactions were resolved at the scene, with tāngata whaiora either remaining safely at home or supported through voluntary engagement with services. These findings underscore the CRT’s impact in improving service user experiences, reducing unnecessary hospital presentations, and fostering stronger, more coordinated inter</w:t>
      </w:r>
      <w:r>
        <w:t xml:space="preserve"> </w:t>
      </w:r>
      <w:r w:rsidRPr="006847C0">
        <w:t>agency responses to mental health crises (</w:t>
      </w:r>
      <w:r w:rsidR="006F1410">
        <w:t>6</w:t>
      </w:r>
      <w:r w:rsidRPr="006847C0">
        <w:t>). </w:t>
      </w:r>
    </w:p>
    <w:p w14:paraId="40A96FFE" w14:textId="77777777" w:rsidR="002D34DE" w:rsidRDefault="002D34DE" w:rsidP="002D34DE"/>
    <w:p w14:paraId="3A9E3465" w14:textId="77777777" w:rsidR="001328F0" w:rsidRDefault="001328F0" w:rsidP="001328F0"/>
    <w:p w14:paraId="023C03CE" w14:textId="0E259B59" w:rsidR="006D1C9E" w:rsidRDefault="00261958" w:rsidP="006D1C9E">
      <w:pPr>
        <w:pStyle w:val="NumHeading1"/>
        <w:numPr>
          <w:ilvl w:val="0"/>
          <w:numId w:val="0"/>
        </w:numPr>
        <w:ind w:left="360" w:hanging="360"/>
      </w:pPr>
      <w:r w:rsidRPr="00735904">
        <w:br w:type="page"/>
      </w:r>
      <w:bookmarkStart w:id="137" w:name="_Toc206489663"/>
      <w:bookmarkStart w:id="138" w:name="_Hlk205379474"/>
      <w:r w:rsidR="006D1C9E">
        <w:lastRenderedPageBreak/>
        <w:t>Reference list</w:t>
      </w:r>
      <w:bookmarkEnd w:id="137"/>
      <w:r w:rsidR="006D1C9E">
        <w:t xml:space="preserve"> </w:t>
      </w:r>
    </w:p>
    <w:p w14:paraId="1CD83C26" w14:textId="77777777" w:rsidR="007C4E96" w:rsidRDefault="007C4E96" w:rsidP="007C4E96">
      <w:pPr>
        <w:pStyle w:val="ListParagraph"/>
        <w:numPr>
          <w:ilvl w:val="0"/>
          <w:numId w:val="38"/>
        </w:numPr>
        <w:spacing w:before="0" w:beforeAutospacing="0" w:after="160" w:afterAutospacing="0"/>
        <w:contextualSpacing/>
      </w:pPr>
      <w:r>
        <w:t xml:space="preserve">Mezzina, R. (2014). Community mental health care in Trieste and beyond: an “open door–no restraint” system of care for recovery and citizenship. The Journal of Nervous and Mental Disease, 202(6), 440–445. </w:t>
      </w:r>
      <w:hyperlink r:id="rId19" w:history="1">
        <w:r w:rsidRPr="0083098D">
          <w:rPr>
            <w:rStyle w:val="Hyperlink"/>
          </w:rPr>
          <w:t>https://doi.org/10.1097/NMD.0000000000000142</w:t>
        </w:r>
      </w:hyperlink>
      <w:r>
        <w:t xml:space="preserve"> </w:t>
      </w:r>
    </w:p>
    <w:p w14:paraId="2E884BA8" w14:textId="77777777" w:rsidR="007C4E96" w:rsidRDefault="007C4E96" w:rsidP="007C4E96">
      <w:pPr>
        <w:pStyle w:val="ListParagraph"/>
        <w:numPr>
          <w:ilvl w:val="0"/>
          <w:numId w:val="38"/>
        </w:numPr>
        <w:spacing w:before="0" w:beforeAutospacing="0" w:after="160" w:afterAutospacing="0"/>
        <w:contextualSpacing/>
      </w:pPr>
      <w:r>
        <w:t xml:space="preserve">Queensland Mental Health Commission. (2023). Every Life: Suicide Prevention Plan for Queensland 2019–2029 — Phase One Progress Report. </w:t>
      </w:r>
      <w:hyperlink r:id="rId20" w:history="1">
        <w:r w:rsidRPr="002F74AC">
          <w:rPr>
            <w:rStyle w:val="Hyperlink"/>
          </w:rPr>
          <w:t>https://www.qmhc.qld.gov.au/sites/default/files/files/qmhc_every_life_phaseone_progress_report_web.pdf</w:t>
        </w:r>
      </w:hyperlink>
      <w:r>
        <w:t xml:space="preserve">  </w:t>
      </w:r>
    </w:p>
    <w:p w14:paraId="3A5FAAB4" w14:textId="24415BDD" w:rsidR="006F1410" w:rsidRDefault="006F1410" w:rsidP="006F1410">
      <w:pPr>
        <w:pStyle w:val="ListParagraph"/>
        <w:numPr>
          <w:ilvl w:val="0"/>
          <w:numId w:val="38"/>
        </w:numPr>
        <w:spacing w:before="0" w:beforeAutospacing="0" w:after="160" w:afterAutospacing="0"/>
        <w:contextualSpacing/>
      </w:pPr>
      <w:r>
        <w:t xml:space="preserve">Health Service Executive. (2022). Sharing the Vision: A Mental Health Policy for Everyone – Implementation Plan 2022–2024. Government of Ireland. </w:t>
      </w:r>
      <w:hyperlink r:id="rId21" w:history="1">
        <w:r w:rsidRPr="0083098D">
          <w:rPr>
            <w:rStyle w:val="Hyperlink"/>
          </w:rPr>
          <w:t>https://www.hse.ie/eng/services/publications/mentalhealth/sharing-the-vision-implementation-plan-2022.pdf</w:t>
        </w:r>
      </w:hyperlink>
      <w:r>
        <w:t xml:space="preserve"> </w:t>
      </w:r>
    </w:p>
    <w:p w14:paraId="3DCB3B4E" w14:textId="77777777" w:rsidR="007C4E96" w:rsidRDefault="007C4E96" w:rsidP="007C4E96">
      <w:pPr>
        <w:pStyle w:val="ListParagraph"/>
        <w:numPr>
          <w:ilvl w:val="0"/>
          <w:numId w:val="38"/>
        </w:numPr>
        <w:spacing w:before="0" w:beforeAutospacing="0" w:after="160" w:afterAutospacing="0"/>
        <w:contextualSpacing/>
      </w:pPr>
      <w:r>
        <w:t xml:space="preserve">New Zealand Police. (2022, January 25). Pilot scheme findings conclude mental health response partnership model a success. </w:t>
      </w:r>
      <w:hyperlink r:id="rId22" w:history="1">
        <w:r w:rsidRPr="0083098D">
          <w:rPr>
            <w:rStyle w:val="Hyperlink"/>
          </w:rPr>
          <w:t>https://www.police.govt.nz/news/release/pilot-scheme-findings-conclude-mental-health-response-partnership-model-success</w:t>
        </w:r>
      </w:hyperlink>
      <w:r>
        <w:t xml:space="preserve"> </w:t>
      </w:r>
    </w:p>
    <w:p w14:paraId="38AEFFEB" w14:textId="77777777" w:rsidR="007C4E96" w:rsidRDefault="007C4E96" w:rsidP="007C4E96">
      <w:pPr>
        <w:pStyle w:val="ListParagraph"/>
        <w:numPr>
          <w:ilvl w:val="0"/>
          <w:numId w:val="38"/>
        </w:numPr>
        <w:spacing w:before="0" w:beforeAutospacing="0" w:after="160" w:afterAutospacing="0"/>
        <w:contextualSpacing/>
      </w:pPr>
      <w:r>
        <w:t xml:space="preserve">Every-Palmer, S., Kim, A. H. M., Cloutman, L., &amp; Kuehl, S. (2023). Police, ambulance and psychiatric co-response versus usual care for mental health and suicide emergency callouts: A quasi-experimental study. Australian &amp; New Zealand Journal of Psychiatry, 57(4), 572–582. </w:t>
      </w:r>
      <w:hyperlink r:id="rId23" w:history="1">
        <w:r w:rsidRPr="0083098D">
          <w:rPr>
            <w:rStyle w:val="Hyperlink"/>
          </w:rPr>
          <w:t>https://doi.org/10.1177/00048674221109131</w:t>
        </w:r>
      </w:hyperlink>
      <w:r>
        <w:t xml:space="preserve">  </w:t>
      </w:r>
    </w:p>
    <w:p w14:paraId="2C9CB962" w14:textId="77777777" w:rsidR="007C4E96" w:rsidRDefault="007C4E96" w:rsidP="007C4E96">
      <w:pPr>
        <w:pStyle w:val="ListParagraph"/>
        <w:numPr>
          <w:ilvl w:val="0"/>
          <w:numId w:val="38"/>
        </w:numPr>
        <w:spacing w:before="0" w:beforeAutospacing="0" w:after="160" w:afterAutospacing="0"/>
        <w:contextualSpacing/>
      </w:pPr>
      <w:r>
        <w:t xml:space="preserve">McKenna, B., Huthwaite, M., Every-Palmer, S., Coope, P., &amp; Gray, R. (2021). Wellington Co-Response Team evaluation report. New Zealand Police. </w:t>
      </w:r>
      <w:hyperlink r:id="rId24" w:history="1">
        <w:r w:rsidRPr="0083098D">
          <w:rPr>
            <w:rStyle w:val="Hyperlink"/>
          </w:rPr>
          <w:t>https://www.police.govt.nz/sites/default/files/publications/wellington-co-response-team-evaluation-report.pdf</w:t>
        </w:r>
      </w:hyperlink>
      <w:r>
        <w:t xml:space="preserve">  </w:t>
      </w:r>
    </w:p>
    <w:p w14:paraId="1380A45E" w14:textId="77777777" w:rsidR="007C4E96" w:rsidRDefault="007C4E96" w:rsidP="007C4E96">
      <w:pPr>
        <w:pStyle w:val="ListParagraph"/>
        <w:numPr>
          <w:ilvl w:val="0"/>
          <w:numId w:val="38"/>
        </w:numPr>
        <w:spacing w:before="0" w:beforeAutospacing="0" w:after="160" w:afterAutospacing="0"/>
        <w:contextualSpacing/>
      </w:pPr>
      <w:r>
        <w:t xml:space="preserve">Kuehl, S., Gordon, S., &amp; Every-Palmer, S. (2024). ‘In safe hands’: Experiences of service users and family/support people of police, ambulance and mental health co-response. Police Practice and Research, 25(5), 564–578. </w:t>
      </w:r>
      <w:hyperlink r:id="rId25" w:history="1">
        <w:r w:rsidRPr="0083098D">
          <w:rPr>
            <w:rStyle w:val="Hyperlink"/>
          </w:rPr>
          <w:t>https://doi.org/10.1080/15614263.2024.2326832</w:t>
        </w:r>
      </w:hyperlink>
      <w:r>
        <w:t xml:space="preserve"> </w:t>
      </w:r>
    </w:p>
    <w:p w14:paraId="492E73BA" w14:textId="77777777" w:rsidR="007C4E96" w:rsidRDefault="007C4E96" w:rsidP="007C4E96">
      <w:pPr>
        <w:pStyle w:val="ListParagraph"/>
        <w:numPr>
          <w:ilvl w:val="0"/>
          <w:numId w:val="38"/>
        </w:numPr>
        <w:spacing w:before="0" w:beforeAutospacing="0" w:after="160" w:afterAutospacing="0"/>
        <w:contextualSpacing/>
      </w:pPr>
      <w:r>
        <w:t xml:space="preserve">New Zealand Police. (2023, September 21). Otago Coastal Co-Response Team trial yields positive results. </w:t>
      </w:r>
      <w:hyperlink r:id="rId26" w:history="1">
        <w:r w:rsidRPr="0083098D">
          <w:rPr>
            <w:rStyle w:val="Hyperlink"/>
          </w:rPr>
          <w:t>https://www.police.govt.nz/news/release/otago-coastal-co-response-team-trial-yields-positive-results</w:t>
        </w:r>
      </w:hyperlink>
      <w:r>
        <w:t xml:space="preserve"> </w:t>
      </w:r>
    </w:p>
    <w:p w14:paraId="161A8EA6" w14:textId="77777777" w:rsidR="007C4E96" w:rsidRDefault="007C4E96" w:rsidP="007C4E96">
      <w:pPr>
        <w:pStyle w:val="ListParagraph"/>
        <w:numPr>
          <w:ilvl w:val="0"/>
          <w:numId w:val="38"/>
        </w:numPr>
        <w:spacing w:before="0" w:beforeAutospacing="0" w:after="160" w:afterAutospacing="0"/>
        <w:contextualSpacing/>
      </w:pPr>
      <w:r>
        <w:t xml:space="preserve">Heffernan, J., Pennay, A., Li, X., &amp; Gray, R. (2024). The association between the Police, Ambulance, Clinician Early Response model and involuntary detentions of people living with mental illness: A retrospective observational study. Journal of Psychiatric and Mental Health Nursing. </w:t>
      </w:r>
      <w:hyperlink r:id="rId27" w:history="1">
        <w:r w:rsidRPr="0083098D">
          <w:rPr>
            <w:rStyle w:val="Hyperlink"/>
          </w:rPr>
          <w:t>https://doi.org/10.1111/jpm.13053</w:t>
        </w:r>
      </w:hyperlink>
    </w:p>
    <w:p w14:paraId="13DF353F" w14:textId="77777777" w:rsidR="007C4E96" w:rsidRDefault="007C4E96" w:rsidP="007C4E96">
      <w:pPr>
        <w:pStyle w:val="ListParagraph"/>
        <w:numPr>
          <w:ilvl w:val="0"/>
          <w:numId w:val="38"/>
        </w:numPr>
        <w:spacing w:before="0" w:beforeAutospacing="0" w:after="160" w:afterAutospacing="0"/>
        <w:contextualSpacing/>
      </w:pPr>
      <w:r>
        <w:t xml:space="preserve">Te Pou. (n.d.). Evaluation of Tupu Ake: A peer-led acute alternative mental health service. </w:t>
      </w:r>
      <w:proofErr w:type="spellStart"/>
      <w:r>
        <w:t>Tepou</w:t>
      </w:r>
      <w:proofErr w:type="spellEnd"/>
      <w:r>
        <w:t xml:space="preserve">. </w:t>
      </w:r>
      <w:hyperlink r:id="rId28" w:history="1">
        <w:r w:rsidRPr="0083098D">
          <w:rPr>
            <w:rStyle w:val="Hyperlink"/>
          </w:rPr>
          <w:t>https://www.tepou.co.nz/</w:t>
        </w:r>
      </w:hyperlink>
      <w:r>
        <w:t xml:space="preserve"> </w:t>
      </w:r>
    </w:p>
    <w:p w14:paraId="750A7B8A" w14:textId="77777777" w:rsidR="007C4E96" w:rsidRDefault="007C4E96" w:rsidP="007C4E96">
      <w:pPr>
        <w:pStyle w:val="ListParagraph"/>
        <w:numPr>
          <w:ilvl w:val="0"/>
          <w:numId w:val="38"/>
        </w:numPr>
        <w:spacing w:before="0" w:beforeAutospacing="0" w:after="160" w:afterAutospacing="0"/>
        <w:contextualSpacing/>
      </w:pPr>
      <w:r w:rsidRPr="00524857">
        <w:rPr>
          <w:lang w:val="fi-FI"/>
        </w:rPr>
        <w:t xml:space="preserve">Mana o te Tangata Trust. </w:t>
      </w:r>
      <w:r>
        <w:t xml:space="preserve">(n.d.). Te Puna Wai – Safe Haven Café. </w:t>
      </w:r>
      <w:hyperlink r:id="rId29" w:history="1">
        <w:r w:rsidRPr="0083098D">
          <w:rPr>
            <w:rStyle w:val="Hyperlink"/>
          </w:rPr>
          <w:t>http://www.manaotetangata.org.nz/te-punawai.html</w:t>
        </w:r>
      </w:hyperlink>
      <w:r>
        <w:t xml:space="preserve">  </w:t>
      </w:r>
    </w:p>
    <w:p w14:paraId="30EA712C" w14:textId="77777777" w:rsidR="002A1C1B" w:rsidRDefault="002A1C1B" w:rsidP="007C4E96">
      <w:pPr>
        <w:pStyle w:val="ListParagraph"/>
        <w:numPr>
          <w:ilvl w:val="0"/>
          <w:numId w:val="38"/>
        </w:numPr>
        <w:spacing w:before="0" w:beforeAutospacing="0" w:after="160" w:afterAutospacing="0"/>
        <w:contextualSpacing/>
      </w:pPr>
      <w:r w:rsidRPr="002A1C1B">
        <w:t xml:space="preserve">Substance Abuse and Mental Health Services Administration. (2025, January 15). </w:t>
      </w:r>
      <w:r w:rsidRPr="002A1C1B">
        <w:rPr>
          <w:i/>
          <w:iCs/>
        </w:rPr>
        <w:t xml:space="preserve">National Guidelines for a </w:t>
      </w:r>
      <w:proofErr w:type="spellStart"/>
      <w:r w:rsidRPr="002A1C1B">
        <w:rPr>
          <w:i/>
          <w:iCs/>
        </w:rPr>
        <w:t>Behavioral</w:t>
      </w:r>
      <w:proofErr w:type="spellEnd"/>
      <w:r w:rsidRPr="002A1C1B">
        <w:rPr>
          <w:i/>
          <w:iCs/>
        </w:rPr>
        <w:t xml:space="preserve"> Health Coordinated System of Crisis Care</w:t>
      </w:r>
      <w:r w:rsidRPr="002A1C1B">
        <w:t xml:space="preserve"> (HHS Pub. No. PEP24</w:t>
      </w:r>
      <w:r w:rsidRPr="002A1C1B">
        <w:noBreakHyphen/>
        <w:t>01</w:t>
      </w:r>
      <w:r w:rsidRPr="002A1C1B">
        <w:noBreakHyphen/>
        <w:t xml:space="preserve">037). U.S. Department of Health and Human Services. Retrieved July 30, 2025, from </w:t>
      </w:r>
      <w:hyperlink r:id="rId30" w:tgtFrame="_new" w:history="1">
        <w:r w:rsidRPr="002A1C1B">
          <w:rPr>
            <w:rStyle w:val="Hyperlink"/>
          </w:rPr>
          <w:t>https://www.samhsa.gov/sites/default/files/national-guidelines-crisis-care-pep24-01-037.pdf</w:t>
        </w:r>
      </w:hyperlink>
      <w:r w:rsidRPr="002A1C1B">
        <w:t xml:space="preserve"> </w:t>
      </w:r>
    </w:p>
    <w:p w14:paraId="5AA13BAE" w14:textId="4103268B" w:rsidR="007C4E96" w:rsidRDefault="007C4E96" w:rsidP="007C4E96">
      <w:pPr>
        <w:pStyle w:val="ListParagraph"/>
        <w:numPr>
          <w:ilvl w:val="0"/>
          <w:numId w:val="38"/>
        </w:numPr>
        <w:spacing w:before="0" w:beforeAutospacing="0" w:after="160" w:afterAutospacing="0"/>
        <w:contextualSpacing/>
      </w:pPr>
      <w:r>
        <w:t xml:space="preserve">1737. (2025). Home. </w:t>
      </w:r>
      <w:hyperlink r:id="rId31" w:history="1">
        <w:r w:rsidRPr="0083098D">
          <w:rPr>
            <w:rStyle w:val="Hyperlink"/>
          </w:rPr>
          <w:t>https://www.1737.org.nz/</w:t>
        </w:r>
      </w:hyperlink>
      <w:r>
        <w:t xml:space="preserve"> </w:t>
      </w:r>
    </w:p>
    <w:p w14:paraId="767B5A2C" w14:textId="77777777" w:rsidR="007C4E96" w:rsidRDefault="007C4E96" w:rsidP="007C4E96">
      <w:pPr>
        <w:pStyle w:val="ListParagraph"/>
        <w:numPr>
          <w:ilvl w:val="0"/>
          <w:numId w:val="38"/>
        </w:numPr>
        <w:spacing w:before="0" w:beforeAutospacing="0" w:after="160" w:afterAutospacing="0"/>
        <w:contextualSpacing/>
      </w:pPr>
      <w:r w:rsidRPr="00524857">
        <w:rPr>
          <w:lang w:val="fi-FI"/>
        </w:rPr>
        <w:lastRenderedPageBreak/>
        <w:t xml:space="preserve">Kim, A. K., Vakkalanka, J. P., Van Heukelom, P., Tate, J., &amp; Lee, S. (2021). </w:t>
      </w:r>
      <w:r>
        <w:t>Emergency psychiatric assessment, treatment, and healing (</w:t>
      </w:r>
      <w:proofErr w:type="spellStart"/>
      <w:r>
        <w:t>EmPATH</w:t>
      </w:r>
      <w:proofErr w:type="spellEnd"/>
      <w:r>
        <w:t xml:space="preserve">) unit decreases hospital admission for patients presenting with suicidal ideation in rural America. Academic Emergency Medicine, 29(2), 142–149. </w:t>
      </w:r>
      <w:hyperlink r:id="rId32" w:history="1">
        <w:r w:rsidRPr="0083098D">
          <w:rPr>
            <w:rStyle w:val="Hyperlink"/>
          </w:rPr>
          <w:t>https://doi.org/10.1111/acem.14374</w:t>
        </w:r>
      </w:hyperlink>
      <w:r>
        <w:t xml:space="preserve"> </w:t>
      </w:r>
    </w:p>
    <w:p w14:paraId="753F53A0" w14:textId="77777777" w:rsidR="007C4E96" w:rsidRDefault="007C4E96" w:rsidP="007C4E96">
      <w:pPr>
        <w:pStyle w:val="ListParagraph"/>
        <w:numPr>
          <w:ilvl w:val="0"/>
          <w:numId w:val="38"/>
        </w:numPr>
        <w:spacing w:before="0" w:beforeAutospacing="0" w:after="160" w:afterAutospacing="0"/>
        <w:contextualSpacing/>
      </w:pPr>
      <w:r w:rsidRPr="00524857">
        <w:rPr>
          <w:lang w:val="fi-FI"/>
        </w:rPr>
        <w:t xml:space="preserve">Knauf, S. A., O’Brien, A. J., &amp; Kirkman, A. M. (2023). </w:t>
      </w:r>
      <w:r>
        <w:t xml:space="preserve">Implementation and adaptation of the </w:t>
      </w:r>
      <w:proofErr w:type="spellStart"/>
      <w:r>
        <w:t>Safewards</w:t>
      </w:r>
      <w:proofErr w:type="spellEnd"/>
      <w:r>
        <w:t xml:space="preserve"> model in the New Zealand context. Perspectives of Tāngata Whai Ora and staff. Issues in Mental Health Nursing, 45(1), 37–54.  </w:t>
      </w:r>
      <w:hyperlink r:id="rId33" w:history="1">
        <w:r w:rsidRPr="0083098D">
          <w:rPr>
            <w:rStyle w:val="Hyperlink"/>
          </w:rPr>
          <w:t>https://doi.org/10.1080/01612840.2023.2270048</w:t>
        </w:r>
      </w:hyperlink>
      <w:r>
        <w:t xml:space="preserve">  </w:t>
      </w:r>
    </w:p>
    <w:p w14:paraId="197814E4" w14:textId="77777777" w:rsidR="007C4E96" w:rsidRDefault="007C4E96" w:rsidP="007C4E96">
      <w:pPr>
        <w:pStyle w:val="ListParagraph"/>
        <w:numPr>
          <w:ilvl w:val="0"/>
          <w:numId w:val="38"/>
        </w:numPr>
        <w:spacing w:before="0" w:beforeAutospacing="0" w:after="160" w:afterAutospacing="0"/>
        <w:contextualSpacing/>
      </w:pPr>
      <w:r>
        <w:t xml:space="preserve">Dove, J., &amp; Leveson, S. (2022). Alternatives </w:t>
      </w:r>
      <w:proofErr w:type="gramStart"/>
      <w:r>
        <w:t>to  EDs</w:t>
      </w:r>
      <w:proofErr w:type="gramEnd"/>
      <w:r>
        <w:t xml:space="preserve"> for mental health crisis: A system-wide approach can lead to better patient outcomes. European Psychiatry, 65(S1), S278. </w:t>
      </w:r>
      <w:hyperlink r:id="rId34" w:history="1">
        <w:r w:rsidRPr="0083098D">
          <w:rPr>
            <w:rStyle w:val="Hyperlink"/>
          </w:rPr>
          <w:t>https://doi.org/10.1192/j.eurpsy.2022.711</w:t>
        </w:r>
      </w:hyperlink>
      <w:r>
        <w:t xml:space="preserve"> </w:t>
      </w:r>
    </w:p>
    <w:p w14:paraId="2EC63ABB" w14:textId="77777777" w:rsidR="007C4E96" w:rsidRDefault="007C4E96" w:rsidP="007C4E96">
      <w:pPr>
        <w:pStyle w:val="ListParagraph"/>
        <w:numPr>
          <w:ilvl w:val="0"/>
          <w:numId w:val="38"/>
        </w:numPr>
        <w:spacing w:before="0" w:beforeAutospacing="0" w:after="160" w:afterAutospacing="0"/>
        <w:contextualSpacing/>
      </w:pPr>
      <w:r>
        <w:rPr>
          <w:rFonts w:hint="eastAsia"/>
        </w:rPr>
        <w:t>Rebekah Graham, Bridgette Masters</w:t>
      </w:r>
      <w:r>
        <w:rPr>
          <w:rFonts w:hint="eastAsia"/>
        </w:rPr>
        <w:t>‐</w:t>
      </w:r>
      <w:r>
        <w:rPr>
          <w:rFonts w:hint="eastAsia"/>
        </w:rPr>
        <w:t>Awatere. Experiences of M</w:t>
      </w:r>
      <w:r>
        <w:rPr>
          <w:rFonts w:hint="eastAsia"/>
        </w:rPr>
        <w:t>ā</w:t>
      </w:r>
      <w:r>
        <w:rPr>
          <w:rFonts w:hint="eastAsia"/>
        </w:rPr>
        <w:t xml:space="preserve">ori of Aotearoa New Zealand's public health system: a systematic review of two decades of published qualitative research, Australian and New Zealand Journal of Public </w:t>
      </w:r>
      <w:proofErr w:type="spellStart"/>
      <w:r>
        <w:rPr>
          <w:rFonts w:hint="eastAsia"/>
        </w:rPr>
        <w:t>Health,Volume</w:t>
      </w:r>
      <w:proofErr w:type="spellEnd"/>
      <w:r>
        <w:rPr>
          <w:rFonts w:hint="eastAsia"/>
        </w:rPr>
        <w:t xml:space="preserve"> 44, Issue 3</w:t>
      </w:r>
      <w:r>
        <w:t xml:space="preserve">, 2020, Pages 193-200, ISSN 1326-0200, </w:t>
      </w:r>
      <w:hyperlink r:id="rId35" w:history="1">
        <w:r w:rsidRPr="0083098D">
          <w:rPr>
            <w:rStyle w:val="Hyperlink"/>
          </w:rPr>
          <w:t>https://doi.org/10.1111/1753-6405.12971</w:t>
        </w:r>
      </w:hyperlink>
      <w:r>
        <w:t xml:space="preserve">. </w:t>
      </w:r>
    </w:p>
    <w:p w14:paraId="05C7F1DA" w14:textId="77777777" w:rsidR="007C4E96" w:rsidRDefault="007C4E96" w:rsidP="007C4E96">
      <w:pPr>
        <w:pStyle w:val="ListParagraph"/>
        <w:numPr>
          <w:ilvl w:val="0"/>
          <w:numId w:val="38"/>
        </w:numPr>
        <w:spacing w:before="0" w:beforeAutospacing="0" w:after="160" w:afterAutospacing="0"/>
        <w:contextualSpacing/>
      </w:pPr>
      <w:r w:rsidRPr="00381173">
        <w:t xml:space="preserve">Gold Coast Hospital and Health Service. (2020). </w:t>
      </w:r>
      <w:r w:rsidRPr="00381173">
        <w:rPr>
          <w:i/>
          <w:iCs/>
        </w:rPr>
        <w:t>Gold Coast Crisis Reform 2021–2024</w:t>
      </w:r>
      <w:r w:rsidRPr="00381173">
        <w:t xml:space="preserve">. Queensland Government. </w:t>
      </w:r>
      <w:hyperlink r:id="rId36" w:history="1">
        <w:r w:rsidRPr="00381173">
          <w:rPr>
            <w:rStyle w:val="Hyperlink"/>
          </w:rPr>
          <w:t>https://www.publications.qld.gov.au/dataset/839ff57e-618f-47b6-a895-19256d16748b/resource/f404beeb-65ad-47eb-b571-fd3c4298a1d4/download/int.0192.02_crisis-now-strategy-web.pdf</w:t>
        </w:r>
      </w:hyperlink>
    </w:p>
    <w:p w14:paraId="6A98B631" w14:textId="4BA3AB7B" w:rsidR="006F1410" w:rsidRPr="006F1410" w:rsidRDefault="006F1410" w:rsidP="006F1410">
      <w:pPr>
        <w:pStyle w:val="ListParagraph"/>
        <w:numPr>
          <w:ilvl w:val="0"/>
          <w:numId w:val="38"/>
        </w:numPr>
        <w:spacing w:before="0" w:beforeAutospacing="0" w:after="160" w:afterAutospacing="0"/>
        <w:contextualSpacing/>
      </w:pPr>
      <w:r w:rsidRPr="006F1410">
        <w:t xml:space="preserve">Health Service Executive. (2023). </w:t>
      </w:r>
      <w:r w:rsidRPr="006F1410">
        <w:rPr>
          <w:i/>
          <w:iCs/>
        </w:rPr>
        <w:t>Crisis resolution services: Model of care</w:t>
      </w:r>
      <w:r w:rsidRPr="006F1410">
        <w:t xml:space="preserve">. Health Service Executive. </w:t>
      </w:r>
      <w:hyperlink r:id="rId37" w:history="1">
        <w:r w:rsidRPr="006F1410">
          <w:rPr>
            <w:rStyle w:val="Hyperlink"/>
          </w:rPr>
          <w:t>https://www.hse.ie/eng/services/list/4/mental-health-services/crs-moc.pdf</w:t>
        </w:r>
      </w:hyperlink>
      <w:r>
        <w:t xml:space="preserve"> </w:t>
      </w:r>
    </w:p>
    <w:p w14:paraId="2C50F93A" w14:textId="77777777" w:rsidR="007C4E96" w:rsidRDefault="007C4E96" w:rsidP="007C4E96">
      <w:pPr>
        <w:pStyle w:val="ListParagraph"/>
        <w:numPr>
          <w:ilvl w:val="0"/>
          <w:numId w:val="38"/>
        </w:numPr>
        <w:spacing w:before="0" w:beforeAutospacing="0" w:after="160" w:afterAutospacing="0"/>
        <w:contextualSpacing/>
      </w:pPr>
      <w:r>
        <w:t xml:space="preserve">World Health Organization. (2021). Guidance on community mental health services: Promoting person-centred and rights-based approaches. Geneva: WHO. </w:t>
      </w:r>
      <w:hyperlink r:id="rId38" w:history="1">
        <w:r w:rsidRPr="0083098D">
          <w:rPr>
            <w:rStyle w:val="Hyperlink"/>
          </w:rPr>
          <w:t>https://iris.who.int/bitstream/handle/10665/341648/9789240025707-eng.pdf</w:t>
        </w:r>
      </w:hyperlink>
      <w:r>
        <w:t xml:space="preserve"> </w:t>
      </w:r>
    </w:p>
    <w:p w14:paraId="3975F4AC" w14:textId="77777777" w:rsidR="007C4E96" w:rsidRDefault="007C4E96" w:rsidP="007C4E96">
      <w:pPr>
        <w:pStyle w:val="ListParagraph"/>
        <w:numPr>
          <w:ilvl w:val="0"/>
          <w:numId w:val="38"/>
        </w:numPr>
        <w:spacing w:before="0" w:beforeAutospacing="0" w:after="160" w:afterAutospacing="0"/>
        <w:contextualSpacing/>
      </w:pPr>
      <w:r>
        <w:t xml:space="preserve">Ember. Piri Pono. (2025) </w:t>
      </w:r>
      <w:hyperlink r:id="rId39" w:history="1">
        <w:r w:rsidRPr="0083098D">
          <w:rPr>
            <w:rStyle w:val="Hyperlink"/>
          </w:rPr>
          <w:t>https://ember.org.nz/services/peer-led-services/</w:t>
        </w:r>
      </w:hyperlink>
      <w:r>
        <w:t xml:space="preserve"> </w:t>
      </w:r>
    </w:p>
    <w:p w14:paraId="7D3832B6" w14:textId="77777777" w:rsidR="007C4E96" w:rsidRDefault="007C4E96" w:rsidP="007C4E96">
      <w:pPr>
        <w:pStyle w:val="ListParagraph"/>
        <w:numPr>
          <w:ilvl w:val="0"/>
          <w:numId w:val="38"/>
        </w:numPr>
        <w:spacing w:before="0" w:beforeAutospacing="0" w:after="160" w:afterAutospacing="0"/>
        <w:contextualSpacing/>
      </w:pPr>
      <w:r>
        <w:t xml:space="preserve">Mind and Body. (n.d.). Models of care that reduce preventable hospital and IPU admissions. </w:t>
      </w:r>
      <w:hyperlink r:id="rId40" w:history="1">
        <w:r w:rsidRPr="0083098D">
          <w:rPr>
            <w:rStyle w:val="Hyperlink"/>
          </w:rPr>
          <w:t>https://www.mindandbody.co.nz/media/gf1p15rn/models-of-care-that-reduces-preventable-hospital-ipu-admissions.pdf</w:t>
        </w:r>
      </w:hyperlink>
      <w:r>
        <w:t xml:space="preserve">  </w:t>
      </w:r>
    </w:p>
    <w:p w14:paraId="6FFE7437" w14:textId="77777777" w:rsidR="007C4E96" w:rsidRDefault="007C4E96" w:rsidP="007C4E96">
      <w:pPr>
        <w:pStyle w:val="ListParagraph"/>
        <w:numPr>
          <w:ilvl w:val="0"/>
          <w:numId w:val="38"/>
        </w:numPr>
        <w:spacing w:before="0" w:beforeAutospacing="0" w:after="160" w:afterAutospacing="0"/>
        <w:contextualSpacing/>
      </w:pPr>
      <w:r>
        <w:t xml:space="preserve">UN General Assembly. (2007). United Nations Declaration on the Rights of Indigenous Peoples. Retrieved from </w:t>
      </w:r>
      <w:hyperlink r:id="rId41" w:history="1">
        <w:r w:rsidRPr="0083098D">
          <w:rPr>
            <w:rStyle w:val="Hyperlink"/>
          </w:rPr>
          <w:t>https://www.un.org/development/desa/indigenouspeoples/declaration-on-the-rights-of-indigenous-peoples.html</w:t>
        </w:r>
      </w:hyperlink>
      <w:r>
        <w:t xml:space="preserve"> </w:t>
      </w:r>
    </w:p>
    <w:p w14:paraId="0FBD44D0" w14:textId="77777777" w:rsidR="007C4E96" w:rsidRDefault="007C4E96" w:rsidP="007C4E96">
      <w:pPr>
        <w:pStyle w:val="ListParagraph"/>
        <w:numPr>
          <w:ilvl w:val="0"/>
          <w:numId w:val="38"/>
        </w:numPr>
        <w:spacing w:before="0" w:beforeAutospacing="0" w:after="160" w:afterAutospacing="0"/>
        <w:contextualSpacing/>
      </w:pPr>
      <w:r>
        <w:t xml:space="preserve">Wharewera-Mika, J., Field, T., Wiki, N., Thomson, C., &amp; McKenna, B. (2023). A description of a Māori, minimum secure, forensic mental health unit: A step toward equity. International Journal of Forensic Mental Health, 22(4), 267–275. </w:t>
      </w:r>
      <w:hyperlink r:id="rId42" w:history="1">
        <w:r w:rsidRPr="0083098D">
          <w:rPr>
            <w:rStyle w:val="Hyperlink"/>
          </w:rPr>
          <w:t>https://doi.org/10.1080/14999013.2023.2167892</w:t>
        </w:r>
      </w:hyperlink>
      <w:r>
        <w:t xml:space="preserve"> </w:t>
      </w:r>
    </w:p>
    <w:p w14:paraId="6B05A984" w14:textId="77777777" w:rsidR="007C4E96" w:rsidRDefault="007C4E96" w:rsidP="007C4E96">
      <w:pPr>
        <w:pStyle w:val="ListParagraph"/>
        <w:numPr>
          <w:ilvl w:val="0"/>
          <w:numId w:val="38"/>
        </w:numPr>
        <w:spacing w:before="0" w:beforeAutospacing="0" w:after="160" w:afterAutospacing="0"/>
        <w:contextualSpacing/>
      </w:pPr>
      <w:r>
        <w:t xml:space="preserve">O’Hagan, M., Reynolds, P., &amp; Smith, C. (2012). Recovery in New Zealand: An evolving concept? International Review of Psychiatry, 24(1), 56–63. </w:t>
      </w:r>
      <w:hyperlink r:id="rId43" w:history="1">
        <w:r w:rsidRPr="0083098D">
          <w:rPr>
            <w:rStyle w:val="Hyperlink"/>
          </w:rPr>
          <w:t>https://doi.org/10.3109/09540261.2011.651447</w:t>
        </w:r>
      </w:hyperlink>
      <w:r>
        <w:t xml:space="preserve"> </w:t>
      </w:r>
    </w:p>
    <w:p w14:paraId="53451182" w14:textId="77777777" w:rsidR="007C4E96" w:rsidRDefault="007C4E96" w:rsidP="007C4E96">
      <w:pPr>
        <w:pStyle w:val="ListParagraph"/>
        <w:numPr>
          <w:ilvl w:val="0"/>
          <w:numId w:val="38"/>
        </w:numPr>
        <w:spacing w:before="0" w:beforeAutospacing="0" w:after="160" w:afterAutospacing="0"/>
        <w:contextualSpacing/>
      </w:pPr>
      <w:r w:rsidRPr="00E37523">
        <w:t xml:space="preserve">First Nations Health Authority. (2020). </w:t>
      </w:r>
      <w:r w:rsidRPr="00E37523">
        <w:rPr>
          <w:i/>
          <w:iCs/>
        </w:rPr>
        <w:t>Evaluation of the First Nations Health Authority</w:t>
      </w:r>
      <w:r w:rsidRPr="00E37523">
        <w:t xml:space="preserve"> [Evaluation report]. First Nations Health Authority. </w:t>
      </w:r>
      <w:hyperlink r:id="rId44" w:tgtFrame="_new" w:history="1">
        <w:r w:rsidRPr="00E37523">
          <w:rPr>
            <w:rStyle w:val="Hyperlink"/>
          </w:rPr>
          <w:t>https://www.fnha.ca/Documents/FNHA-Evaluation-Report.pdf</w:t>
        </w:r>
      </w:hyperlink>
      <w:r w:rsidRPr="00E37523">
        <w:t xml:space="preserve"> </w:t>
      </w:r>
    </w:p>
    <w:p w14:paraId="1BBD7914" w14:textId="77777777" w:rsidR="007C4E96" w:rsidRDefault="007C4E96" w:rsidP="007C4E96">
      <w:pPr>
        <w:pStyle w:val="ListParagraph"/>
        <w:numPr>
          <w:ilvl w:val="0"/>
          <w:numId w:val="38"/>
        </w:numPr>
        <w:spacing w:before="0" w:beforeAutospacing="0" w:after="160" w:afterAutospacing="0"/>
        <w:contextualSpacing/>
      </w:pPr>
      <w:r>
        <w:t xml:space="preserve">Pihama, L., Smith, L. T., Nana, R. T., Cameron, N., </w:t>
      </w:r>
      <w:proofErr w:type="spellStart"/>
      <w:r>
        <w:t>Mataki</w:t>
      </w:r>
      <w:proofErr w:type="spellEnd"/>
      <w:r>
        <w:t xml:space="preserve">, T., Skipper, H., Kohu, H., &amp; Southey, K. (2017). Investigating Māori approaches to trauma-informed care. Journal of Indigenous Wellbeing: </w:t>
      </w:r>
      <w:proofErr w:type="spellStart"/>
      <w:r>
        <w:t>Te</w:t>
      </w:r>
      <w:proofErr w:type="spellEnd"/>
      <w:r>
        <w:t xml:space="preserve"> Mauri – </w:t>
      </w:r>
      <w:proofErr w:type="spellStart"/>
      <w:r>
        <w:t>Pimatisiwin</w:t>
      </w:r>
      <w:proofErr w:type="spellEnd"/>
      <w:r>
        <w:t xml:space="preserve">, 2(3), 18–31. </w:t>
      </w:r>
      <w:hyperlink r:id="rId45" w:history="1">
        <w:r w:rsidRPr="0083098D">
          <w:rPr>
            <w:rStyle w:val="Hyperlink"/>
          </w:rPr>
          <w:t>https://researchcommons.waikato.ac.nz/bitstream/10289/11805/2/2017_Journal%20of%20Indig%20Wellbeing_Trauma%20of%20informed%20care_Vol2Iss3.pdf</w:t>
        </w:r>
      </w:hyperlink>
      <w:r>
        <w:t xml:space="preserve"> </w:t>
      </w:r>
    </w:p>
    <w:p w14:paraId="4EDAA75E" w14:textId="77777777" w:rsidR="007C4E96" w:rsidRDefault="007C4E96" w:rsidP="007C4E96">
      <w:pPr>
        <w:pStyle w:val="ListParagraph"/>
        <w:numPr>
          <w:ilvl w:val="0"/>
          <w:numId w:val="38"/>
        </w:numPr>
        <w:spacing w:before="0" w:beforeAutospacing="0" w:after="160" w:afterAutospacing="0"/>
        <w:contextualSpacing/>
      </w:pPr>
      <w:r>
        <w:t xml:space="preserve">Lockett, H., Lacey, C., Jury, A., </w:t>
      </w:r>
      <w:proofErr w:type="spellStart"/>
      <w:r>
        <w:t>Postelnik</w:t>
      </w:r>
      <w:proofErr w:type="spellEnd"/>
      <w:r>
        <w:t xml:space="preserve">, T., Luckman, A., &amp; Poulton, R. (2022, December 16). Whakairo: Carving a values-led approach to understand and respond to the mental health and substance use of the New Zealand population. New Zealand Medical Journal, 135(1567), 8–12.  </w:t>
      </w:r>
      <w:hyperlink r:id="rId46" w:history="1">
        <w:r w:rsidRPr="0083098D">
          <w:rPr>
            <w:rStyle w:val="Hyperlink"/>
          </w:rPr>
          <w:t>https://nzmj.org.nz/media/pages/journal/vol-135-no-1567/whakairo-carving-a-values-led-approach-to-understand-and-respond-to-the-mental-health-and-substance-use-of-the-new-zealand-popul/afb76bc8ae-1696476060/whakairo-carving-a-values-led-approach-to-understand-and-respond-to-the-mental-health-and-substance-use-of-the-new-zealand-popul.pdf</w:t>
        </w:r>
      </w:hyperlink>
      <w:r>
        <w:t xml:space="preserve"> </w:t>
      </w:r>
    </w:p>
    <w:p w14:paraId="35539658" w14:textId="77777777" w:rsidR="007C4E96" w:rsidRDefault="007C4E96" w:rsidP="007C4E96">
      <w:pPr>
        <w:pStyle w:val="ListParagraph"/>
        <w:numPr>
          <w:ilvl w:val="0"/>
          <w:numId w:val="38"/>
        </w:numPr>
        <w:spacing w:before="0" w:beforeAutospacing="0" w:after="160" w:afterAutospacing="0"/>
        <w:contextualSpacing/>
      </w:pPr>
      <w:r>
        <w:t xml:space="preserve">Pope, L. G., Patel, A., Fu, E., Zingman, M., Warnock, A., Ellis, S., </w:t>
      </w:r>
      <w:proofErr w:type="spellStart"/>
      <w:r>
        <w:t>Ashekun</w:t>
      </w:r>
      <w:proofErr w:type="spellEnd"/>
      <w:r>
        <w:t xml:space="preserve">, O., Watson, A., Wood, J., &amp; Compton, M. T. (2023). Crisis response model preferences of mental health care clients with prior </w:t>
      </w:r>
      <w:proofErr w:type="spellStart"/>
      <w:r>
        <w:t>misdemeanor</w:t>
      </w:r>
      <w:proofErr w:type="spellEnd"/>
      <w:r>
        <w:t xml:space="preserve"> arrests and of their family and friends. Psychiatric Services, 74(11), 1163–1170. </w:t>
      </w:r>
      <w:hyperlink r:id="rId47" w:history="1">
        <w:r w:rsidRPr="0083098D">
          <w:rPr>
            <w:rStyle w:val="Hyperlink"/>
          </w:rPr>
          <w:t>https://doi.org/10.1176/appi.ps.20220363</w:t>
        </w:r>
      </w:hyperlink>
      <w:r>
        <w:t xml:space="preserve"> </w:t>
      </w:r>
    </w:p>
    <w:p w14:paraId="62BB7599" w14:textId="77777777" w:rsidR="007C4E96" w:rsidRDefault="007C4E96" w:rsidP="007C4E96">
      <w:pPr>
        <w:pStyle w:val="ListParagraph"/>
        <w:numPr>
          <w:ilvl w:val="0"/>
          <w:numId w:val="38"/>
        </w:numPr>
        <w:spacing w:before="0" w:beforeAutospacing="0" w:after="160" w:afterAutospacing="0"/>
        <w:contextualSpacing/>
      </w:pPr>
      <w:proofErr w:type="spellStart"/>
      <w:r>
        <w:t>Cassivi</w:t>
      </w:r>
      <w:proofErr w:type="spellEnd"/>
      <w:r>
        <w:t xml:space="preserve">, C., </w:t>
      </w:r>
      <w:proofErr w:type="spellStart"/>
      <w:r>
        <w:t>Sergerie</w:t>
      </w:r>
      <w:proofErr w:type="spellEnd"/>
      <w:r>
        <w:t xml:space="preserve">-Richard, S., Saint-Pierre, B., &amp; Goulet, M.-H. (2023). Crisis plans in mental health: A scoping review. International Journal of Mental Health Nursing, 32, 1259–1273. </w:t>
      </w:r>
      <w:hyperlink r:id="rId48" w:history="1">
        <w:r w:rsidRPr="0083098D">
          <w:rPr>
            <w:rStyle w:val="Hyperlink"/>
          </w:rPr>
          <w:t>https://doi.org/10.1111/inm.13158</w:t>
        </w:r>
      </w:hyperlink>
      <w:r>
        <w:t xml:space="preserve"> </w:t>
      </w:r>
    </w:p>
    <w:p w14:paraId="4C9B614C" w14:textId="77777777" w:rsidR="007C4E96" w:rsidRDefault="007C4E96" w:rsidP="007C4E96">
      <w:pPr>
        <w:pStyle w:val="ListParagraph"/>
        <w:numPr>
          <w:ilvl w:val="0"/>
          <w:numId w:val="38"/>
        </w:numPr>
        <w:spacing w:before="0" w:beforeAutospacing="0" w:after="160" w:afterAutospacing="0"/>
        <w:contextualSpacing/>
      </w:pPr>
      <w:r>
        <w:t xml:space="preserve">Together for Mental Wellbeing. (n.d.). Our Peer Support Model. Retrieved from </w:t>
      </w:r>
      <w:hyperlink r:id="rId49" w:history="1">
        <w:r w:rsidRPr="0083098D">
          <w:rPr>
            <w:rStyle w:val="Hyperlink"/>
          </w:rPr>
          <w:t>https://www.together-uk.org/who-we-are/find-out-more-about-service-user-leadership/our-peer-support-model/</w:t>
        </w:r>
      </w:hyperlink>
      <w:r>
        <w:t xml:space="preserve"> </w:t>
      </w:r>
    </w:p>
    <w:p w14:paraId="7FF07DF7" w14:textId="77777777" w:rsidR="007C4E96" w:rsidRDefault="007C4E96" w:rsidP="007C4E96">
      <w:pPr>
        <w:pStyle w:val="ListParagraph"/>
        <w:numPr>
          <w:ilvl w:val="0"/>
          <w:numId w:val="38"/>
        </w:numPr>
        <w:spacing w:before="0" w:beforeAutospacing="0" w:after="160" w:afterAutospacing="0"/>
        <w:contextualSpacing/>
      </w:pPr>
      <w:r>
        <w:t xml:space="preserve">Urgent Mental Health Care Centre. (2025). Retrieved from: </w:t>
      </w:r>
      <w:hyperlink r:id="rId50" w:history="1">
        <w:r w:rsidRPr="0083098D">
          <w:rPr>
            <w:rStyle w:val="Hyperlink"/>
          </w:rPr>
          <w:t>https://umhcc.org.au/about/</w:t>
        </w:r>
      </w:hyperlink>
      <w:r>
        <w:t xml:space="preserve">  </w:t>
      </w:r>
    </w:p>
    <w:p w14:paraId="481D795F" w14:textId="77777777" w:rsidR="007C4E96" w:rsidRDefault="007C4E96" w:rsidP="007C4E96">
      <w:pPr>
        <w:pStyle w:val="ListParagraph"/>
        <w:numPr>
          <w:ilvl w:val="0"/>
          <w:numId w:val="38"/>
        </w:numPr>
        <w:spacing w:before="0" w:beforeAutospacing="0" w:after="160" w:afterAutospacing="0"/>
        <w:contextualSpacing/>
      </w:pPr>
      <w:r>
        <w:t xml:space="preserve">Wellington City Mission. </w:t>
      </w:r>
      <w:r w:rsidRPr="00D35A33">
        <w:t xml:space="preserve">(2025) Whakamaru. </w:t>
      </w:r>
      <w:hyperlink r:id="rId51" w:history="1">
        <w:r w:rsidRPr="00D35A33">
          <w:rPr>
            <w:rStyle w:val="Hyperlink"/>
          </w:rPr>
          <w:t>https://wellingtoncitymission.org.nz/whakamaru/</w:t>
        </w:r>
      </w:hyperlink>
    </w:p>
    <w:p w14:paraId="2DC6091B" w14:textId="77777777" w:rsidR="007C4E96" w:rsidRDefault="007C4E96" w:rsidP="007C4E96">
      <w:pPr>
        <w:pStyle w:val="ListParagraph"/>
        <w:numPr>
          <w:ilvl w:val="0"/>
          <w:numId w:val="38"/>
        </w:numPr>
        <w:spacing w:before="0" w:beforeAutospacing="0" w:after="160" w:afterAutospacing="0"/>
        <w:contextualSpacing/>
      </w:pPr>
      <w:r>
        <w:t xml:space="preserve">New Zealand Ministry of Health &amp; RNZ. (2024, March 28). ‘They’re here to share their story’: New peer support services at Christchurch Hospital. Radio New Zealand. </w:t>
      </w:r>
      <w:hyperlink r:id="rId52" w:history="1">
        <w:r w:rsidRPr="0083098D">
          <w:rPr>
            <w:rStyle w:val="Hyperlink"/>
          </w:rPr>
          <w:t>https://www.rnz.co.nz/news/national/558269/they-re-here-to-share-their-story-new-peer-support-services-at-christchurch-hospital</w:t>
        </w:r>
      </w:hyperlink>
      <w:r>
        <w:t xml:space="preserve"> </w:t>
      </w:r>
    </w:p>
    <w:p w14:paraId="21581140" w14:textId="77777777" w:rsidR="007C4E96" w:rsidRDefault="007C4E96" w:rsidP="007C4E96">
      <w:pPr>
        <w:pStyle w:val="ListParagraph"/>
        <w:numPr>
          <w:ilvl w:val="0"/>
          <w:numId w:val="38"/>
        </w:numPr>
        <w:spacing w:before="0" w:beforeAutospacing="0" w:after="160" w:afterAutospacing="0"/>
        <w:contextualSpacing/>
      </w:pPr>
      <w:r>
        <w:t xml:space="preserve">Grow program. (2025). Retrieved from: </w:t>
      </w:r>
      <w:hyperlink r:id="rId53" w:history="1">
        <w:r w:rsidRPr="0083098D">
          <w:rPr>
            <w:rStyle w:val="Hyperlink"/>
          </w:rPr>
          <w:t>https://grow.org.au/grow-program/</w:t>
        </w:r>
      </w:hyperlink>
    </w:p>
    <w:p w14:paraId="4A9A7FD1" w14:textId="77777777" w:rsidR="007C4E96" w:rsidRDefault="007C4E96" w:rsidP="007C4E96">
      <w:pPr>
        <w:pStyle w:val="ListParagraph"/>
        <w:numPr>
          <w:ilvl w:val="0"/>
          <w:numId w:val="38"/>
        </w:numPr>
        <w:spacing w:before="0" w:beforeAutospacing="0" w:after="160" w:afterAutospacing="0"/>
        <w:contextualSpacing/>
      </w:pPr>
      <w:r>
        <w:t xml:space="preserve">Holman, G., O'Brien, A. J., &amp; Thom, K. (2018). Police and mental health responses to mental health crisis in the Waikato region of New Zealand. International Journal of Mental Health Nursing, 27(5), 1411–1419. </w:t>
      </w:r>
      <w:hyperlink r:id="rId54" w:history="1">
        <w:r w:rsidRPr="0083098D">
          <w:rPr>
            <w:rStyle w:val="Hyperlink"/>
          </w:rPr>
          <w:t>https://doi.org/10.1111/inm.12440</w:t>
        </w:r>
      </w:hyperlink>
      <w:r>
        <w:t xml:space="preserve"> </w:t>
      </w:r>
    </w:p>
    <w:p w14:paraId="24265E47" w14:textId="77777777" w:rsidR="007C4E96" w:rsidRDefault="007C4E96" w:rsidP="007C4E96">
      <w:pPr>
        <w:pStyle w:val="ListParagraph"/>
        <w:numPr>
          <w:ilvl w:val="0"/>
          <w:numId w:val="38"/>
        </w:numPr>
        <w:spacing w:before="0" w:beforeAutospacing="0" w:after="160" w:afterAutospacing="0"/>
        <w:contextualSpacing/>
      </w:pPr>
      <w:r>
        <w:t xml:space="preserve">De Jong, I. C., Van Der Ham, L. A. J., &amp; Waltz, M. M. (2022). Responding to persons in mental health crisis: A cross-country comparative study of professionals’ perspectives on psychiatric ambulance and street triage models. Journal of Community Safety and Well-Being, 7(Suppl_1), S36–S44.  </w:t>
      </w:r>
      <w:hyperlink r:id="rId55" w:history="1">
        <w:r w:rsidRPr="0083098D">
          <w:rPr>
            <w:rStyle w:val="Hyperlink"/>
          </w:rPr>
          <w:t>https://doi.org/10.35502/jcswb.250</w:t>
        </w:r>
      </w:hyperlink>
    </w:p>
    <w:p w14:paraId="6EFB8C1A" w14:textId="77777777" w:rsidR="007C4E96" w:rsidRDefault="007C4E96" w:rsidP="007C4E96">
      <w:pPr>
        <w:pStyle w:val="ListParagraph"/>
        <w:numPr>
          <w:ilvl w:val="0"/>
          <w:numId w:val="38"/>
        </w:numPr>
        <w:spacing w:before="0" w:beforeAutospacing="0" w:after="160" w:afterAutospacing="0"/>
        <w:contextualSpacing/>
      </w:pPr>
      <w:r>
        <w:t xml:space="preserve">San Francisco Department of Public Health. (2022). Street Crisis Response Team Pilot: Final Report. </w:t>
      </w:r>
      <w:hyperlink r:id="rId56" w:history="1">
        <w:r w:rsidRPr="0083098D">
          <w:rPr>
            <w:rStyle w:val="Hyperlink"/>
          </w:rPr>
          <w:t>https://www.sf.gov/sites/default/files/2022-06/SCRT%20Final%20Report_FINAL-%201%20year.pdf</w:t>
        </w:r>
      </w:hyperlink>
    </w:p>
    <w:p w14:paraId="433AB822" w14:textId="77777777" w:rsidR="007C4E96" w:rsidRDefault="007C4E96" w:rsidP="007C4E96">
      <w:pPr>
        <w:pStyle w:val="ListParagraph"/>
        <w:numPr>
          <w:ilvl w:val="0"/>
          <w:numId w:val="38"/>
        </w:numPr>
        <w:spacing w:before="0" w:beforeAutospacing="0" w:after="160" w:afterAutospacing="0"/>
        <w:contextualSpacing/>
      </w:pPr>
      <w:r w:rsidRPr="00524857">
        <w:rPr>
          <w:lang w:val="fi-FI"/>
        </w:rPr>
        <w:t xml:space="preserve">Knauf, S. A., O’Brien, A. J., &amp; Kirkman, A. M. (2023). </w:t>
      </w:r>
      <w:r>
        <w:t xml:space="preserve">Implementation and adaptation of the </w:t>
      </w:r>
      <w:proofErr w:type="spellStart"/>
      <w:r>
        <w:t>Safewards</w:t>
      </w:r>
      <w:proofErr w:type="spellEnd"/>
      <w:r>
        <w:t xml:space="preserve"> model in the New Zealand context. Perspectives of Tāngata Whai Ora and staff. Issues in Mental Health Nursing, 45(1), 37–54.  </w:t>
      </w:r>
      <w:hyperlink r:id="rId57" w:history="1">
        <w:r w:rsidRPr="0083098D">
          <w:rPr>
            <w:rStyle w:val="Hyperlink"/>
          </w:rPr>
          <w:t>https://doi.org/10.1080/01612840.2023.2270048</w:t>
        </w:r>
      </w:hyperlink>
      <w:r>
        <w:t xml:space="preserve">  </w:t>
      </w:r>
    </w:p>
    <w:p w14:paraId="3EB6BF67" w14:textId="77777777" w:rsidR="007C4E96" w:rsidRDefault="007C4E96" w:rsidP="007C4E96">
      <w:pPr>
        <w:pStyle w:val="ListParagraph"/>
        <w:numPr>
          <w:ilvl w:val="0"/>
          <w:numId w:val="38"/>
        </w:numPr>
        <w:spacing w:before="0" w:beforeAutospacing="0" w:after="160" w:afterAutospacing="0"/>
        <w:contextualSpacing/>
      </w:pPr>
      <w:r>
        <w:t xml:space="preserve">Heffernan, J., McDonald, E., Hughes, E., &amp; Gray, R. (2021). Tri-response police, ambulance, mental health crisis models in reducing involuntary detentions of </w:t>
      </w:r>
      <w:r>
        <w:lastRenderedPageBreak/>
        <w:t xml:space="preserve">mentally ill people: Protocol for a systematic review. International Journal of Environmental Research and Public Health, 18(15), 8230. </w:t>
      </w:r>
      <w:hyperlink r:id="rId58" w:history="1">
        <w:r w:rsidRPr="0083098D">
          <w:rPr>
            <w:rStyle w:val="Hyperlink"/>
          </w:rPr>
          <w:t>https://doi.org/10.3390/ijerph18158230</w:t>
        </w:r>
      </w:hyperlink>
      <w:r>
        <w:t xml:space="preserve"> </w:t>
      </w:r>
    </w:p>
    <w:p w14:paraId="03D99E19" w14:textId="77777777" w:rsidR="007C4E96" w:rsidRDefault="007C4E96" w:rsidP="007C4E96">
      <w:pPr>
        <w:pStyle w:val="ListParagraph"/>
        <w:numPr>
          <w:ilvl w:val="0"/>
          <w:numId w:val="38"/>
        </w:numPr>
        <w:spacing w:before="0" w:beforeAutospacing="0" w:after="160" w:afterAutospacing="0"/>
        <w:contextualSpacing/>
      </w:pPr>
      <w:r>
        <w:t xml:space="preserve">Dalton-Locke, C., Johnson, S., Harju-Seppänen, J., Lyons, N., Rains, L. S., Stuart, R., Campbell, A., Clark, J., Clifford, A., Courtney, L., Dare, C., Kelly, K., Lynch, C., McCrone, P., Nairi, S., </w:t>
      </w:r>
      <w:proofErr w:type="spellStart"/>
      <w:r>
        <w:t>Newbigging</w:t>
      </w:r>
      <w:proofErr w:type="spellEnd"/>
      <w:r>
        <w:t xml:space="preserve">, K., </w:t>
      </w:r>
      <w:proofErr w:type="spellStart"/>
      <w:r>
        <w:t>Nyikavaranda</w:t>
      </w:r>
      <w:proofErr w:type="spellEnd"/>
      <w:r>
        <w:t xml:space="preserve">, P., Osborn, D., Persaud, K., … Lloyd-Evans, B. (2021). Emerging models and trends in mental health crisis care in England: A national investigation of crisis care systems. BMC Health Services Research, 21(1). </w:t>
      </w:r>
      <w:hyperlink r:id="rId59" w:history="1">
        <w:r w:rsidRPr="0083098D">
          <w:rPr>
            <w:rStyle w:val="Hyperlink"/>
          </w:rPr>
          <w:t>https://doi.org/10.1186/s12913-021-07181-x</w:t>
        </w:r>
      </w:hyperlink>
    </w:p>
    <w:p w14:paraId="78A43D48" w14:textId="77777777" w:rsidR="00AE609D" w:rsidRDefault="007C4E96" w:rsidP="00AE609D">
      <w:pPr>
        <w:pStyle w:val="ListParagraph"/>
        <w:numPr>
          <w:ilvl w:val="0"/>
          <w:numId w:val="38"/>
        </w:numPr>
        <w:spacing w:before="0" w:beforeAutospacing="0" w:after="160" w:afterAutospacing="0"/>
        <w:contextualSpacing/>
      </w:pPr>
      <w:r>
        <w:t xml:space="preserve">Jarmain, S., Wong, E., Francis, J., Vreugdenhil, L., &amp; MacDougall, A. (2023). Collaborative networks: A pragmatic and innovative approach to meet the mental health and addictions care crisis. International Journal of Integrated Care, 23(S1), 341. </w:t>
      </w:r>
      <w:hyperlink r:id="rId60" w:history="1">
        <w:r w:rsidRPr="0083098D">
          <w:rPr>
            <w:rStyle w:val="Hyperlink"/>
          </w:rPr>
          <w:t>https://doi.org/10.5334/ijic.icic23671</w:t>
        </w:r>
      </w:hyperlink>
    </w:p>
    <w:p w14:paraId="752B595B" w14:textId="44193387" w:rsidR="007C4E96" w:rsidRDefault="007C4E96" w:rsidP="00AE609D">
      <w:pPr>
        <w:pStyle w:val="ListParagraph"/>
        <w:numPr>
          <w:ilvl w:val="0"/>
          <w:numId w:val="38"/>
        </w:numPr>
        <w:spacing w:before="0" w:beforeAutospacing="0" w:after="160" w:afterAutospacing="0"/>
        <w:contextualSpacing/>
      </w:pPr>
      <w:r>
        <w:t xml:space="preserve">McIntosh, J., Marques, B., &amp; Wilson, C. (2023). Contemporary issues in acute mental health facility design: Insights from the Aotearoa-New Zealand experience. </w:t>
      </w:r>
      <w:proofErr w:type="spellStart"/>
      <w:r>
        <w:t>Kōtuitui</w:t>
      </w:r>
      <w:proofErr w:type="spellEnd"/>
      <w:r>
        <w:t xml:space="preserve">: New Zealand Journal of Social Sciences Online, 18(1), 89–102. </w:t>
      </w:r>
      <w:hyperlink r:id="rId61" w:history="1">
        <w:r w:rsidRPr="0083098D">
          <w:rPr>
            <w:rStyle w:val="Hyperlink"/>
          </w:rPr>
          <w:t>https://doi.org/10.1080/1177083X.2022.2093229</w:t>
        </w:r>
      </w:hyperlink>
    </w:p>
    <w:p w14:paraId="1B0FF292" w14:textId="77777777" w:rsidR="007C4E96" w:rsidRPr="00824E1D" w:rsidRDefault="007C4E96" w:rsidP="007C4E96">
      <w:pPr>
        <w:pStyle w:val="ListParagraph"/>
        <w:numPr>
          <w:ilvl w:val="0"/>
          <w:numId w:val="38"/>
        </w:numPr>
        <w:spacing w:before="0" w:beforeAutospacing="0" w:after="160" w:afterAutospacing="0"/>
        <w:contextualSpacing/>
      </w:pPr>
      <w:r>
        <w:t xml:space="preserve">Johnson, F. N., </w:t>
      </w:r>
      <w:proofErr w:type="spellStart"/>
      <w:r>
        <w:t>Wehi</w:t>
      </w:r>
      <w:proofErr w:type="spellEnd"/>
      <w:r>
        <w:t>, P., Neha, T., Ross, M., Thompson, V., Tibble, S., Tassell-</w:t>
      </w:r>
      <w:proofErr w:type="spellStart"/>
      <w:r>
        <w:t>Matamua</w:t>
      </w:r>
      <w:proofErr w:type="spellEnd"/>
      <w:r>
        <w:t xml:space="preserve">, N., Shedlock, K., Fox, R., Penman, Z., Ritchie, T., Winter, T., </w:t>
      </w:r>
      <w:proofErr w:type="spellStart"/>
      <w:r>
        <w:t>Arahanga</w:t>
      </w:r>
      <w:proofErr w:type="spellEnd"/>
      <w:r>
        <w:t xml:space="preserve">-Doyle, H., &amp; Jose, P. E. (2024). Introducing ‘Ngaruroro’, a new model for understanding Māori wellbeing. International Journal of Environmental Research and Public Health, 21(4), 445. </w:t>
      </w:r>
      <w:hyperlink r:id="rId62" w:history="1">
        <w:r w:rsidRPr="005B242C">
          <w:rPr>
            <w:rStyle w:val="Hyperlink"/>
            <w:lang w:val="fi-FI"/>
          </w:rPr>
          <w:t>https://doi.org/10.3390/ijerph21040445\</w:t>
        </w:r>
      </w:hyperlink>
      <w:r w:rsidRPr="005B242C">
        <w:rPr>
          <w:lang w:val="fi-FI"/>
        </w:rPr>
        <w:t xml:space="preserve">  </w:t>
      </w:r>
    </w:p>
    <w:p w14:paraId="4DD97DEA" w14:textId="77777777" w:rsidR="007C4E96" w:rsidRDefault="007C4E96" w:rsidP="007C4E96">
      <w:pPr>
        <w:pStyle w:val="ListParagraph"/>
        <w:numPr>
          <w:ilvl w:val="0"/>
          <w:numId w:val="38"/>
        </w:numPr>
        <w:spacing w:before="0" w:beforeAutospacing="0" w:after="160" w:afterAutospacing="0"/>
        <w:contextualSpacing/>
      </w:pPr>
      <w:r>
        <w:t>Wehipeihana, N. (2019). What’s working for Māori? A Kaupapa Māori perspective on the responsiveness of the Integrated Safety Response pilot to Māori – Synthesis evaluation report. Research Evaluation Consultancy Limited (</w:t>
      </w:r>
      <w:proofErr w:type="spellStart"/>
      <w:r>
        <w:t>Kinnect</w:t>
      </w:r>
      <w:proofErr w:type="spellEnd"/>
      <w:r>
        <w:t xml:space="preserve"> Group). Prepared for the Joint Venture Business Unit.</w:t>
      </w:r>
    </w:p>
    <w:p w14:paraId="2BC060A9" w14:textId="77777777" w:rsidR="007C4E96" w:rsidRDefault="007C4E96" w:rsidP="007C4E96">
      <w:pPr>
        <w:pStyle w:val="ListParagraph"/>
        <w:numPr>
          <w:ilvl w:val="0"/>
          <w:numId w:val="38"/>
        </w:numPr>
        <w:spacing w:before="0" w:beforeAutospacing="0" w:after="160" w:afterAutospacing="0"/>
        <w:contextualSpacing/>
      </w:pPr>
      <w:r>
        <w:t xml:space="preserve">Haitana, T., </w:t>
      </w:r>
      <w:proofErr w:type="spellStart"/>
      <w:r>
        <w:t>Pitama</w:t>
      </w:r>
      <w:proofErr w:type="spellEnd"/>
      <w:r>
        <w:t xml:space="preserve">, S., Cormack, D., Clarke, M., &amp; Lacey, C. (2020). The transformative potential of Kaupapa Māori research and Indigenous methodologies: Positioning Māori patient experiences of mental health services. International Journal of Qualitative Methods, 19. </w:t>
      </w:r>
      <w:hyperlink r:id="rId63" w:history="1">
        <w:r w:rsidRPr="0083098D">
          <w:rPr>
            <w:rStyle w:val="Hyperlink"/>
          </w:rPr>
          <w:t>https://doi.org/10.1177/1609406920953752</w:t>
        </w:r>
      </w:hyperlink>
      <w:r>
        <w:t xml:space="preserve"> </w:t>
      </w:r>
    </w:p>
    <w:p w14:paraId="626A99FE" w14:textId="40B8174B" w:rsidR="00141E17" w:rsidRDefault="007C4E96" w:rsidP="003F73D4">
      <w:pPr>
        <w:pStyle w:val="ListParagraph"/>
        <w:numPr>
          <w:ilvl w:val="0"/>
          <w:numId w:val="38"/>
        </w:numPr>
        <w:spacing w:before="0" w:beforeAutospacing="0" w:after="160" w:afterAutospacing="0"/>
        <w:contextualSpacing/>
      </w:pPr>
      <w:r>
        <w:t xml:space="preserve">Thom, K., Black, S., Burnside, D., &amp; Hastings, J. (2022). He </w:t>
      </w:r>
      <w:proofErr w:type="gramStart"/>
      <w:r>
        <w:t>Ture Kia Tika/Let the Law Be</w:t>
      </w:r>
      <w:proofErr w:type="gramEnd"/>
      <w:r>
        <w:t xml:space="preserve"> Right: informing evidence-based policy through kaupapa Māori and co-production of lived experience. Evidence &amp; Policy, 18(2), 412–435. </w:t>
      </w:r>
      <w:hyperlink r:id="rId64" w:history="1">
        <w:r w:rsidRPr="0083098D">
          <w:rPr>
            <w:rStyle w:val="Hyperlink"/>
          </w:rPr>
          <w:t>https://doi.org/10.1332/174426421x16432180922551</w:t>
        </w:r>
      </w:hyperlink>
      <w:r>
        <w:t xml:space="preserve">  </w:t>
      </w:r>
    </w:p>
    <w:p w14:paraId="22AD528F" w14:textId="77777777" w:rsidR="007C4E96" w:rsidRDefault="007C4E96" w:rsidP="00141E17">
      <w:pPr>
        <w:pStyle w:val="ListParagraph"/>
        <w:numPr>
          <w:ilvl w:val="0"/>
          <w:numId w:val="38"/>
        </w:numPr>
        <w:spacing w:before="0" w:beforeAutospacing="0" w:after="160" w:afterAutospacing="0"/>
        <w:contextualSpacing/>
      </w:pPr>
      <w:r>
        <w:t xml:space="preserve">City of Toronto. (2023). Toronto Community Crisis Service: 6-month implementation evaluation report. Retrieved from </w:t>
      </w:r>
      <w:hyperlink r:id="rId65" w:history="1">
        <w:r w:rsidRPr="0083098D">
          <w:rPr>
            <w:rStyle w:val="Hyperlink"/>
          </w:rPr>
          <w:t>https://www.toronto.ca/community-people/public-safety-alerts/community-crisis-support/toronto-community-crisis-service/</w:t>
        </w:r>
      </w:hyperlink>
      <w:r>
        <w:t xml:space="preserve"> </w:t>
      </w:r>
    </w:p>
    <w:p w14:paraId="6E44F982" w14:textId="77777777" w:rsidR="007C4E96" w:rsidRDefault="007C4E96" w:rsidP="007C4E96">
      <w:pPr>
        <w:pStyle w:val="ListParagraph"/>
        <w:numPr>
          <w:ilvl w:val="0"/>
          <w:numId w:val="38"/>
        </w:numPr>
        <w:spacing w:before="0" w:beforeAutospacing="0" w:after="160" w:afterAutospacing="0"/>
        <w:contextualSpacing/>
      </w:pPr>
      <w:r>
        <w:t xml:space="preserve">Gerstein Centre. (n.d.). Services overview. Retrieved from </w:t>
      </w:r>
      <w:hyperlink r:id="rId66" w:history="1">
        <w:r w:rsidRPr="0083098D">
          <w:rPr>
            <w:rStyle w:val="Hyperlink"/>
          </w:rPr>
          <w:t>https://gersteincentre.org</w:t>
        </w:r>
      </w:hyperlink>
      <w:r>
        <w:t xml:space="preserve"> </w:t>
      </w:r>
    </w:p>
    <w:p w14:paraId="6724EDF4" w14:textId="77777777" w:rsidR="007C4E96" w:rsidRDefault="007C4E96" w:rsidP="007C4E96">
      <w:pPr>
        <w:pStyle w:val="ListParagraph"/>
        <w:numPr>
          <w:ilvl w:val="0"/>
          <w:numId w:val="38"/>
        </w:numPr>
        <w:spacing w:before="0" w:beforeAutospacing="0" w:after="160" w:afterAutospacing="0"/>
        <w:contextualSpacing/>
      </w:pPr>
      <w:r>
        <w:t xml:space="preserve">Queensland Health. (2023, March 15). Mental Health Co-responder Program improves outcomes for Queenslanders. Retrieved from </w:t>
      </w:r>
      <w:hyperlink r:id="rId67" w:history="1">
        <w:r w:rsidRPr="0083098D">
          <w:rPr>
            <w:rStyle w:val="Hyperlink"/>
          </w:rPr>
          <w:t>https://www.health.qld.gov.au/news-events/news/mental-health-co-responder-program-queensland</w:t>
        </w:r>
      </w:hyperlink>
      <w:r>
        <w:t xml:space="preserve"> </w:t>
      </w:r>
    </w:p>
    <w:p w14:paraId="0EC9A20E" w14:textId="77777777" w:rsidR="007C4E96" w:rsidRDefault="007C4E96" w:rsidP="007C4E96">
      <w:pPr>
        <w:pStyle w:val="ListParagraph"/>
        <w:numPr>
          <w:ilvl w:val="0"/>
          <w:numId w:val="38"/>
        </w:numPr>
        <w:spacing w:before="0" w:beforeAutospacing="0" w:after="160" w:afterAutospacing="0"/>
        <w:contextualSpacing/>
      </w:pPr>
      <w:r>
        <w:t xml:space="preserve">Ostrow, L., &amp; Fisher, D. (2011). Peer-run crisis </w:t>
      </w:r>
      <w:proofErr w:type="gramStart"/>
      <w:r>
        <w:t>respite</w:t>
      </w:r>
      <w:proofErr w:type="gramEnd"/>
      <w:r>
        <w:t xml:space="preserve"> programs in the United States: A literature review. National Empowerment </w:t>
      </w:r>
      <w:proofErr w:type="spellStart"/>
      <w:r>
        <w:t>Center</w:t>
      </w:r>
      <w:proofErr w:type="spellEnd"/>
      <w:r>
        <w:t xml:space="preserve">. Retrieved from </w:t>
      </w:r>
      <w:hyperlink r:id="rId68" w:history="1">
        <w:r w:rsidRPr="0083098D">
          <w:rPr>
            <w:rStyle w:val="Hyperlink"/>
          </w:rPr>
          <w:t>https://power2u.org/wp-content/uploads/2017/01/Ostrow-Fisher-PRCR-</w:t>
        </w:r>
        <w:r w:rsidRPr="0083098D">
          <w:rPr>
            <w:rStyle w:val="Hyperlink"/>
          </w:rPr>
          <w:lastRenderedPageBreak/>
          <w:t>12.20.2011.pdf</w:t>
        </w:r>
      </w:hyperlink>
    </w:p>
    <w:p w14:paraId="685AA297" w14:textId="77777777" w:rsidR="007C4E96" w:rsidRDefault="007C4E96" w:rsidP="007C4E96">
      <w:pPr>
        <w:pStyle w:val="ListParagraph"/>
        <w:numPr>
          <w:ilvl w:val="0"/>
          <w:numId w:val="38"/>
        </w:numPr>
        <w:spacing w:before="0" w:beforeAutospacing="0" w:after="160" w:afterAutospacing="0"/>
        <w:contextualSpacing/>
      </w:pPr>
      <w:r w:rsidRPr="00524857">
        <w:rPr>
          <w:lang w:val="fi-FI"/>
        </w:rPr>
        <w:t xml:space="preserve">O'Brien, A. J., &amp; McKenna, B. G. (2019). </w:t>
      </w:r>
      <w:r>
        <w:t xml:space="preserve">Open Dialogue: A recovery-oriented approach to mental health care. International Journal of Mental Health Nursing, 28(1), 5–7. </w:t>
      </w:r>
      <w:hyperlink r:id="rId69" w:history="1">
        <w:r w:rsidRPr="0083098D">
          <w:rPr>
            <w:rStyle w:val="Hyperlink"/>
          </w:rPr>
          <w:t>https://doi.org/10.1111/inm.12549</w:t>
        </w:r>
      </w:hyperlink>
      <w:r>
        <w:t xml:space="preserve">  </w:t>
      </w:r>
    </w:p>
    <w:p w14:paraId="781C5AD6" w14:textId="77777777" w:rsidR="007C4E96" w:rsidRDefault="007C4E96" w:rsidP="007C4E96">
      <w:pPr>
        <w:pStyle w:val="ListParagraph"/>
        <w:numPr>
          <w:ilvl w:val="0"/>
          <w:numId w:val="38"/>
        </w:numPr>
        <w:spacing w:before="0" w:beforeAutospacing="0" w:after="160" w:afterAutospacing="0"/>
        <w:contextualSpacing/>
      </w:pPr>
      <w:proofErr w:type="gramStart"/>
      <w:r>
        <w:t>North East</w:t>
      </w:r>
      <w:proofErr w:type="gramEnd"/>
      <w:r>
        <w:t xml:space="preserve"> London NHS Foundation Trust. (2022). Open Dialogue at NELFT. Retrieved from </w:t>
      </w:r>
      <w:hyperlink r:id="rId70" w:history="1">
        <w:r w:rsidRPr="0083098D">
          <w:rPr>
            <w:rStyle w:val="Hyperlink"/>
          </w:rPr>
          <w:t>https://www.nelft.nhs.uk/aboutus-initiatives-opendialogue</w:t>
        </w:r>
      </w:hyperlink>
      <w:r>
        <w:t xml:space="preserve">  </w:t>
      </w:r>
    </w:p>
    <w:p w14:paraId="72D5B7BA" w14:textId="77777777" w:rsidR="007C4E96" w:rsidRDefault="007C4E96" w:rsidP="007C4E96">
      <w:pPr>
        <w:pStyle w:val="ListParagraph"/>
        <w:numPr>
          <w:ilvl w:val="0"/>
          <w:numId w:val="38"/>
        </w:numPr>
        <w:spacing w:before="0" w:beforeAutospacing="0" w:after="160" w:afterAutospacing="0"/>
        <w:contextualSpacing/>
      </w:pPr>
      <w:r w:rsidRPr="00315309">
        <w:t xml:space="preserve">Butler, M., </w:t>
      </w:r>
      <w:proofErr w:type="spellStart"/>
      <w:r w:rsidRPr="00315309">
        <w:t>Gethins</w:t>
      </w:r>
      <w:proofErr w:type="spellEnd"/>
      <w:r w:rsidRPr="00315309">
        <w:t xml:space="preserve">, E., &amp; Hardiman, S. (2025). </w:t>
      </w:r>
      <w:r w:rsidRPr="00315309">
        <w:rPr>
          <w:i/>
          <w:iCs/>
        </w:rPr>
        <w:t>Mental Health Crisis Resolution in Ireland: Challenges and Solutions to Implementation of new Models of Care in practice</w:t>
      </w:r>
      <w:r w:rsidRPr="00315309">
        <w:t xml:space="preserve">. </w:t>
      </w:r>
      <w:r w:rsidRPr="00315309">
        <w:rPr>
          <w:i/>
          <w:iCs/>
        </w:rPr>
        <w:t>International Journal of Integrated Care</w:t>
      </w:r>
      <w:r w:rsidRPr="00315309">
        <w:t xml:space="preserve">, Workshop Abstracts, ICIC24590. </w:t>
      </w:r>
      <w:hyperlink r:id="rId71" w:tgtFrame="_new" w:history="1">
        <w:r w:rsidRPr="00315309">
          <w:rPr>
            <w:rStyle w:val="Hyperlink"/>
          </w:rPr>
          <w:t>https://doi.org/10.5334/ijic.ICIC24590</w:t>
        </w:r>
      </w:hyperlink>
    </w:p>
    <w:p w14:paraId="0BF661AB" w14:textId="77777777" w:rsidR="007C4E96" w:rsidRDefault="007C4E96" w:rsidP="007C4E96">
      <w:pPr>
        <w:pStyle w:val="ListParagraph"/>
        <w:numPr>
          <w:ilvl w:val="0"/>
          <w:numId w:val="38"/>
        </w:numPr>
        <w:spacing w:before="0" w:beforeAutospacing="0" w:after="160" w:afterAutospacing="0"/>
        <w:contextualSpacing/>
      </w:pPr>
      <w:r w:rsidRPr="005C3464">
        <w:t>O'Connell, B. (2025, February 18). Call for urgent roll</w:t>
      </w:r>
      <w:r w:rsidRPr="005C3464">
        <w:noBreakHyphen/>
        <w:t xml:space="preserve">out of pilot mental health scheme. </w:t>
      </w:r>
      <w:r w:rsidRPr="005C3464">
        <w:rPr>
          <w:i/>
          <w:iCs/>
        </w:rPr>
        <w:t>RTÉ News</w:t>
      </w:r>
      <w:r w:rsidRPr="005C3464">
        <w:t xml:space="preserve">. Retrieved July 29, 2025, from </w:t>
      </w:r>
      <w:hyperlink r:id="rId72" w:tgtFrame="_new" w:history="1">
        <w:r w:rsidRPr="005C3464">
          <w:rPr>
            <w:rStyle w:val="Hyperlink"/>
          </w:rPr>
          <w:t>https://www.rte.ie/news/ireland/2025/0218/1497437-mental-health-ireland/</w:t>
        </w:r>
      </w:hyperlink>
    </w:p>
    <w:p w14:paraId="060DA3C8" w14:textId="77777777" w:rsidR="007C4E96" w:rsidRDefault="007C4E96" w:rsidP="007C4E96">
      <w:pPr>
        <w:pStyle w:val="ListParagraph"/>
        <w:numPr>
          <w:ilvl w:val="0"/>
          <w:numId w:val="38"/>
        </w:numPr>
        <w:spacing w:before="0" w:beforeAutospacing="0" w:after="160" w:afterAutospacing="0"/>
        <w:contextualSpacing/>
      </w:pPr>
      <w:r>
        <w:t>Wilson, S. C. (2014). Mental health crisis intervention: A discourse analysis involving service users, families, nurses and the police (</w:t>
      </w:r>
      <w:proofErr w:type="gramStart"/>
      <w:r>
        <w:t>Master’s</w:t>
      </w:r>
      <w:proofErr w:type="gramEnd"/>
      <w:r>
        <w:t xml:space="preserve"> thesis, Massey University). Massey Research Online. </w:t>
      </w:r>
      <w:hyperlink r:id="rId73" w:history="1">
        <w:r w:rsidRPr="0083098D">
          <w:rPr>
            <w:rStyle w:val="Hyperlink"/>
          </w:rPr>
          <w:t>http://hdl.handle.net/10179/5384</w:t>
        </w:r>
      </w:hyperlink>
    </w:p>
    <w:p w14:paraId="5450EE25" w14:textId="77777777" w:rsidR="007C4E96" w:rsidRDefault="007C4E96" w:rsidP="007C4E96">
      <w:pPr>
        <w:pStyle w:val="ListParagraph"/>
        <w:numPr>
          <w:ilvl w:val="0"/>
          <w:numId w:val="38"/>
        </w:numPr>
        <w:spacing w:before="0" w:beforeAutospacing="0" w:after="160" w:afterAutospacing="0"/>
        <w:contextualSpacing/>
      </w:pPr>
      <w:r>
        <w:t xml:space="preserve">City of Toronto. (2023). Toronto Community Crisis Service: 6-month implementation evaluation report. Retrieved from </w:t>
      </w:r>
      <w:hyperlink r:id="rId74" w:history="1">
        <w:r w:rsidRPr="0083098D">
          <w:rPr>
            <w:rStyle w:val="Hyperlink"/>
          </w:rPr>
          <w:t>https://www.toronto.ca/community-people/public-safety-alerts/community-crisis-support/toronto-community-crisis-service/</w:t>
        </w:r>
      </w:hyperlink>
      <w:r>
        <w:t xml:space="preserve"> </w:t>
      </w:r>
    </w:p>
    <w:p w14:paraId="3FCCEE03" w14:textId="77777777" w:rsidR="007C4E96" w:rsidRDefault="007C4E96" w:rsidP="007C4E96">
      <w:pPr>
        <w:pStyle w:val="ListParagraph"/>
        <w:numPr>
          <w:ilvl w:val="0"/>
          <w:numId w:val="38"/>
        </w:numPr>
        <w:spacing w:before="0" w:beforeAutospacing="0" w:after="160" w:afterAutospacing="0"/>
        <w:contextualSpacing/>
      </w:pPr>
      <w:r>
        <w:t xml:space="preserve">Gerstein Centre. (n.d.). Services overview. Retrieved from </w:t>
      </w:r>
      <w:hyperlink r:id="rId75" w:history="1">
        <w:r w:rsidRPr="0083098D">
          <w:rPr>
            <w:rStyle w:val="Hyperlink"/>
          </w:rPr>
          <w:t>https://gersteincentre.org</w:t>
        </w:r>
      </w:hyperlink>
    </w:p>
    <w:p w14:paraId="33D3CA7F" w14:textId="77777777" w:rsidR="007C4E96" w:rsidRDefault="007C4E96" w:rsidP="007C4E96">
      <w:pPr>
        <w:pStyle w:val="ListParagraph"/>
        <w:numPr>
          <w:ilvl w:val="0"/>
          <w:numId w:val="38"/>
        </w:numPr>
        <w:spacing w:before="0" w:beforeAutospacing="0" w:after="160" w:afterAutospacing="0"/>
        <w:contextualSpacing/>
      </w:pPr>
      <w:r>
        <w:t xml:space="preserve">Walton, D., &amp; Martin, S. (2021). The evaluation of Te Ara Oranga: The path to wellbeing: A methamphetamine harm reduction programme in Northland (Final report). Ministry of Health. </w:t>
      </w:r>
      <w:hyperlink r:id="rId76" w:history="1">
        <w:r w:rsidRPr="0083098D">
          <w:rPr>
            <w:rStyle w:val="Hyperlink"/>
          </w:rPr>
          <w:t>https://www.health.govt.nz/publication/te-ara-oranga-evaluation</w:t>
        </w:r>
      </w:hyperlink>
      <w:r>
        <w:t xml:space="preserve"> </w:t>
      </w:r>
    </w:p>
    <w:p w14:paraId="5F0C4912" w14:textId="77777777" w:rsidR="007C4E96" w:rsidRDefault="007C4E96" w:rsidP="007C4E96">
      <w:pPr>
        <w:pStyle w:val="ListParagraph"/>
        <w:numPr>
          <w:ilvl w:val="0"/>
          <w:numId w:val="38"/>
        </w:numPr>
        <w:spacing w:before="0" w:beforeAutospacing="0" w:after="160" w:afterAutospacing="0"/>
        <w:contextualSpacing/>
      </w:pPr>
      <w:r>
        <w:t xml:space="preserve">Callender, M., Knight, L. J., Moloney, D., &amp; Lugli, V. (2019). Mental health street triage: Comparing experiences of delivery across three sites. Journal of Psychiatric and Mental Health Nursing, 28(1), 16–27. </w:t>
      </w:r>
      <w:hyperlink r:id="rId77" w:history="1">
        <w:r w:rsidRPr="0083098D">
          <w:rPr>
            <w:rStyle w:val="Hyperlink"/>
          </w:rPr>
          <w:t>https://doi.org/10.1111/jpm.12584</w:t>
        </w:r>
      </w:hyperlink>
      <w:r>
        <w:t xml:space="preserve"> </w:t>
      </w:r>
    </w:p>
    <w:p w14:paraId="755C16B2" w14:textId="77777777" w:rsidR="007C4E96" w:rsidRDefault="007C4E96" w:rsidP="00141E17">
      <w:pPr>
        <w:pStyle w:val="ListParagraph"/>
        <w:numPr>
          <w:ilvl w:val="0"/>
          <w:numId w:val="38"/>
        </w:numPr>
        <w:spacing w:before="0" w:beforeAutospacing="0" w:after="160" w:afterAutospacing="0"/>
        <w:ind w:right="-663"/>
        <w:contextualSpacing/>
      </w:pPr>
      <w:r>
        <w:t xml:space="preserve">Lloyd-Evans, B., Christoforou, M., Osborn, D., Ambler, G., Marston, L., Lamb, D., et al. (2019). Crisis resolution teams for people experiencing mental health crises: The CORE mixed-methods research programme including two RCTs (Programme Grants for Applied Research, Vol. 7, No. 1). </w:t>
      </w:r>
      <w:hyperlink r:id="rId78" w:history="1">
        <w:r w:rsidRPr="0083098D">
          <w:rPr>
            <w:rStyle w:val="Hyperlink"/>
          </w:rPr>
          <w:t>https://doi.org/10.3310/pgfar07010</w:t>
        </w:r>
      </w:hyperlink>
    </w:p>
    <w:p w14:paraId="68DF9EBA" w14:textId="77777777" w:rsidR="007C4E96" w:rsidRDefault="007C4E96" w:rsidP="007C4E96">
      <w:pPr>
        <w:pStyle w:val="ListParagraph"/>
        <w:numPr>
          <w:ilvl w:val="0"/>
          <w:numId w:val="38"/>
        </w:numPr>
        <w:spacing w:before="0" w:beforeAutospacing="0" w:after="160" w:afterAutospacing="0"/>
        <w:contextualSpacing/>
      </w:pPr>
      <w:r>
        <w:t xml:space="preserve">Lester, N. A., Thompson, L. R., Herget, K., Stephens, J. A., Campo, J. V., Adkins, E. J., Terndrup, T. E., &amp; Moffatt-Bruce, S. (2017). CALM interventions: </w:t>
      </w:r>
      <w:proofErr w:type="spellStart"/>
      <w:r>
        <w:t>Behavioral</w:t>
      </w:r>
      <w:proofErr w:type="spellEnd"/>
      <w:r>
        <w:t xml:space="preserve"> health crisis assessment, linkage, and management improve patient care. American Journal of Medical Quality, 33(1), 65–71. </w:t>
      </w:r>
      <w:hyperlink r:id="rId79" w:history="1">
        <w:r w:rsidRPr="0083098D">
          <w:rPr>
            <w:rStyle w:val="Hyperlink"/>
          </w:rPr>
          <w:t>https://doi.org/10.1177/1062860617696154</w:t>
        </w:r>
      </w:hyperlink>
      <w:r>
        <w:t xml:space="preserve"> </w:t>
      </w:r>
    </w:p>
    <w:p w14:paraId="65D92D58" w14:textId="77777777" w:rsidR="007C4E96" w:rsidRDefault="007C4E96" w:rsidP="007C4E96">
      <w:pPr>
        <w:pStyle w:val="ListParagraph"/>
        <w:numPr>
          <w:ilvl w:val="0"/>
          <w:numId w:val="38"/>
        </w:numPr>
        <w:spacing w:before="0" w:beforeAutospacing="0" w:after="160" w:afterAutospacing="0"/>
        <w:contextualSpacing/>
      </w:pPr>
      <w:r>
        <w:t>F</w:t>
      </w:r>
      <w:r w:rsidRPr="000E2745">
        <w:t xml:space="preserve">irst Peoples Wellness Circle. (2023, January). </w:t>
      </w:r>
      <w:r w:rsidRPr="000E2745">
        <w:rPr>
          <w:i/>
          <w:iCs/>
        </w:rPr>
        <w:t>Indigenous Crisis Debriefing Model (ICDM)</w:t>
      </w:r>
      <w:r w:rsidRPr="000E2745">
        <w:t xml:space="preserve">. First Peoples Wellness Circle. Retrieved July 29, 2025, from </w:t>
      </w:r>
      <w:hyperlink r:id="rId80" w:tgtFrame="_new" w:history="1">
        <w:r w:rsidRPr="000E2745">
          <w:rPr>
            <w:rStyle w:val="Hyperlink"/>
          </w:rPr>
          <w:t>https://fpwc.ca/projects/indigenous-crisis-debriefing-model-icdm/</w:t>
        </w:r>
      </w:hyperlink>
    </w:p>
    <w:p w14:paraId="57AD78C3" w14:textId="77777777" w:rsidR="007C4E96" w:rsidRDefault="007C4E96" w:rsidP="007C4E96">
      <w:pPr>
        <w:pStyle w:val="ListParagraph"/>
        <w:numPr>
          <w:ilvl w:val="0"/>
          <w:numId w:val="38"/>
        </w:numPr>
        <w:spacing w:before="0" w:beforeAutospacing="0" w:after="160" w:afterAutospacing="0"/>
        <w:contextualSpacing/>
      </w:pPr>
      <w:r w:rsidRPr="00C07577">
        <w:t xml:space="preserve">Australian Government Department of Health. (2024, November 20). </w:t>
      </w:r>
      <w:r w:rsidRPr="00C07577">
        <w:rPr>
          <w:i/>
          <w:iCs/>
        </w:rPr>
        <w:t>Mental health support for Aboriginal and Torres Strait Islander peoples</w:t>
      </w:r>
      <w:r w:rsidRPr="00C07577">
        <w:t>. Retrieved July</w:t>
      </w:r>
      <w:r w:rsidRPr="00C07577">
        <w:rPr>
          <w:rFonts w:ascii="Cambria Math" w:hAnsi="Cambria Math" w:cs="Cambria Math"/>
        </w:rPr>
        <w:t> </w:t>
      </w:r>
      <w:r w:rsidRPr="00C07577">
        <w:t>29,</w:t>
      </w:r>
      <w:r w:rsidRPr="00C07577">
        <w:rPr>
          <w:rFonts w:ascii="Cambria Math" w:hAnsi="Cambria Math" w:cs="Cambria Math"/>
        </w:rPr>
        <w:t> </w:t>
      </w:r>
      <w:r w:rsidRPr="00C07577">
        <w:t xml:space="preserve">2025, from </w:t>
      </w:r>
      <w:hyperlink r:id="rId81" w:tgtFrame="_new" w:history="1">
        <w:r w:rsidRPr="00C07577">
          <w:rPr>
            <w:rStyle w:val="Hyperlink"/>
          </w:rPr>
          <w:t>https://www.health.gov.au/topics/mental-health-and-suicide-prevention/mental-health-support-for-aboriginal-and-torres-strait-islander-peoples</w:t>
        </w:r>
      </w:hyperlink>
    </w:p>
    <w:p w14:paraId="34FEAAFB" w14:textId="77777777" w:rsidR="007C4E96" w:rsidRDefault="007C4E96" w:rsidP="007C4E96">
      <w:pPr>
        <w:pStyle w:val="ListParagraph"/>
        <w:numPr>
          <w:ilvl w:val="0"/>
          <w:numId w:val="38"/>
        </w:numPr>
        <w:spacing w:before="0" w:beforeAutospacing="0" w:after="160" w:afterAutospacing="0"/>
        <w:contextualSpacing/>
      </w:pPr>
      <w:r>
        <w:t xml:space="preserve">Health NZ. (2025) Assessment, treatment and rehabilitation service — Auckland (North and West). Retrieved from: </w:t>
      </w:r>
      <w:hyperlink r:id="rId82" w:history="1">
        <w:r w:rsidRPr="0083098D">
          <w:rPr>
            <w:rStyle w:val="Hyperlink"/>
          </w:rPr>
          <w:t>https://info.health.nz/locations/auckland/auckland-north-west/assessment-treatment-and-rehabilitation-service-auckland-north-west</w:t>
        </w:r>
      </w:hyperlink>
      <w:r>
        <w:t xml:space="preserve">  </w:t>
      </w:r>
    </w:p>
    <w:p w14:paraId="28F2265E" w14:textId="77777777" w:rsidR="007C4E96" w:rsidRDefault="007C4E96" w:rsidP="007C4E96">
      <w:pPr>
        <w:pStyle w:val="ListParagraph"/>
        <w:numPr>
          <w:ilvl w:val="0"/>
          <w:numId w:val="38"/>
        </w:numPr>
        <w:spacing w:before="0" w:beforeAutospacing="0" w:after="160" w:afterAutospacing="0"/>
        <w:contextualSpacing/>
      </w:pPr>
      <w:r>
        <w:t xml:space="preserve">Health Point. (2025). Community Mental Health | Counties Manukau. Retrieved from: </w:t>
      </w:r>
      <w:hyperlink r:id="rId83" w:anchor=":~:text=Description-,How%20Do%20We%20Help?,case%20of%20emergency%20call%20111" w:history="1">
        <w:r w:rsidRPr="0083098D">
          <w:rPr>
            <w:rStyle w:val="Hyperlink"/>
          </w:rPr>
          <w:t>https://www.healthpoint.co.nz/public/psychiatry/community-mental-health-counties-manukau/#:~:text=Description-,How%20Do%20We%20Help?,case%20of%20emergency%20call%20111</w:t>
        </w:r>
      </w:hyperlink>
      <w:r>
        <w:t xml:space="preserve">.  </w:t>
      </w:r>
    </w:p>
    <w:p w14:paraId="6CB6AD0D" w14:textId="77777777" w:rsidR="007C4E96" w:rsidRDefault="007C4E96" w:rsidP="007C4E96">
      <w:pPr>
        <w:pStyle w:val="ListParagraph"/>
        <w:numPr>
          <w:ilvl w:val="0"/>
          <w:numId w:val="38"/>
        </w:numPr>
        <w:spacing w:before="0" w:beforeAutospacing="0" w:after="160" w:afterAutospacing="0"/>
        <w:contextualSpacing/>
      </w:pPr>
      <w:r>
        <w:t xml:space="preserve">Health NZ. Mental wellbeing. </w:t>
      </w:r>
      <w:hyperlink r:id="rId84" w:history="1">
        <w:r w:rsidRPr="0083098D">
          <w:rPr>
            <w:rStyle w:val="Hyperlink"/>
          </w:rPr>
          <w:t>https://info.health.nz/mental-health</w:t>
        </w:r>
      </w:hyperlink>
      <w:r>
        <w:t xml:space="preserve">  </w:t>
      </w:r>
    </w:p>
    <w:p w14:paraId="3719C1CF" w14:textId="77777777" w:rsidR="007C4E96" w:rsidRDefault="007C4E96" w:rsidP="007C4E96">
      <w:pPr>
        <w:pStyle w:val="ListParagraph"/>
        <w:numPr>
          <w:ilvl w:val="0"/>
          <w:numId w:val="38"/>
        </w:numPr>
        <w:spacing w:before="0" w:beforeAutospacing="0" w:after="160" w:afterAutospacing="0"/>
        <w:contextualSpacing/>
      </w:pPr>
      <w:r>
        <w:t xml:space="preserve">Mental Health Education and Resource Centre. (n.d.). Crisis Resolution - Urgent Adult Services. Mental Health Education and Resource Centre.  </w:t>
      </w:r>
    </w:p>
    <w:p w14:paraId="722D063A" w14:textId="77777777" w:rsidR="007C4E96" w:rsidRDefault="007C4E96" w:rsidP="007C4E96">
      <w:pPr>
        <w:pStyle w:val="ListParagraph"/>
        <w:numPr>
          <w:ilvl w:val="0"/>
          <w:numId w:val="38"/>
        </w:numPr>
        <w:spacing w:before="0" w:beforeAutospacing="0" w:after="160" w:afterAutospacing="0"/>
        <w:contextualSpacing/>
      </w:pPr>
      <w:bookmarkStart w:id="139" w:name="_Hlk204865156"/>
      <w:r>
        <w:t xml:space="preserve">Health Point. (2025). Adult Acute Mental Health Unit -Te Whetu Tawera | Auckland | Te Toka Tumai. Retrieved from: </w:t>
      </w:r>
      <w:hyperlink r:id="rId85" w:history="1">
        <w:r w:rsidRPr="0083098D">
          <w:rPr>
            <w:rStyle w:val="Hyperlink"/>
          </w:rPr>
          <w:t>https://www.healthpoint.co.nz/public/psychiatry/adult-acute-mental-health-unit-te-whetu-tawera/</w:t>
        </w:r>
      </w:hyperlink>
      <w:r>
        <w:t xml:space="preserve">  </w:t>
      </w:r>
    </w:p>
    <w:bookmarkEnd w:id="139"/>
    <w:p w14:paraId="4454CBB7" w14:textId="77777777" w:rsidR="007C4E96" w:rsidRDefault="007C4E96" w:rsidP="007C4E96">
      <w:pPr>
        <w:pStyle w:val="ListParagraph"/>
        <w:numPr>
          <w:ilvl w:val="0"/>
          <w:numId w:val="38"/>
        </w:numPr>
        <w:spacing w:before="0" w:beforeAutospacing="0" w:after="160" w:afterAutospacing="0"/>
        <w:contextualSpacing/>
      </w:pPr>
      <w:r>
        <w:t xml:space="preserve">Cumbria, Northumberland, Tyne and Wear NHS Foundation Trust. (n.d.). Crisis Resolution and Home Treatment Team – Northumberland and North Tyneside. Retrieved April 9, 2025, from </w:t>
      </w:r>
      <w:hyperlink r:id="rId86" w:history="1">
        <w:r w:rsidRPr="0083098D">
          <w:rPr>
            <w:rStyle w:val="Hyperlink"/>
          </w:rPr>
          <w:t>https://www.cntw.nhs.uk/services/crisis-resolution-home-treatment-team-northumberland-north-tyneside/</w:t>
        </w:r>
      </w:hyperlink>
      <w:r>
        <w:t xml:space="preserve"> </w:t>
      </w:r>
    </w:p>
    <w:p w14:paraId="04181402" w14:textId="77777777" w:rsidR="007C4E96" w:rsidRDefault="007C4E96" w:rsidP="007C4E96">
      <w:pPr>
        <w:pStyle w:val="ListParagraph"/>
        <w:numPr>
          <w:ilvl w:val="0"/>
          <w:numId w:val="38"/>
        </w:numPr>
        <w:spacing w:before="0" w:beforeAutospacing="0" w:after="160" w:afterAutospacing="0"/>
        <w:contextualSpacing/>
      </w:pPr>
      <w:r>
        <w:t xml:space="preserve">Arkin. (n.d.). Intensive Home Treatment (IHT). Arkin </w:t>
      </w:r>
      <w:proofErr w:type="spellStart"/>
      <w:r>
        <w:t>Onderzoek</w:t>
      </w:r>
      <w:proofErr w:type="spellEnd"/>
      <w:r>
        <w:t xml:space="preserve">. </w:t>
      </w:r>
      <w:hyperlink r:id="rId87" w:history="1">
        <w:r w:rsidRPr="0083098D">
          <w:rPr>
            <w:rStyle w:val="Hyperlink"/>
          </w:rPr>
          <w:t>https://onderzoek.arkin.nl/onderzoek/intensive-home-treatment/</w:t>
        </w:r>
      </w:hyperlink>
      <w:r>
        <w:t xml:space="preserve"> </w:t>
      </w:r>
    </w:p>
    <w:p w14:paraId="2AC4531D" w14:textId="77777777" w:rsidR="007C4E96" w:rsidRDefault="007C4E96" w:rsidP="007C4E96">
      <w:pPr>
        <w:pStyle w:val="ListParagraph"/>
        <w:numPr>
          <w:ilvl w:val="0"/>
          <w:numId w:val="38"/>
        </w:numPr>
        <w:spacing w:before="0" w:beforeAutospacing="0" w:after="160" w:afterAutospacing="0"/>
        <w:contextualSpacing/>
      </w:pPr>
      <w:r>
        <w:t xml:space="preserve">Traber, R. (2022). Effectiveness of crisis resolution home treatment for the management of acute psychiatric crises in southern Switzerland: A natural experiment based on geography. BMC Psychiatry, 22(1). </w:t>
      </w:r>
      <w:hyperlink r:id="rId88" w:history="1">
        <w:r w:rsidRPr="0083098D">
          <w:rPr>
            <w:rStyle w:val="Hyperlink"/>
          </w:rPr>
          <w:t>https://doi.org/10.1186/s12888-022-04020-z</w:t>
        </w:r>
      </w:hyperlink>
      <w:r>
        <w:t xml:space="preserve"> </w:t>
      </w:r>
    </w:p>
    <w:p w14:paraId="48B556D4" w14:textId="77777777" w:rsidR="007C4E96" w:rsidRDefault="007C4E96" w:rsidP="007C4E96">
      <w:pPr>
        <w:pStyle w:val="ListParagraph"/>
        <w:numPr>
          <w:ilvl w:val="0"/>
          <w:numId w:val="38"/>
        </w:numPr>
        <w:spacing w:before="0" w:beforeAutospacing="0" w:after="160" w:afterAutospacing="0"/>
        <w:contextualSpacing/>
      </w:pPr>
      <w:r w:rsidRPr="0097586F">
        <w:t xml:space="preserve">Manitoba </w:t>
      </w:r>
      <w:proofErr w:type="spellStart"/>
      <w:r w:rsidRPr="0097586F">
        <w:t>Keewatinowi</w:t>
      </w:r>
      <w:proofErr w:type="spellEnd"/>
      <w:r w:rsidRPr="0097586F">
        <w:t xml:space="preserve"> </w:t>
      </w:r>
      <w:proofErr w:type="spellStart"/>
      <w:r w:rsidRPr="0097586F">
        <w:t>Okimakanak</w:t>
      </w:r>
      <w:proofErr w:type="spellEnd"/>
      <w:r w:rsidRPr="0097586F">
        <w:t xml:space="preserve"> Inc. (n.d.). </w:t>
      </w:r>
      <w:r w:rsidRPr="0097586F">
        <w:rPr>
          <w:i/>
          <w:iCs/>
        </w:rPr>
        <w:t>MKO Mobile Crisis Response Team</w:t>
      </w:r>
      <w:r w:rsidRPr="0097586F">
        <w:t xml:space="preserve">. Retrieved July 29, 2025, from </w:t>
      </w:r>
      <w:hyperlink r:id="rId89" w:tgtFrame="_new" w:history="1">
        <w:r w:rsidRPr="0097586F">
          <w:rPr>
            <w:rStyle w:val="Hyperlink"/>
          </w:rPr>
          <w:t>https://mkonation.com/health/mobile-crisis-response-team/</w:t>
        </w:r>
      </w:hyperlink>
    </w:p>
    <w:p w14:paraId="6FD0CDF1" w14:textId="77777777" w:rsidR="007C4E96" w:rsidRDefault="007C4E96" w:rsidP="00141E17">
      <w:pPr>
        <w:pStyle w:val="ListParagraph"/>
        <w:numPr>
          <w:ilvl w:val="0"/>
          <w:numId w:val="38"/>
        </w:numPr>
        <w:spacing w:before="0" w:beforeAutospacing="0" w:after="160" w:afterAutospacing="0"/>
        <w:ind w:right="-521"/>
        <w:contextualSpacing/>
      </w:pPr>
      <w:r w:rsidRPr="00DF7EC4">
        <w:t>13</w:t>
      </w:r>
      <w:r w:rsidRPr="00DF7EC4">
        <w:rPr>
          <w:rFonts w:ascii="Cambria Math" w:hAnsi="Cambria Math" w:cs="Cambria Math"/>
        </w:rPr>
        <w:t> </w:t>
      </w:r>
      <w:r w:rsidRPr="00DF7EC4">
        <w:t xml:space="preserve">YARN. (2025, July 16). </w:t>
      </w:r>
      <w:r w:rsidRPr="00DF7EC4">
        <w:rPr>
          <w:i/>
          <w:iCs/>
        </w:rPr>
        <w:t>13</w:t>
      </w:r>
      <w:r w:rsidRPr="00DF7EC4">
        <w:rPr>
          <w:rFonts w:ascii="Cambria Math" w:hAnsi="Cambria Math" w:cs="Cambria Math"/>
          <w:i/>
          <w:iCs/>
        </w:rPr>
        <w:t> </w:t>
      </w:r>
      <w:r w:rsidRPr="00DF7EC4">
        <w:rPr>
          <w:i/>
          <w:iCs/>
        </w:rPr>
        <w:t>YARN: Aboriginal &amp; Torres Strait Islander crisis support line</w:t>
      </w:r>
      <w:r w:rsidRPr="00DF7EC4">
        <w:t xml:space="preserve">. Australian Government Department of Health, Disability and Aged Care. Retrieved July 29, 2025, from </w:t>
      </w:r>
      <w:hyperlink r:id="rId90" w:tgtFrame="_new" w:history="1">
        <w:r w:rsidRPr="00DF7EC4">
          <w:rPr>
            <w:rStyle w:val="Hyperlink"/>
          </w:rPr>
          <w:t>https://www.health.gov.au/contacts/13yarn</w:t>
        </w:r>
      </w:hyperlink>
    </w:p>
    <w:p w14:paraId="387988F8" w14:textId="77777777" w:rsidR="007C4E96" w:rsidRDefault="007C4E96" w:rsidP="007C4E96">
      <w:pPr>
        <w:pStyle w:val="ListParagraph"/>
        <w:numPr>
          <w:ilvl w:val="0"/>
          <w:numId w:val="38"/>
        </w:numPr>
        <w:spacing w:before="0" w:beforeAutospacing="0" w:after="160" w:afterAutospacing="0"/>
        <w:contextualSpacing/>
      </w:pPr>
      <w:r w:rsidRPr="00F9618B">
        <w:t xml:space="preserve">Pathways (Wise Group). (n.d.). </w:t>
      </w:r>
      <w:r w:rsidRPr="00F9618B">
        <w:rPr>
          <w:i/>
          <w:iCs/>
        </w:rPr>
        <w:t>Acute services</w:t>
      </w:r>
      <w:r w:rsidRPr="00F9618B">
        <w:t>. Retrieved July</w:t>
      </w:r>
      <w:r w:rsidRPr="00F9618B">
        <w:rPr>
          <w:rFonts w:ascii="Cambria Math" w:hAnsi="Cambria Math" w:cs="Cambria Math"/>
        </w:rPr>
        <w:t> </w:t>
      </w:r>
      <w:r w:rsidRPr="00F9618B">
        <w:t>29,</w:t>
      </w:r>
      <w:r w:rsidRPr="00F9618B">
        <w:rPr>
          <w:rFonts w:ascii="Cambria Math" w:hAnsi="Cambria Math" w:cs="Cambria Math"/>
        </w:rPr>
        <w:t> </w:t>
      </w:r>
      <w:r w:rsidRPr="00F9618B">
        <w:t xml:space="preserve">2025, from </w:t>
      </w:r>
      <w:hyperlink r:id="rId91" w:tgtFrame="_new" w:history="1">
        <w:r w:rsidRPr="00F9618B">
          <w:rPr>
            <w:rStyle w:val="Hyperlink"/>
          </w:rPr>
          <w:t>https://www.pathways.co.nz/services/acute-services</w:t>
        </w:r>
      </w:hyperlink>
    </w:p>
    <w:p w14:paraId="298853A8" w14:textId="77777777" w:rsidR="007C4E96" w:rsidRDefault="007C4E96" w:rsidP="007C4E96">
      <w:pPr>
        <w:pStyle w:val="ListParagraph"/>
        <w:numPr>
          <w:ilvl w:val="0"/>
          <w:numId w:val="38"/>
        </w:numPr>
        <w:spacing w:before="0" w:beforeAutospacing="0" w:after="160" w:afterAutospacing="0"/>
        <w:contextualSpacing/>
      </w:pPr>
      <w:r>
        <w:t>East Carolina University. (n.d.). North Carolina Statewide Telepsychiatry Program (NC-</w:t>
      </w:r>
      <w:proofErr w:type="spellStart"/>
      <w:r>
        <w:t>STeP</w:t>
      </w:r>
      <w:proofErr w:type="spellEnd"/>
      <w:r>
        <w:t xml:space="preserve">). </w:t>
      </w:r>
      <w:hyperlink r:id="rId92" w:history="1">
        <w:r w:rsidRPr="0083098D">
          <w:rPr>
            <w:rStyle w:val="Hyperlink"/>
          </w:rPr>
          <w:t>https://ncstep.ecu.edu/</w:t>
        </w:r>
      </w:hyperlink>
    </w:p>
    <w:p w14:paraId="6DFE2B65" w14:textId="77777777" w:rsidR="007C4E96" w:rsidRDefault="007C4E96" w:rsidP="007C4E96">
      <w:pPr>
        <w:pStyle w:val="ListParagraph"/>
        <w:numPr>
          <w:ilvl w:val="0"/>
          <w:numId w:val="38"/>
        </w:numPr>
        <w:spacing w:before="0" w:beforeAutospacing="0" w:after="160" w:afterAutospacing="0"/>
        <w:contextualSpacing/>
      </w:pPr>
      <w:r>
        <w:t xml:space="preserve">Australian Government Department of Health and Aged Care. (n.d.). Better Access initiative. </w:t>
      </w:r>
      <w:hyperlink r:id="rId93" w:history="1">
        <w:r w:rsidRPr="0083098D">
          <w:rPr>
            <w:rStyle w:val="Hyperlink"/>
          </w:rPr>
          <w:t>https://www.health.gov.au/our-work/better-access-initiative</w:t>
        </w:r>
      </w:hyperlink>
      <w:r>
        <w:t xml:space="preserve"> </w:t>
      </w:r>
    </w:p>
    <w:p w14:paraId="4AD3B9F3" w14:textId="77777777" w:rsidR="007C4E96" w:rsidRDefault="007C4E96" w:rsidP="007C4E96">
      <w:pPr>
        <w:pStyle w:val="ListParagraph"/>
        <w:numPr>
          <w:ilvl w:val="0"/>
          <w:numId w:val="38"/>
        </w:numPr>
        <w:spacing w:before="0" w:beforeAutospacing="0" w:after="160" w:afterAutospacing="0"/>
        <w:contextualSpacing/>
      </w:pPr>
      <w:r>
        <w:t xml:space="preserve">Health Quality &amp; Safety Commission. (2022). Learning from adverse events involving consumers of mental health and addiction services: A snapshot review. </w:t>
      </w:r>
      <w:hyperlink r:id="rId94" w:history="1">
        <w:r w:rsidRPr="0083098D">
          <w:rPr>
            <w:rStyle w:val="Hyperlink"/>
          </w:rPr>
          <w:t>https://www.hqsc.govt.nz/resources/resource-library/learning-from-adverse-events-and-consumer-family-and-whanau-experience/</w:t>
        </w:r>
      </w:hyperlink>
      <w:r>
        <w:t xml:space="preserve">  </w:t>
      </w:r>
    </w:p>
    <w:p w14:paraId="37918DA6" w14:textId="77777777" w:rsidR="007C4E96" w:rsidRDefault="007C4E96" w:rsidP="007C4E96">
      <w:pPr>
        <w:pStyle w:val="ListParagraph"/>
        <w:numPr>
          <w:ilvl w:val="0"/>
          <w:numId w:val="38"/>
        </w:numPr>
        <w:spacing w:before="0" w:beforeAutospacing="0" w:after="160" w:afterAutospacing="0"/>
        <w:contextualSpacing/>
      </w:pPr>
      <w:r>
        <w:t xml:space="preserve">New Zealand Telehealth Forum. (n.d.). Modes of delivery. </w:t>
      </w:r>
      <w:hyperlink r:id="rId95" w:history="1">
        <w:r w:rsidRPr="0083098D">
          <w:rPr>
            <w:rStyle w:val="Hyperlink"/>
          </w:rPr>
          <w:t>https://www.telehealth.org.nz/regulations-and-policies/mode-of-delivery/</w:t>
        </w:r>
      </w:hyperlink>
    </w:p>
    <w:p w14:paraId="65F3E222" w14:textId="77777777" w:rsidR="007C4E96" w:rsidRDefault="007C4E96" w:rsidP="007C4E96">
      <w:pPr>
        <w:pStyle w:val="ListParagraph"/>
        <w:numPr>
          <w:ilvl w:val="0"/>
          <w:numId w:val="38"/>
        </w:numPr>
        <w:spacing w:before="0" w:beforeAutospacing="0" w:after="160" w:afterAutospacing="0"/>
        <w:contextualSpacing/>
      </w:pPr>
      <w:r>
        <w:t xml:space="preserve">Mental Health Foundation of New Zealand. (2022). Alternative approaches to community mental health crisis [Report]. </w:t>
      </w:r>
      <w:hyperlink r:id="rId96" w:history="1">
        <w:r w:rsidRPr="0083098D">
          <w:rPr>
            <w:rStyle w:val="Hyperlink"/>
          </w:rPr>
          <w:t>https://mentalhealth.org.nz/resources/resource/alternative-approaches-to-community-mental-crisis</w:t>
        </w:r>
      </w:hyperlink>
      <w:r>
        <w:t xml:space="preserve"> </w:t>
      </w:r>
    </w:p>
    <w:p w14:paraId="58372178" w14:textId="77777777" w:rsidR="007C4E96" w:rsidRDefault="007C4E96" w:rsidP="007C4E96">
      <w:pPr>
        <w:pStyle w:val="ListParagraph"/>
        <w:numPr>
          <w:ilvl w:val="0"/>
          <w:numId w:val="38"/>
        </w:numPr>
        <w:spacing w:before="0" w:beforeAutospacing="0" w:after="160" w:afterAutospacing="0"/>
        <w:contextualSpacing/>
      </w:pPr>
      <w:r>
        <w:t xml:space="preserve">Cornelis, J., Barakat, A., Dekker, J., Schut, T., Berk, S., </w:t>
      </w:r>
      <w:proofErr w:type="spellStart"/>
      <w:r>
        <w:t>Nusselder</w:t>
      </w:r>
      <w:proofErr w:type="spellEnd"/>
      <w:r>
        <w:t xml:space="preserve">, H., Ruhl, N., </w:t>
      </w:r>
      <w:proofErr w:type="spellStart"/>
      <w:r>
        <w:t>Zoeteman</w:t>
      </w:r>
      <w:proofErr w:type="spellEnd"/>
      <w:r>
        <w:t xml:space="preserve">, J., van, R., Beekman, A., &amp; Blankers, M. (2018). Intensive home treatment for patients in acute psychiatric crisis situations: A multicentre </w:t>
      </w:r>
      <w:r>
        <w:lastRenderedPageBreak/>
        <w:t xml:space="preserve">randomized controlled trial. BMC Psychiatry, 18(1). </w:t>
      </w:r>
      <w:hyperlink r:id="rId97" w:history="1">
        <w:r w:rsidRPr="0083098D">
          <w:rPr>
            <w:rStyle w:val="Hyperlink"/>
          </w:rPr>
          <w:t>https://doi.org/10.1186/s12888-018-1632-z</w:t>
        </w:r>
      </w:hyperlink>
    </w:p>
    <w:p w14:paraId="560BE0BE" w14:textId="77777777" w:rsidR="007C4E96" w:rsidRDefault="007C4E96" w:rsidP="007C4E96">
      <w:pPr>
        <w:pStyle w:val="ListParagraph"/>
        <w:numPr>
          <w:ilvl w:val="0"/>
          <w:numId w:val="38"/>
        </w:numPr>
        <w:spacing w:before="0" w:beforeAutospacing="0" w:after="160" w:afterAutospacing="0"/>
        <w:contextualSpacing/>
      </w:pPr>
      <w:r>
        <w:t xml:space="preserve">NHS England. (2016). The five </w:t>
      </w:r>
      <w:proofErr w:type="gramStart"/>
      <w:r>
        <w:t>year</w:t>
      </w:r>
      <w:proofErr w:type="gramEnd"/>
      <w:r>
        <w:t xml:space="preserve"> forward view for mental health. Mental Health Taskforce. </w:t>
      </w:r>
      <w:hyperlink r:id="rId98" w:history="1">
        <w:r w:rsidRPr="0083098D">
          <w:rPr>
            <w:rStyle w:val="Hyperlink"/>
          </w:rPr>
          <w:t>https://www.england.nhs.uk/wp-content/uploads/2016/02/Mental-Health-Taskforce-FYFV-final.pdf</w:t>
        </w:r>
      </w:hyperlink>
    </w:p>
    <w:p w14:paraId="20B9C54C" w14:textId="77777777" w:rsidR="007C4E96" w:rsidRDefault="007C4E96" w:rsidP="007C4E96">
      <w:pPr>
        <w:pStyle w:val="ListParagraph"/>
        <w:numPr>
          <w:ilvl w:val="0"/>
          <w:numId w:val="38"/>
        </w:numPr>
        <w:spacing w:before="0" w:beforeAutospacing="0" w:after="160" w:afterAutospacing="0"/>
        <w:contextualSpacing/>
      </w:pPr>
      <w:r>
        <w:t xml:space="preserve">Yang, J., Glover, N. &amp; Wood, L. Patient experiences of crisis home treatment teams: a systematic review and thematic synthesis. Soc Psychiatry </w:t>
      </w:r>
      <w:proofErr w:type="spellStart"/>
      <w:r>
        <w:t>Psychiatry</w:t>
      </w:r>
      <w:proofErr w:type="spellEnd"/>
      <w:r>
        <w:t xml:space="preserve"> </w:t>
      </w:r>
      <w:proofErr w:type="spellStart"/>
      <w:r>
        <w:t>Epidemioly</w:t>
      </w:r>
      <w:proofErr w:type="spellEnd"/>
      <w:r>
        <w:t xml:space="preserve"> (2025). </w:t>
      </w:r>
      <w:hyperlink r:id="rId99" w:history="1">
        <w:r w:rsidRPr="0083098D">
          <w:rPr>
            <w:rStyle w:val="Hyperlink"/>
          </w:rPr>
          <w:t>https://doi.org/10.1007/s00127-025-02830-6</w:t>
        </w:r>
      </w:hyperlink>
    </w:p>
    <w:p w14:paraId="11D2BA25" w14:textId="77777777" w:rsidR="007C4E96" w:rsidRDefault="007C4E96" w:rsidP="007C4E96">
      <w:pPr>
        <w:pStyle w:val="ListParagraph"/>
        <w:numPr>
          <w:ilvl w:val="0"/>
          <w:numId w:val="38"/>
        </w:numPr>
        <w:spacing w:before="0" w:beforeAutospacing="0" w:after="160" w:afterAutospacing="0"/>
        <w:contextualSpacing/>
      </w:pPr>
      <w:r>
        <w:t xml:space="preserve">Health NZ. (2025). Mental health crisis assessment teams. Retrieved from: </w:t>
      </w:r>
      <w:hyperlink r:id="rId100" w:history="1">
        <w:r w:rsidRPr="0083098D">
          <w:rPr>
            <w:rStyle w:val="Hyperlink"/>
          </w:rPr>
          <w:t>https://info.health.nz/mental-health/crisis-assessment-teams</w:t>
        </w:r>
      </w:hyperlink>
      <w:r>
        <w:t xml:space="preserve">  </w:t>
      </w:r>
    </w:p>
    <w:p w14:paraId="5C3BE67F" w14:textId="77777777" w:rsidR="007C4E96" w:rsidRDefault="007C4E96" w:rsidP="007C4E96">
      <w:pPr>
        <w:pStyle w:val="ListParagraph"/>
        <w:numPr>
          <w:ilvl w:val="0"/>
          <w:numId w:val="38"/>
        </w:numPr>
        <w:spacing w:before="0" w:beforeAutospacing="0" w:after="160" w:afterAutospacing="0"/>
        <w:contextualSpacing/>
      </w:pPr>
      <w:proofErr w:type="spellStart"/>
      <w:r>
        <w:t>Claringbold</w:t>
      </w:r>
      <w:proofErr w:type="spellEnd"/>
      <w:r>
        <w:t xml:space="preserve">, G., Robinson, N., Anglim, J., Kavadas, V., Walker, A., &amp; Forsyth, L. (2022). A systematic review of well-being interventions and initiatives for Australian and New Zealand emergency service workers. Australian Journal of Psychology, 74(1), 86–103. </w:t>
      </w:r>
      <w:hyperlink r:id="rId101" w:history="1">
        <w:r w:rsidRPr="0083098D">
          <w:rPr>
            <w:rStyle w:val="Hyperlink"/>
          </w:rPr>
          <w:t>https://doi.org/10.1080/00049530.2022.2123282</w:t>
        </w:r>
      </w:hyperlink>
    </w:p>
    <w:p w14:paraId="010673CD" w14:textId="77777777" w:rsidR="007C4E96" w:rsidRDefault="007C4E96" w:rsidP="007C4E96">
      <w:pPr>
        <w:pStyle w:val="ListParagraph"/>
        <w:numPr>
          <w:ilvl w:val="0"/>
          <w:numId w:val="38"/>
        </w:numPr>
        <w:spacing w:before="0" w:beforeAutospacing="0" w:after="160" w:afterAutospacing="0"/>
        <w:contextualSpacing/>
      </w:pPr>
      <w:r w:rsidRPr="00524857">
        <w:rPr>
          <w:lang w:val="fi-FI"/>
        </w:rPr>
        <w:t xml:space="preserve">Apa, A. M., Pitama, S., &amp; Adamson, S. J. (2023). </w:t>
      </w:r>
      <w:r>
        <w:t xml:space="preserve">Māori preferences and practices in systemic health and social service collaborative practice. </w:t>
      </w:r>
      <w:proofErr w:type="spellStart"/>
      <w:r>
        <w:t>AlterNative</w:t>
      </w:r>
      <w:proofErr w:type="spellEnd"/>
      <w:r>
        <w:t xml:space="preserve">: An International Journal of Indigenous Peoples, 19(3), 669–681. </w:t>
      </w:r>
      <w:hyperlink r:id="rId102" w:history="1">
        <w:r w:rsidRPr="0083098D">
          <w:rPr>
            <w:rStyle w:val="Hyperlink"/>
          </w:rPr>
          <w:t>https://doi.org/10.1177/11771801231193861</w:t>
        </w:r>
      </w:hyperlink>
      <w:r>
        <w:t xml:space="preserve">  </w:t>
      </w:r>
    </w:p>
    <w:p w14:paraId="6F9534E5" w14:textId="77777777" w:rsidR="007C4E96" w:rsidRDefault="007C4E96" w:rsidP="007C4E96">
      <w:pPr>
        <w:pStyle w:val="ListParagraph"/>
        <w:numPr>
          <w:ilvl w:val="0"/>
          <w:numId w:val="38"/>
        </w:numPr>
        <w:spacing w:before="0" w:beforeAutospacing="0" w:after="160" w:afterAutospacing="0"/>
        <w:contextualSpacing/>
      </w:pPr>
      <w:r>
        <w:t xml:space="preserve">Meredith, C., Haitana, T., </w:t>
      </w:r>
      <w:proofErr w:type="spellStart"/>
      <w:r>
        <w:t>McKerchar</w:t>
      </w:r>
      <w:proofErr w:type="spellEnd"/>
      <w:r>
        <w:t xml:space="preserve">, C., &amp; </w:t>
      </w:r>
      <w:proofErr w:type="spellStart"/>
      <w:r>
        <w:t>Pitama</w:t>
      </w:r>
      <w:proofErr w:type="spellEnd"/>
      <w:r>
        <w:t xml:space="preserve">, S. (2024). “Thank you for listening”: Kaupapa Māori methodology as a facilitator of culturally safe research with Māori mothers experiencing perinatal mental illness. International Journal of Qualitative Methods, 23. </w:t>
      </w:r>
      <w:hyperlink r:id="rId103" w:history="1">
        <w:r w:rsidRPr="0083098D">
          <w:rPr>
            <w:rStyle w:val="Hyperlink"/>
          </w:rPr>
          <w:t>https://doi.org/10.1177/16094069241307584</w:t>
        </w:r>
      </w:hyperlink>
      <w:r>
        <w:t xml:space="preserve"> </w:t>
      </w:r>
    </w:p>
    <w:p w14:paraId="4A1B2296" w14:textId="77777777" w:rsidR="007C4E96" w:rsidRDefault="007C4E96" w:rsidP="007C4E96">
      <w:pPr>
        <w:pStyle w:val="ListParagraph"/>
        <w:numPr>
          <w:ilvl w:val="0"/>
          <w:numId w:val="38"/>
        </w:numPr>
        <w:spacing w:before="0" w:beforeAutospacing="0" w:after="160" w:afterAutospacing="0"/>
        <w:contextualSpacing/>
      </w:pPr>
      <w:r>
        <w:t xml:space="preserve">Russell, L., Levy, M., </w:t>
      </w:r>
      <w:proofErr w:type="spellStart"/>
      <w:r>
        <w:t>Barnao</w:t>
      </w:r>
      <w:proofErr w:type="spellEnd"/>
      <w:r>
        <w:t xml:space="preserve">, E., </w:t>
      </w:r>
      <w:proofErr w:type="spellStart"/>
      <w:r>
        <w:t>Parore</w:t>
      </w:r>
      <w:proofErr w:type="spellEnd"/>
      <w:r>
        <w:t xml:space="preserve">, N., Smiler, K., &amp; Boulton, A. (2023). Enacting mana Māori motuhake during COVID-19 in Aotearoa (New Zealand): “We weren’t waiting to be told what to do.” International Journal of Environmental Research and Public Health, 20(8), 5581. </w:t>
      </w:r>
      <w:hyperlink r:id="rId104" w:history="1">
        <w:r w:rsidRPr="0083098D">
          <w:rPr>
            <w:rStyle w:val="Hyperlink"/>
          </w:rPr>
          <w:t>https://doi.org/10.3390/ijerph20085581</w:t>
        </w:r>
      </w:hyperlink>
      <w:r>
        <w:t xml:space="preserve"> </w:t>
      </w:r>
    </w:p>
    <w:p w14:paraId="0E0AC15E" w14:textId="77777777" w:rsidR="007C4E96" w:rsidRDefault="007C4E96" w:rsidP="007C4E96">
      <w:pPr>
        <w:pStyle w:val="ListParagraph"/>
        <w:numPr>
          <w:ilvl w:val="0"/>
          <w:numId w:val="38"/>
        </w:numPr>
        <w:spacing w:before="0" w:beforeAutospacing="0" w:after="160" w:afterAutospacing="0"/>
        <w:contextualSpacing/>
      </w:pPr>
      <w:r>
        <w:t xml:space="preserve">Inquiry into Mental Health and Addiction. (2019). Oranga Tāngata, Oranga Whānau: A Kaupapa Māori Analysis of Consultation with Māori for the Government Inquiry into Mental Health and Addiction. Department of Internal Affairs. </w:t>
      </w:r>
      <w:hyperlink r:id="rId105" w:history="1">
        <w:r w:rsidRPr="0083098D">
          <w:rPr>
            <w:rStyle w:val="Hyperlink"/>
          </w:rPr>
          <w:t>https://mentalhealth.inquiry.govt.nz/assets/Summary-reports/Oranga-Tangata-Oranga-Whanau.pdf:contentReference[oaicite:0]{index=0}</w:t>
        </w:r>
      </w:hyperlink>
      <w:r>
        <w:t xml:space="preserve"> </w:t>
      </w:r>
    </w:p>
    <w:p w14:paraId="4DA8E3B4" w14:textId="77777777" w:rsidR="007C4E96" w:rsidRDefault="007C4E96" w:rsidP="007C4E96">
      <w:pPr>
        <w:pStyle w:val="ListParagraph"/>
        <w:numPr>
          <w:ilvl w:val="0"/>
          <w:numId w:val="38"/>
        </w:numPr>
        <w:spacing w:before="0" w:beforeAutospacing="0" w:after="160" w:afterAutospacing="0"/>
        <w:contextualSpacing/>
      </w:pPr>
      <w:r>
        <w:t>Wehipeihana, N. (2019). What’s working for Māori? A Kaupapa Māori perspective on the responsiveness of the Integrated Safety Response pilot to Māori – Synthesis evaluation report. Research Evaluation Consultancy Limited (</w:t>
      </w:r>
      <w:proofErr w:type="spellStart"/>
      <w:r>
        <w:t>Kinnect</w:t>
      </w:r>
      <w:proofErr w:type="spellEnd"/>
      <w:r>
        <w:t xml:space="preserve"> Group). Prepared for the Joint Venture Business Unit.</w:t>
      </w:r>
    </w:p>
    <w:p w14:paraId="63343ED7" w14:textId="77777777" w:rsidR="007C4E96" w:rsidRDefault="007C4E96" w:rsidP="007C4E96">
      <w:pPr>
        <w:pStyle w:val="ListParagraph"/>
        <w:numPr>
          <w:ilvl w:val="0"/>
          <w:numId w:val="38"/>
        </w:numPr>
        <w:spacing w:before="0" w:beforeAutospacing="0" w:after="160" w:afterAutospacing="0"/>
        <w:contextualSpacing/>
      </w:pPr>
      <w:r>
        <w:t xml:space="preserve">Hatcher, S., Coupe, N., </w:t>
      </w:r>
      <w:proofErr w:type="spellStart"/>
      <w:r>
        <w:t>Wikiriwhi</w:t>
      </w:r>
      <w:proofErr w:type="spellEnd"/>
      <w:r>
        <w:t xml:space="preserve">, K., Durie, M., &amp; Pillai, A. (2016). Te Ira Tāngata: a Zelen randomised controlled trial of a culturally informed treatment compared to treatment as usual in Māori who present to hospital after self-harm. Social Psychiatry and Psychiatric Epidemiology, 51(6), 885–894. </w:t>
      </w:r>
      <w:hyperlink r:id="rId106" w:history="1">
        <w:r w:rsidRPr="0083098D">
          <w:rPr>
            <w:rStyle w:val="Hyperlink"/>
          </w:rPr>
          <w:t>https://doi.org/10.1007/s00127-016-1194-7</w:t>
        </w:r>
      </w:hyperlink>
    </w:p>
    <w:p w14:paraId="665B9EC3" w14:textId="77777777" w:rsidR="007C4E96" w:rsidRPr="002325E6" w:rsidRDefault="007C4E96" w:rsidP="007C4E96">
      <w:pPr>
        <w:pStyle w:val="ListParagraph"/>
        <w:numPr>
          <w:ilvl w:val="0"/>
          <w:numId w:val="38"/>
        </w:numPr>
        <w:spacing w:before="0" w:beforeAutospacing="0" w:after="160" w:afterAutospacing="0"/>
        <w:contextualSpacing/>
      </w:pPr>
      <w:r>
        <w:t xml:space="preserve">Johnson, F. N., </w:t>
      </w:r>
      <w:proofErr w:type="spellStart"/>
      <w:r>
        <w:t>Wehi</w:t>
      </w:r>
      <w:proofErr w:type="spellEnd"/>
      <w:r>
        <w:t>, P., Neha, T., Ross, M., Thompson, V., Tibble, S., Tassell-</w:t>
      </w:r>
      <w:proofErr w:type="spellStart"/>
      <w:r>
        <w:t>Matamua</w:t>
      </w:r>
      <w:proofErr w:type="spellEnd"/>
      <w:r>
        <w:t xml:space="preserve">, N., Shedlock, K., Fox, R., Penman, Z., Ritchie, T., Winter, T., </w:t>
      </w:r>
      <w:proofErr w:type="spellStart"/>
      <w:r>
        <w:t>Arahanga</w:t>
      </w:r>
      <w:proofErr w:type="spellEnd"/>
      <w:r>
        <w:t xml:space="preserve">-Doyle, H., &amp; Jose, P. E. (2024). Introducing ‘Ngaruroro’, a new model for understanding Māori wellbeing. International Journal of Environmental Research and Public Health, 21(4), 445. </w:t>
      </w:r>
      <w:hyperlink r:id="rId107" w:history="1">
        <w:r w:rsidRPr="00524857">
          <w:rPr>
            <w:rStyle w:val="Hyperlink"/>
            <w:lang w:val="fi-FI"/>
          </w:rPr>
          <w:t>https://doi.org/10.3390/ijerph21040445\</w:t>
        </w:r>
      </w:hyperlink>
      <w:r w:rsidRPr="005B242C">
        <w:rPr>
          <w:lang w:val="fi-FI"/>
        </w:rPr>
        <w:t xml:space="preserve">  </w:t>
      </w:r>
    </w:p>
    <w:p w14:paraId="63E684D1" w14:textId="77777777" w:rsidR="007C4E96" w:rsidRDefault="007C4E96" w:rsidP="007C4E96">
      <w:pPr>
        <w:pStyle w:val="ListParagraph"/>
        <w:numPr>
          <w:ilvl w:val="0"/>
          <w:numId w:val="38"/>
        </w:numPr>
        <w:spacing w:before="0" w:beforeAutospacing="0" w:after="160" w:afterAutospacing="0"/>
        <w:contextualSpacing/>
      </w:pPr>
      <w:r>
        <w:t xml:space="preserve">Health Canada. (2022). </w:t>
      </w:r>
      <w:proofErr w:type="spellStart"/>
      <w:r>
        <w:t>Eskasoni</w:t>
      </w:r>
      <w:proofErr w:type="spellEnd"/>
      <w:r>
        <w:t xml:space="preserve"> First Nation: Two-eyed seeing in action. Retrieved from </w:t>
      </w:r>
      <w:hyperlink r:id="rId108" w:history="1">
        <w:r w:rsidRPr="0083098D">
          <w:rPr>
            <w:rStyle w:val="Hyperlink"/>
          </w:rPr>
          <w:t>https://sac-isc.gc.ca/eng/1697831527570/1697831558358</w:t>
        </w:r>
      </w:hyperlink>
      <w:r>
        <w:t xml:space="preserve"> </w:t>
      </w:r>
    </w:p>
    <w:p w14:paraId="1D8227EF" w14:textId="77777777" w:rsidR="007C4E96" w:rsidRDefault="007C4E96" w:rsidP="007C4E96">
      <w:pPr>
        <w:pStyle w:val="ListParagraph"/>
        <w:numPr>
          <w:ilvl w:val="0"/>
          <w:numId w:val="38"/>
        </w:numPr>
        <w:spacing w:before="0" w:beforeAutospacing="0" w:after="160" w:afterAutospacing="0"/>
        <w:contextualSpacing/>
      </w:pPr>
      <w:r>
        <w:t xml:space="preserve">Chibanda, D., Bowers, T., Verhey, R. et al. The Friendship Bench programme: a </w:t>
      </w:r>
      <w:r>
        <w:lastRenderedPageBreak/>
        <w:t xml:space="preserve">cluster randomised controlled trial of a brief psychological intervention for common mental disorders delivered by lay health workers in Zimbabwe. Int J Ment Health </w:t>
      </w:r>
      <w:proofErr w:type="spellStart"/>
      <w:r>
        <w:t>Syst</w:t>
      </w:r>
      <w:proofErr w:type="spellEnd"/>
      <w:r>
        <w:t xml:space="preserve"> 9, 21 (2015). </w:t>
      </w:r>
      <w:hyperlink r:id="rId109" w:history="1">
        <w:r w:rsidRPr="0083098D">
          <w:rPr>
            <w:rStyle w:val="Hyperlink"/>
          </w:rPr>
          <w:t>https://doi.org/10.1186/s13033-015-0013-y</w:t>
        </w:r>
      </w:hyperlink>
    </w:p>
    <w:p w14:paraId="2542C5C8" w14:textId="77777777" w:rsidR="007C4E96" w:rsidRDefault="007C4E96" w:rsidP="007C4E96">
      <w:pPr>
        <w:pStyle w:val="ListParagraph"/>
        <w:numPr>
          <w:ilvl w:val="0"/>
          <w:numId w:val="38"/>
        </w:numPr>
        <w:spacing w:before="0" w:beforeAutospacing="0" w:after="160" w:afterAutospacing="0"/>
        <w:contextualSpacing/>
      </w:pPr>
      <w:r>
        <w:t xml:space="preserve">Abel, S. (2019). </w:t>
      </w:r>
      <w:proofErr w:type="spellStart"/>
      <w:r>
        <w:t>Rangahaua</w:t>
      </w:r>
      <w:proofErr w:type="spellEnd"/>
      <w:r>
        <w:t xml:space="preserve"> </w:t>
      </w:r>
      <w:proofErr w:type="spellStart"/>
      <w:r>
        <w:t>Te</w:t>
      </w:r>
      <w:proofErr w:type="spellEnd"/>
      <w:r>
        <w:t xml:space="preserve"> </w:t>
      </w:r>
      <w:proofErr w:type="spellStart"/>
      <w:r>
        <w:t>Kūwatawata</w:t>
      </w:r>
      <w:proofErr w:type="spellEnd"/>
      <w:r>
        <w:t xml:space="preserve">: The </w:t>
      </w:r>
      <w:proofErr w:type="spellStart"/>
      <w:r>
        <w:t>Te</w:t>
      </w:r>
      <w:proofErr w:type="spellEnd"/>
      <w:r>
        <w:t xml:space="preserve"> </w:t>
      </w:r>
      <w:proofErr w:type="spellStart"/>
      <w:r>
        <w:t>Kūwatawata</w:t>
      </w:r>
      <w:proofErr w:type="spellEnd"/>
      <w:r>
        <w:t xml:space="preserve"> Evaluation FINAL Report, 2019.</w:t>
      </w:r>
    </w:p>
    <w:p w14:paraId="0DAA47DA" w14:textId="77777777" w:rsidR="007C4E96" w:rsidRDefault="007C4E96" w:rsidP="007C4E96">
      <w:pPr>
        <w:pStyle w:val="ListParagraph"/>
        <w:numPr>
          <w:ilvl w:val="0"/>
          <w:numId w:val="38"/>
        </w:numPr>
        <w:spacing w:before="0" w:beforeAutospacing="0" w:after="160" w:afterAutospacing="0"/>
        <w:contextualSpacing/>
      </w:pPr>
      <w:r>
        <w:t xml:space="preserve">Lavoie, J. G., O'Neil, J. D., Reading, J., Allard, Y., &amp; Green, M. (2015). The First Nations Health Authority: A transformation in health governance. Healthcare Management Forum, 28(6), 245–247. </w:t>
      </w:r>
      <w:hyperlink r:id="rId110" w:history="1">
        <w:r w:rsidRPr="0083098D">
          <w:rPr>
            <w:rStyle w:val="Hyperlink"/>
          </w:rPr>
          <w:t>https://doi.org/10.1177/0840470415600138</w:t>
        </w:r>
      </w:hyperlink>
      <w:r>
        <w:t xml:space="preserve"> </w:t>
      </w:r>
    </w:p>
    <w:p w14:paraId="58932087" w14:textId="77777777" w:rsidR="007C4E96" w:rsidRDefault="007C4E96" w:rsidP="007C4E96">
      <w:pPr>
        <w:pStyle w:val="ListParagraph"/>
        <w:numPr>
          <w:ilvl w:val="0"/>
          <w:numId w:val="38"/>
        </w:numPr>
        <w:spacing w:before="0" w:beforeAutospacing="0" w:after="160" w:afterAutospacing="0"/>
        <w:contextualSpacing/>
      </w:pPr>
      <w:proofErr w:type="spellStart"/>
      <w:r>
        <w:t>Gayaa</w:t>
      </w:r>
      <w:proofErr w:type="spellEnd"/>
      <w:r>
        <w:t xml:space="preserve"> </w:t>
      </w:r>
      <w:proofErr w:type="spellStart"/>
      <w:r>
        <w:t>Dhuwi</w:t>
      </w:r>
      <w:proofErr w:type="spellEnd"/>
      <w:r>
        <w:t xml:space="preserve"> Australia. (2020). The </w:t>
      </w:r>
      <w:proofErr w:type="spellStart"/>
      <w:r>
        <w:t>Gayaa</w:t>
      </w:r>
      <w:proofErr w:type="spellEnd"/>
      <w:r>
        <w:t xml:space="preserve"> </w:t>
      </w:r>
      <w:proofErr w:type="spellStart"/>
      <w:r>
        <w:t>Dhuwi</w:t>
      </w:r>
      <w:proofErr w:type="spellEnd"/>
      <w:r>
        <w:t xml:space="preserve"> (Proud Spirit) Declaration. Retrieved from </w:t>
      </w:r>
      <w:hyperlink r:id="rId111" w:history="1">
        <w:r w:rsidRPr="0083098D">
          <w:rPr>
            <w:rStyle w:val="Hyperlink"/>
          </w:rPr>
          <w:t>https://www.gayaadhuwi.org.au/the-gayaa-dhuwi-proud-spirit-declaration</w:t>
        </w:r>
      </w:hyperlink>
      <w:r>
        <w:t xml:space="preserve">  </w:t>
      </w:r>
    </w:p>
    <w:p w14:paraId="1F53CCF0" w14:textId="77777777" w:rsidR="007C4E96" w:rsidRDefault="007C4E96" w:rsidP="007C4E96">
      <w:pPr>
        <w:pStyle w:val="ListParagraph"/>
        <w:numPr>
          <w:ilvl w:val="0"/>
          <w:numId w:val="38"/>
        </w:numPr>
        <w:spacing w:before="0" w:beforeAutospacing="0" w:after="160" w:afterAutospacing="0"/>
        <w:contextualSpacing/>
      </w:pPr>
      <w:r>
        <w:t xml:space="preserve">UN General Assembly. (2007). United Nations Declaration on the Rights of Indigenous Peoples. Retrieved from </w:t>
      </w:r>
      <w:hyperlink r:id="rId112" w:history="1">
        <w:r w:rsidRPr="0083098D">
          <w:rPr>
            <w:rStyle w:val="Hyperlink"/>
          </w:rPr>
          <w:t>https://www.un.org/development/desa/indigenouspeoples/declaration-on-the-rights-of-indigenous-peoples.html</w:t>
        </w:r>
      </w:hyperlink>
      <w:r>
        <w:t xml:space="preserve"> </w:t>
      </w:r>
    </w:p>
    <w:p w14:paraId="6CE9CA42" w14:textId="77777777" w:rsidR="007C4E96" w:rsidRDefault="007C4E96" w:rsidP="007C4E96">
      <w:pPr>
        <w:pStyle w:val="ListParagraph"/>
        <w:numPr>
          <w:ilvl w:val="0"/>
          <w:numId w:val="38"/>
        </w:numPr>
        <w:spacing w:before="0" w:beforeAutospacing="0" w:after="160" w:afterAutospacing="0"/>
        <w:contextualSpacing/>
      </w:pPr>
      <w:r>
        <w:t xml:space="preserve">Thunderbird Partnership Foundation. (2018). First Nations Mental Wellness Continuum Framework: Crisis response planning. Retrieved from </w:t>
      </w:r>
      <w:hyperlink r:id="rId113" w:history="1">
        <w:r w:rsidRPr="0083098D">
          <w:rPr>
            <w:rStyle w:val="Hyperlink"/>
          </w:rPr>
          <w:t>https://thunderbirdpf.org/wp-content/uploads/2018/09/Thunderbirdpf-CrisisPlanningBook-Document.pdf</w:t>
        </w:r>
      </w:hyperlink>
    </w:p>
    <w:p w14:paraId="306940E0" w14:textId="57B96A90" w:rsidR="007C4E96" w:rsidRDefault="007C4E96" w:rsidP="003F73D4">
      <w:pPr>
        <w:pStyle w:val="ListParagraph"/>
        <w:numPr>
          <w:ilvl w:val="0"/>
          <w:numId w:val="38"/>
        </w:numPr>
        <w:spacing w:before="0" w:beforeAutospacing="0" w:after="160" w:afterAutospacing="0"/>
        <w:contextualSpacing/>
      </w:pPr>
      <w:r>
        <w:t xml:space="preserve">Te Whare Wānanga o </w:t>
      </w:r>
      <w:proofErr w:type="spellStart"/>
      <w:r>
        <w:t>Awanuiārangi</w:t>
      </w:r>
      <w:proofErr w:type="spellEnd"/>
      <w:r>
        <w:t xml:space="preserve">. Applied Postgraduate Diploma. </w:t>
      </w:r>
      <w:hyperlink r:id="rId114" w:history="1">
        <w:r w:rsidRPr="0083098D">
          <w:rPr>
            <w:rStyle w:val="Hyperlink"/>
          </w:rPr>
          <w:t>https://www.wananga.ac.nz/study/diplomas/postgraduate-diploma-in-applied-mental-health-and-addiction-counselling/</w:t>
        </w:r>
      </w:hyperlink>
      <w:r>
        <w:t xml:space="preserve">  </w:t>
      </w:r>
    </w:p>
    <w:p w14:paraId="2916E541" w14:textId="6915A88D" w:rsidR="007C4E96" w:rsidRDefault="00470777" w:rsidP="007C4E96">
      <w:pPr>
        <w:pStyle w:val="ListParagraph"/>
        <w:numPr>
          <w:ilvl w:val="0"/>
          <w:numId w:val="38"/>
        </w:numPr>
        <w:spacing w:before="0" w:beforeAutospacing="0" w:after="160" w:afterAutospacing="0"/>
        <w:contextualSpacing/>
      </w:pPr>
      <w:r w:rsidRPr="00735904">
        <w:rPr>
          <w:noProof/>
        </w:rPr>
        <mc:AlternateContent>
          <mc:Choice Requires="wps">
            <w:drawing>
              <wp:anchor distT="0" distB="0" distL="114300" distR="114300" simplePos="0" relativeHeight="251658254" behindDoc="1" locked="0" layoutInCell="1" allowOverlap="1" wp14:anchorId="2961E6D7" wp14:editId="474E8965">
                <wp:simplePos x="0" y="0"/>
                <wp:positionH relativeFrom="column">
                  <wp:posOffset>-3067685</wp:posOffset>
                </wp:positionH>
                <wp:positionV relativeFrom="paragraph">
                  <wp:posOffset>5514975</wp:posOffset>
                </wp:positionV>
                <wp:extent cx="7599680" cy="1695450"/>
                <wp:effectExtent l="0" t="0" r="1270" b="0"/>
                <wp:wrapNone/>
                <wp:docPr id="2095341421" name="Rectangle 4"/>
                <wp:cNvGraphicFramePr/>
                <a:graphic xmlns:a="http://schemas.openxmlformats.org/drawingml/2006/main">
                  <a:graphicData uri="http://schemas.microsoft.com/office/word/2010/wordprocessingShape">
                    <wps:wsp>
                      <wps:cNvSpPr/>
                      <wps:spPr>
                        <a:xfrm>
                          <a:off x="0" y="0"/>
                          <a:ext cx="7599680" cy="1695450"/>
                        </a:xfrm>
                        <a:prstGeom prst="rect">
                          <a:avLst/>
                        </a:prstGeom>
                        <a:solidFill>
                          <a:srgbClr val="E9E5F3">
                            <a:alpha val="70588"/>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89EA3" id="Rectangle 4" o:spid="_x0000_s1026" style="position:absolute;margin-left:-241.55pt;margin-top:434.25pt;width:598.4pt;height:133.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eHegIAAGcFAAAOAAAAZHJzL2Uyb0RvYy54bWysVEtv2zAMvg/YfxB0X5x0SZsEdYogbYYB&#10;RVu0HXpWZCk2IIsapcTJfv0o2Xmg26XDLjYpvsRPH3l9s6sN2yr0FdicD3p9zpSVUFR2nfMfr8sv&#10;Y858ELYQBqzK+V55fjP7/Om6cVN1ASWYQiGjJNZPG5fzMgQ3zTIvS1UL3wOnLBk1YC0CqbjOChQN&#10;Za9NdtHvX2YNYOEQpPKeTm9bI5+l/ForGR619iowk3O6W0hfTN9V/GazazFdo3BlJbtriH+4RS0q&#10;S0WPqW5FEGyD1R+p6koieNChJ6HOQOtKqtQDdTPov+vmpRROpV4IHO+OMPn/l1Y+bF/cExIMjfNT&#10;T2LsYqexjn+6H9slsPZHsNQuMEmHV6PJ5HJMmEqyDS4no+EowZmdwh368E1BzaKQc6TXSCCJ7b0P&#10;VJJcDy6xmgdTFcvKmKTgerUwyLaCXu5ucjdafm1jjStFe3rVH43H8QUpj2/dW/k8j7Exm4WYt3WN&#10;J9mp2ySFvVHRz9hnpVlVpKbTNWR3j5YzRGrq+MAcqpsCoqOm/B+M7UJitEpU/WD8MSjVBxuO8XVl&#10;ARNcaZDUEUgTBh1guvU/QNECELFYQbF/QobQzop3clnR890LH54E0nAQADTw4ZE+2kCTc+gkzkrA&#10;X387j/7EWbJy1tCw5dz/3AhUnJnvltg8GQyHcTqTMhxdXZCC55bVucVu6gUQKwa0WpxMYvQP5iBq&#10;hPqN9sI8ViWTsJJq51wGPCiL0D4obRap5vPkRhPpRLi3L07G5BHVSM/X3ZtA13E4EP0f4DCYYvqO&#10;yq1vjLQw3wTQVeL5CdcOb5rmRNVu88R1ca4nr9N+nP0GAAD//wMAUEsDBBQABgAIAAAAIQAOMJUa&#10;4gAAAA0BAAAPAAAAZHJzL2Rvd25yZXYueG1sTI9BS8NAEIXvgv9hGcGLtJsY0y4xmyKKRxVbEbxN&#10;s9MkmJ0N2U2b/nvXkx6H9/HeN+Vmtr040ug7xxrSZQKCuHam40bDx+55oUD4gGywd0wazuRhU11e&#10;lFgYd+J3Om5DI2IJ+wI1tCEMhZS+bsmiX7qBOGYHN1oM8RwbaUY8xXLby9skWUmLHceFFgd6bKn+&#10;3k5Ww6dq6CUbZ2R583Y4f+Wvu/A0aX19NT/cgwg0hz8YfvWjOlTRae8mNl70GhZ3Kksjq0GtVA4i&#10;Ius0W4PYRzbN8hxkVcr/X1Q/AAAA//8DAFBLAQItABQABgAIAAAAIQC2gziS/gAAAOEBAAATAAAA&#10;AAAAAAAAAAAAAAAAAABbQ29udGVudF9UeXBlc10ueG1sUEsBAi0AFAAGAAgAAAAhADj9If/WAAAA&#10;lAEAAAsAAAAAAAAAAAAAAAAALwEAAF9yZWxzLy5yZWxzUEsBAi0AFAAGAAgAAAAhAO8Nl4d6AgAA&#10;ZwUAAA4AAAAAAAAAAAAAAAAALgIAAGRycy9lMm9Eb2MueG1sUEsBAi0AFAAGAAgAAAAhAA4wlRri&#10;AAAADQEAAA8AAAAAAAAAAAAAAAAA1AQAAGRycy9kb3ducmV2LnhtbFBLBQYAAAAABAAEAPMAAADj&#10;BQAAAAA=&#10;" fillcolor="#e9e5f3" stroked="f">
                <v:fill opacity="46260f"/>
              </v:rect>
            </w:pict>
          </mc:Fallback>
        </mc:AlternateContent>
      </w:r>
      <w:r w:rsidR="007C4E96">
        <w:t xml:space="preserve">Jenkin, G., McIntosh, J., Marques, B., &amp; Wilson, C. (2023). Contemporary issues in acute mental health facility design: Insights from the Aotearoa-New Zealand experience. </w:t>
      </w:r>
      <w:proofErr w:type="spellStart"/>
      <w:r w:rsidR="007C4E96">
        <w:t>Kōtuitui</w:t>
      </w:r>
      <w:proofErr w:type="spellEnd"/>
      <w:r w:rsidR="007C4E96">
        <w:t xml:space="preserve">: New Zealand Journal of Social Sciences Online, 18(1), 89–102. </w:t>
      </w:r>
      <w:hyperlink r:id="rId115" w:history="1">
        <w:r w:rsidR="007C4E96" w:rsidRPr="0083098D">
          <w:rPr>
            <w:rStyle w:val="Hyperlink"/>
          </w:rPr>
          <w:t>https://doi.org/10.1080/1177083X.2022.2093229</w:t>
        </w:r>
      </w:hyperlink>
    </w:p>
    <w:p w14:paraId="6E65B664" w14:textId="77777777" w:rsidR="007C4E96" w:rsidRDefault="007C4E96" w:rsidP="007C4E96">
      <w:pPr>
        <w:pStyle w:val="ListParagraph"/>
        <w:numPr>
          <w:ilvl w:val="0"/>
          <w:numId w:val="38"/>
        </w:numPr>
        <w:spacing w:before="0" w:beforeAutospacing="0" w:after="160" w:afterAutospacing="0"/>
        <w:contextualSpacing/>
      </w:pPr>
      <w:r>
        <w:t xml:space="preserve">Fleming, T., </w:t>
      </w:r>
      <w:proofErr w:type="spellStart"/>
      <w:r>
        <w:t>Crengle</w:t>
      </w:r>
      <w:proofErr w:type="spellEnd"/>
      <w:r>
        <w:t xml:space="preserve">, S., Peiris-John, R., Ball, J., Fortune, S., Yao, E. S., Latimer, C. L., </w:t>
      </w:r>
      <w:proofErr w:type="spellStart"/>
      <w:r>
        <w:t>Veukiso</w:t>
      </w:r>
      <w:proofErr w:type="spellEnd"/>
      <w:r>
        <w:t xml:space="preserve">-Ulugia, A., &amp; Clark, T. C. (2024). Priority actions for improving population youth mental health: An equity framework for Aotearoa New Zealand. Mental Health &amp; Prevention, 34, 200340. </w:t>
      </w:r>
      <w:hyperlink r:id="rId116" w:history="1">
        <w:r w:rsidRPr="0083098D">
          <w:rPr>
            <w:rStyle w:val="Hyperlink"/>
          </w:rPr>
          <w:t>https://doi.org/10.1016/j.mhp.2024.200340</w:t>
        </w:r>
      </w:hyperlink>
      <w:r>
        <w:t xml:space="preserve"> </w:t>
      </w:r>
    </w:p>
    <w:p w14:paraId="4F131AFB" w14:textId="77777777" w:rsidR="007C4E96" w:rsidRDefault="007C4E96" w:rsidP="007C4E96">
      <w:pPr>
        <w:pStyle w:val="ListParagraph"/>
        <w:numPr>
          <w:ilvl w:val="0"/>
          <w:numId w:val="38"/>
        </w:numPr>
        <w:spacing w:before="0" w:beforeAutospacing="0" w:after="160" w:afterAutospacing="0"/>
        <w:contextualSpacing/>
      </w:pPr>
      <w:r>
        <w:t xml:space="preserve">Hawke, L. D., Thabane, L., Iyer, S. N., </w:t>
      </w:r>
      <w:proofErr w:type="spellStart"/>
      <w:r>
        <w:t>Jaouich</w:t>
      </w:r>
      <w:proofErr w:type="spellEnd"/>
      <w:r>
        <w:t xml:space="preserve">, A., Reaume-Zimmer, P., &amp; Henderson, J. (2021). Service providers endorse integrated services model for youth with mental health and substance use challenges: Findings from a discrete choice experiment. BMC Health Services Research, 21(1). </w:t>
      </w:r>
      <w:hyperlink r:id="rId117" w:history="1">
        <w:r w:rsidRPr="0083098D">
          <w:rPr>
            <w:rStyle w:val="Hyperlink"/>
          </w:rPr>
          <w:t>https://doi.org/10.1186/s12913-021-07038-3</w:t>
        </w:r>
      </w:hyperlink>
      <w:r>
        <w:t xml:space="preserve"> </w:t>
      </w:r>
    </w:p>
    <w:p w14:paraId="2AFEE461" w14:textId="77777777" w:rsidR="007C4E96" w:rsidRDefault="007C4E96" w:rsidP="007C4E96">
      <w:pPr>
        <w:pStyle w:val="ListParagraph"/>
        <w:numPr>
          <w:ilvl w:val="0"/>
          <w:numId w:val="38"/>
        </w:numPr>
        <w:spacing w:before="0" w:beforeAutospacing="0" w:after="160" w:afterAutospacing="0"/>
        <w:contextualSpacing/>
      </w:pPr>
      <w:r>
        <w:t xml:space="preserve">MacFarlane, M., Harris, M., Michael, S., &amp; Jakob, L. (2009). Evaluation of Youth One Stop Shops: Final Report (Version 1.1). Communio. </w:t>
      </w:r>
      <w:hyperlink r:id="rId118" w:history="1">
        <w:r w:rsidRPr="0083098D">
          <w:rPr>
            <w:rStyle w:val="Hyperlink"/>
          </w:rPr>
          <w:t>https://www.mhaids.health.nz/our-services/child-and-adolescent-mental-health-services/</w:t>
        </w:r>
      </w:hyperlink>
      <w:r>
        <w:t xml:space="preserve"> </w:t>
      </w:r>
    </w:p>
    <w:p w14:paraId="0F8C24DF" w14:textId="77777777" w:rsidR="007C4E96" w:rsidRDefault="007C4E96" w:rsidP="007C4E96">
      <w:pPr>
        <w:pStyle w:val="ListParagraph"/>
        <w:numPr>
          <w:ilvl w:val="0"/>
          <w:numId w:val="38"/>
        </w:numPr>
        <w:spacing w:before="0" w:beforeAutospacing="0" w:after="160" w:afterAutospacing="0"/>
        <w:contextualSpacing/>
      </w:pPr>
      <w:r>
        <w:t xml:space="preserve">National Institute for Health and Care Excellence (NICE). (2021). Shared decision making (NG197). </w:t>
      </w:r>
      <w:hyperlink r:id="rId119" w:history="1">
        <w:r w:rsidRPr="0083098D">
          <w:rPr>
            <w:rStyle w:val="Hyperlink"/>
          </w:rPr>
          <w:t>https://www.nice.org.uk/guidance/ng197/resources/shared-decision-making-pdf-66142087186885</w:t>
        </w:r>
      </w:hyperlink>
      <w:r>
        <w:t xml:space="preserve">  </w:t>
      </w:r>
    </w:p>
    <w:p w14:paraId="0E6F4B5E" w14:textId="77777777" w:rsidR="007C4E96" w:rsidRDefault="007C4E96" w:rsidP="007C4E96">
      <w:pPr>
        <w:pStyle w:val="ListParagraph"/>
        <w:numPr>
          <w:ilvl w:val="0"/>
          <w:numId w:val="38"/>
        </w:numPr>
        <w:spacing w:before="0" w:beforeAutospacing="0" w:after="160" w:afterAutospacing="0"/>
        <w:contextualSpacing/>
      </w:pPr>
      <w:r>
        <w:t xml:space="preserve">National Institute for Health and Care Excellence (NICE). (2011). Service user experience in adult mental health: improving the experience of care for people using adult NHS mental health services (QS14). </w:t>
      </w:r>
      <w:hyperlink r:id="rId120" w:history="1">
        <w:r w:rsidRPr="0083098D">
          <w:rPr>
            <w:rStyle w:val="Hyperlink"/>
          </w:rPr>
          <w:t>http://nice.org.uk/guidance/cg136</w:t>
        </w:r>
      </w:hyperlink>
      <w:r>
        <w:t xml:space="preserve"> </w:t>
      </w:r>
    </w:p>
    <w:p w14:paraId="5EAB0C25" w14:textId="77777777" w:rsidR="007C4E96" w:rsidRDefault="007C4E96" w:rsidP="007C4E96">
      <w:pPr>
        <w:pStyle w:val="ListParagraph"/>
        <w:numPr>
          <w:ilvl w:val="0"/>
          <w:numId w:val="38"/>
        </w:numPr>
        <w:spacing w:before="0" w:beforeAutospacing="0" w:after="160" w:afterAutospacing="0"/>
        <w:contextualSpacing/>
      </w:pPr>
      <w:r>
        <w:t xml:space="preserve">Headspace. (2025). </w:t>
      </w:r>
      <w:hyperlink r:id="rId121" w:history="1">
        <w:r w:rsidRPr="0083098D">
          <w:rPr>
            <w:rStyle w:val="Hyperlink"/>
          </w:rPr>
          <w:t>https://headspace.org.au/services/early-psychosis/headspace-early-psychosis/</w:t>
        </w:r>
      </w:hyperlink>
      <w:r>
        <w:t xml:space="preserve">  </w:t>
      </w:r>
    </w:p>
    <w:p w14:paraId="62FDCDB7" w14:textId="77777777" w:rsidR="007C4E96" w:rsidRDefault="007C4E96" w:rsidP="007C4E96">
      <w:pPr>
        <w:pStyle w:val="ListParagraph"/>
        <w:numPr>
          <w:ilvl w:val="0"/>
          <w:numId w:val="38"/>
        </w:numPr>
        <w:spacing w:before="0" w:beforeAutospacing="0" w:after="160" w:afterAutospacing="0"/>
        <w:contextualSpacing/>
      </w:pPr>
      <w:proofErr w:type="spellStart"/>
      <w:r>
        <w:t>Orygen</w:t>
      </w:r>
      <w:proofErr w:type="spellEnd"/>
      <w:r>
        <w:t xml:space="preserve">. (2025). </w:t>
      </w:r>
      <w:hyperlink r:id="rId122" w:history="1">
        <w:r w:rsidRPr="0083098D">
          <w:rPr>
            <w:rStyle w:val="Hyperlink"/>
          </w:rPr>
          <w:t>https://www.orygen.org.au/</w:t>
        </w:r>
      </w:hyperlink>
      <w:r>
        <w:t xml:space="preserve"> </w:t>
      </w:r>
    </w:p>
    <w:p w14:paraId="3DC9E35C" w14:textId="77777777" w:rsidR="007C4E96" w:rsidRDefault="007C4E96" w:rsidP="007C4E96">
      <w:pPr>
        <w:pStyle w:val="ListParagraph"/>
        <w:numPr>
          <w:ilvl w:val="0"/>
          <w:numId w:val="38"/>
        </w:numPr>
        <w:spacing w:before="0" w:beforeAutospacing="0" w:after="160" w:afterAutospacing="0"/>
        <w:contextualSpacing/>
      </w:pPr>
      <w:proofErr w:type="spellStart"/>
      <w:r>
        <w:lastRenderedPageBreak/>
        <w:t>Rickwood</w:t>
      </w:r>
      <w:proofErr w:type="spellEnd"/>
      <w:r>
        <w:t xml:space="preserve">, D., Telford, N., </w:t>
      </w:r>
      <w:proofErr w:type="spellStart"/>
      <w:r>
        <w:t>Mazzer</w:t>
      </w:r>
      <w:proofErr w:type="spellEnd"/>
      <w:r>
        <w:t xml:space="preserve">, K., Parker, A., Tanti, C., &amp; McGorry, P. (2019). Service innovation to improve access to mental health support for young people: The headspace experience. Psychiatric Services, 70(6), 462–466. </w:t>
      </w:r>
      <w:hyperlink r:id="rId123" w:history="1">
        <w:r w:rsidRPr="0083098D">
          <w:rPr>
            <w:rStyle w:val="Hyperlink"/>
          </w:rPr>
          <w:t>https://doi.org/10.1176/appi.ps.201800211</w:t>
        </w:r>
      </w:hyperlink>
    </w:p>
    <w:p w14:paraId="05242042" w14:textId="77777777" w:rsidR="007C4E96" w:rsidRDefault="007C4E96" w:rsidP="007C4E96">
      <w:pPr>
        <w:pStyle w:val="ListParagraph"/>
        <w:numPr>
          <w:ilvl w:val="0"/>
          <w:numId w:val="38"/>
        </w:numPr>
        <w:spacing w:before="0" w:beforeAutospacing="0" w:after="160" w:afterAutospacing="0"/>
        <w:contextualSpacing/>
      </w:pPr>
      <w:r>
        <w:t xml:space="preserve">Substance Abuse and Mental Health Services Administration. (2021). National Guidelines for Child and Youth </w:t>
      </w:r>
      <w:proofErr w:type="spellStart"/>
      <w:r>
        <w:t>Behavioral</w:t>
      </w:r>
      <w:proofErr w:type="spellEnd"/>
      <w:r>
        <w:t xml:space="preserve"> Health Crisis Care: Best Practice Toolkit. U.S. Department of Health and Human Services. </w:t>
      </w:r>
      <w:hyperlink r:id="rId124" w:history="1">
        <w:r w:rsidRPr="0083098D">
          <w:rPr>
            <w:rStyle w:val="Hyperlink"/>
          </w:rPr>
          <w:t>https://www.samhsa.gov/sites/default/files/national-guidelines-for-child-and-youth-behavioral-health-crisis-care.pdf</w:t>
        </w:r>
      </w:hyperlink>
    </w:p>
    <w:p w14:paraId="55F643AA" w14:textId="77777777" w:rsidR="007C4E96" w:rsidRDefault="007C4E96" w:rsidP="007C4E96">
      <w:pPr>
        <w:pStyle w:val="ListParagraph"/>
        <w:numPr>
          <w:ilvl w:val="0"/>
          <w:numId w:val="38"/>
        </w:numPr>
        <w:spacing w:before="0" w:beforeAutospacing="0" w:after="160" w:afterAutospacing="0"/>
        <w:contextualSpacing/>
      </w:pPr>
      <w:proofErr w:type="spellStart"/>
      <w:r w:rsidRPr="00D35A33">
        <w:t>Purapura</w:t>
      </w:r>
      <w:proofErr w:type="spellEnd"/>
      <w:r w:rsidRPr="00D35A33">
        <w:t xml:space="preserve"> Whetū. (2025). </w:t>
      </w:r>
      <w:hyperlink r:id="rId125" w:history="1">
        <w:r w:rsidRPr="00D35A33">
          <w:rPr>
            <w:rStyle w:val="Hyperlink"/>
          </w:rPr>
          <w:t>http://pw.maori.nz/</w:t>
        </w:r>
      </w:hyperlink>
    </w:p>
    <w:p w14:paraId="638EB9BB" w14:textId="77777777" w:rsidR="007C4E96" w:rsidRDefault="007C4E96" w:rsidP="007C4E96">
      <w:pPr>
        <w:pStyle w:val="ListParagraph"/>
        <w:numPr>
          <w:ilvl w:val="0"/>
          <w:numId w:val="38"/>
        </w:numPr>
        <w:spacing w:before="0" w:beforeAutospacing="0" w:after="160" w:afterAutospacing="0"/>
        <w:contextualSpacing/>
      </w:pPr>
      <w:r>
        <w:t xml:space="preserve">Imperial College Healthcare NHS Trust. (2023). Best For You: A new approach to mental health care for young people. Retrieved from </w:t>
      </w:r>
      <w:hyperlink r:id="rId126" w:history="1">
        <w:r w:rsidRPr="0083098D">
          <w:rPr>
            <w:rStyle w:val="Hyperlink"/>
          </w:rPr>
          <w:t>https://www.bestforyou.org.uk/the-arc</w:t>
        </w:r>
      </w:hyperlink>
      <w:r>
        <w:t xml:space="preserve">  </w:t>
      </w:r>
    </w:p>
    <w:p w14:paraId="09538B62" w14:textId="0DF52C7A" w:rsidR="007C4E96" w:rsidRDefault="007C4E96" w:rsidP="003F73D4">
      <w:pPr>
        <w:pStyle w:val="ListParagraph"/>
        <w:numPr>
          <w:ilvl w:val="0"/>
          <w:numId w:val="38"/>
        </w:numPr>
        <w:spacing w:before="0" w:beforeAutospacing="0" w:after="160" w:afterAutospacing="0"/>
        <w:contextualSpacing/>
      </w:pPr>
      <w:r>
        <w:t xml:space="preserve">Stulz, N., Neumann, A., Schmid, M., Schimmelmann, B. G., Hepp, U., &amp; Bielinski, D. S. (2020). Inpatient equivalent home treatment in Switzerland: Opportunities and challenges. Frontiers in Psychiatry, 11, 578781. </w:t>
      </w:r>
      <w:hyperlink r:id="rId127" w:history="1">
        <w:r w:rsidRPr="0083098D">
          <w:rPr>
            <w:rStyle w:val="Hyperlink"/>
          </w:rPr>
          <w:t>https://doi.org/10.3389/fpsyt.2020.578781</w:t>
        </w:r>
      </w:hyperlink>
      <w:r>
        <w:t xml:space="preserve"> </w:t>
      </w:r>
    </w:p>
    <w:p w14:paraId="1D8201EB" w14:textId="77777777" w:rsidR="007C4E96" w:rsidRDefault="007C4E96" w:rsidP="007C4E96">
      <w:pPr>
        <w:pStyle w:val="ListParagraph"/>
        <w:numPr>
          <w:ilvl w:val="0"/>
          <w:numId w:val="38"/>
        </w:numPr>
        <w:spacing w:before="0" w:beforeAutospacing="0" w:after="160" w:afterAutospacing="0"/>
        <w:contextualSpacing/>
      </w:pPr>
      <w:r>
        <w:t xml:space="preserve">Weinmann, S., Nikolaidis, K., </w:t>
      </w:r>
      <w:proofErr w:type="spellStart"/>
      <w:r>
        <w:t>Längle</w:t>
      </w:r>
      <w:proofErr w:type="spellEnd"/>
      <w:r>
        <w:t xml:space="preserve">, G., von Peter, S., Brieger, P., Timm, J., Fischer, L., </w:t>
      </w:r>
      <w:proofErr w:type="spellStart"/>
      <w:r>
        <w:t>Raschmann</w:t>
      </w:r>
      <w:proofErr w:type="spellEnd"/>
      <w:r>
        <w:t xml:space="preserve">, S., Holzke, M., Schwarz, J., Klocke, L., Rout, S., </w:t>
      </w:r>
      <w:proofErr w:type="spellStart"/>
      <w:r>
        <w:t>Hirschmeier</w:t>
      </w:r>
      <w:proofErr w:type="spellEnd"/>
      <w:r>
        <w:t xml:space="preserve">, C., &amp; </w:t>
      </w:r>
      <w:proofErr w:type="spellStart"/>
      <w:r>
        <w:t>Bechdolf</w:t>
      </w:r>
      <w:proofErr w:type="spellEnd"/>
      <w:r>
        <w:t xml:space="preserve">, A. (2023). Premature termination, satisfaction with care, and shared decision-making during home treatment compared to inpatient treatment: A </w:t>
      </w:r>
      <w:proofErr w:type="gramStart"/>
      <w:r>
        <w:t>quasi experimental</w:t>
      </w:r>
      <w:proofErr w:type="gramEnd"/>
      <w:r>
        <w:t xml:space="preserve"> trial. European Psychiatry, 66, e71. </w:t>
      </w:r>
      <w:hyperlink r:id="rId128" w:history="1">
        <w:r w:rsidRPr="0083098D">
          <w:rPr>
            <w:rStyle w:val="Hyperlink"/>
          </w:rPr>
          <w:t>https://doi.org/10.1192/j.eurpsy.2023.2443</w:t>
        </w:r>
      </w:hyperlink>
      <w:r>
        <w:t xml:space="preserve">  </w:t>
      </w:r>
    </w:p>
    <w:p w14:paraId="1F9061A0" w14:textId="77777777" w:rsidR="007C4E96" w:rsidRDefault="007C4E96" w:rsidP="007C4E96">
      <w:pPr>
        <w:pStyle w:val="ListParagraph"/>
        <w:numPr>
          <w:ilvl w:val="0"/>
          <w:numId w:val="38"/>
        </w:numPr>
        <w:spacing w:before="0" w:beforeAutospacing="0" w:after="160" w:afterAutospacing="0"/>
        <w:contextualSpacing/>
      </w:pPr>
      <w:r w:rsidRPr="00665903">
        <w:t>Mak, C., Pratt, M., Black, T., &amp; Simon, A. (2015). Kids Help Phone: Developing a new go to online mental health platform designed for young men in Canada. International Journal of Child and Youth Resilience.</w:t>
      </w:r>
    </w:p>
    <w:p w14:paraId="00FDF505" w14:textId="77777777" w:rsidR="007C4E96" w:rsidRDefault="007C4E96" w:rsidP="007C4E96">
      <w:pPr>
        <w:pStyle w:val="ListParagraph"/>
        <w:numPr>
          <w:ilvl w:val="0"/>
          <w:numId w:val="38"/>
        </w:numPr>
        <w:spacing w:before="0" w:beforeAutospacing="0" w:after="160" w:afterAutospacing="0"/>
        <w:contextualSpacing/>
      </w:pPr>
      <w:r>
        <w:t xml:space="preserve">Youthline. (2025). Home. </w:t>
      </w:r>
      <w:hyperlink r:id="rId129" w:history="1">
        <w:r w:rsidRPr="0083098D">
          <w:rPr>
            <w:rStyle w:val="Hyperlink"/>
          </w:rPr>
          <w:t>https://youthline.co.nz/</w:t>
        </w:r>
      </w:hyperlink>
      <w:r>
        <w:t xml:space="preserve">  </w:t>
      </w:r>
    </w:p>
    <w:p w14:paraId="29AD75A4" w14:textId="77777777" w:rsidR="007C4E96" w:rsidRDefault="007C4E96" w:rsidP="007C4E96">
      <w:pPr>
        <w:pStyle w:val="ListParagraph"/>
        <w:numPr>
          <w:ilvl w:val="0"/>
          <w:numId w:val="38"/>
        </w:numPr>
        <w:spacing w:before="0" w:beforeAutospacing="0" w:after="160" w:afterAutospacing="0"/>
        <w:contextualSpacing/>
      </w:pPr>
      <w:r>
        <w:t xml:space="preserve">Lifeline. (2025). Warmline. </w:t>
      </w:r>
      <w:hyperlink r:id="rId130" w:history="1">
        <w:r w:rsidRPr="0083098D">
          <w:rPr>
            <w:rStyle w:val="Hyperlink"/>
          </w:rPr>
          <w:t>https://youthline.co.nz/</w:t>
        </w:r>
      </w:hyperlink>
      <w:r>
        <w:t xml:space="preserve"> </w:t>
      </w:r>
    </w:p>
    <w:p w14:paraId="7E86F096" w14:textId="77777777" w:rsidR="007C4E96" w:rsidRDefault="007C4E96" w:rsidP="007C4E96">
      <w:pPr>
        <w:pStyle w:val="ListParagraph"/>
        <w:numPr>
          <w:ilvl w:val="0"/>
          <w:numId w:val="38"/>
        </w:numPr>
        <w:spacing w:before="0" w:beforeAutospacing="0" w:after="160" w:afterAutospacing="0"/>
        <w:contextualSpacing/>
      </w:pPr>
      <w:r>
        <w:t xml:space="preserve">1737. (2025). Home. </w:t>
      </w:r>
      <w:hyperlink r:id="rId131" w:history="1">
        <w:r w:rsidRPr="0083098D">
          <w:rPr>
            <w:rStyle w:val="Hyperlink"/>
          </w:rPr>
          <w:t>https://www.1737.org.nz/</w:t>
        </w:r>
      </w:hyperlink>
      <w:r>
        <w:t xml:space="preserve"> </w:t>
      </w:r>
    </w:p>
    <w:p w14:paraId="19C8B84C" w14:textId="77777777" w:rsidR="007C4E96" w:rsidRDefault="007C4E96" w:rsidP="007C4E96">
      <w:pPr>
        <w:pStyle w:val="ListParagraph"/>
        <w:numPr>
          <w:ilvl w:val="0"/>
          <w:numId w:val="38"/>
        </w:numPr>
        <w:spacing w:before="0" w:beforeAutospacing="0" w:after="160" w:afterAutospacing="0"/>
        <w:contextualSpacing/>
      </w:pPr>
      <w:r>
        <w:t xml:space="preserve">Ball, H., Eisner, E., Nicholas, J. et al. How theories, models, and frameworks have been used to implement digital health interventions in services for people with severe mental health problems: a scoping review. BMC Public Health 25, 1023 (2025). </w:t>
      </w:r>
      <w:hyperlink r:id="rId132" w:history="1">
        <w:r w:rsidRPr="0083098D">
          <w:rPr>
            <w:rStyle w:val="Hyperlink"/>
          </w:rPr>
          <w:t>https://doi.org/10.1186/s12889-025-22189-2</w:t>
        </w:r>
      </w:hyperlink>
      <w:r>
        <w:t xml:space="preserve">  </w:t>
      </w:r>
    </w:p>
    <w:p w14:paraId="162ACF00" w14:textId="2F82FBF0" w:rsidR="001A0D2B" w:rsidRDefault="007C4E96">
      <w:pPr>
        <w:pStyle w:val="ListParagraph"/>
        <w:numPr>
          <w:ilvl w:val="0"/>
          <w:numId w:val="38"/>
        </w:numPr>
        <w:spacing w:before="0" w:beforeAutospacing="0" w:after="160" w:afterAutospacing="0"/>
        <w:contextualSpacing/>
      </w:pPr>
      <w:r>
        <w:t xml:space="preserve">World Health Organization. (2021). Guidance on community mental health services: Promoting person-centred and rights-based approaches. Geneva: WHO. </w:t>
      </w:r>
      <w:hyperlink r:id="rId133" w:history="1">
        <w:r w:rsidRPr="0083098D">
          <w:rPr>
            <w:rStyle w:val="Hyperlink"/>
          </w:rPr>
          <w:t>https://iris.who.int/bitstream/handle/10665/341648/9789240025707-eng.pdf</w:t>
        </w:r>
      </w:hyperlink>
    </w:p>
    <w:p w14:paraId="258EC962" w14:textId="739E687E" w:rsidR="00141E17" w:rsidRDefault="004D434F">
      <w:pPr>
        <w:pStyle w:val="ListParagraph"/>
        <w:numPr>
          <w:ilvl w:val="0"/>
          <w:numId w:val="38"/>
        </w:numPr>
        <w:spacing w:before="0" w:beforeAutospacing="0" w:after="160" w:afterAutospacing="0"/>
        <w:contextualSpacing/>
      </w:pPr>
      <w:r w:rsidRPr="004D434F">
        <w:t xml:space="preserve">Health Informatics New Zealand. (2025, May 30). Final recipient announced as round two of Innovation Fund opens. </w:t>
      </w:r>
      <w:r w:rsidRPr="004D434F">
        <w:rPr>
          <w:i/>
          <w:iCs/>
        </w:rPr>
        <w:t>Health Informatics New Zealand</w:t>
      </w:r>
      <w:r w:rsidRPr="004D434F">
        <w:t xml:space="preserve">. </w:t>
      </w:r>
      <w:hyperlink r:id="rId134" w:tgtFrame="_new" w:history="1">
        <w:r w:rsidRPr="004D434F">
          <w:rPr>
            <w:rStyle w:val="Hyperlink"/>
          </w:rPr>
          <w:t>https://www.hinz.org.nz/news/703033/Final-recipient-announced-as-round-two-of-Innovation-Fund-opens.htm</w:t>
        </w:r>
      </w:hyperlink>
      <w:bookmarkEnd w:id="138"/>
    </w:p>
    <w:p w14:paraId="1F1B9898" w14:textId="77777777" w:rsidR="00141E17" w:rsidRDefault="00141E17">
      <w:pPr>
        <w:widowControl/>
        <w:snapToGrid/>
        <w:spacing w:line="259" w:lineRule="auto"/>
      </w:pPr>
      <w:r>
        <w:br w:type="page"/>
      </w:r>
    </w:p>
    <w:p w14:paraId="27F98032" w14:textId="5E7AF66D" w:rsidR="004910B7" w:rsidRPr="00E4141A" w:rsidRDefault="0001506A" w:rsidP="00A80803">
      <w:pPr>
        <w:pStyle w:val="NumHeading1"/>
        <w:numPr>
          <w:ilvl w:val="0"/>
          <w:numId w:val="0"/>
        </w:numPr>
        <w:ind w:left="360" w:hanging="360"/>
        <w:rPr>
          <w:rFonts w:ascii="Demos Next Pro Heavy" w:hAnsi="Demos Next Pro Heavy"/>
          <w:color w:val="005E85"/>
          <w:sz w:val="56"/>
          <w:szCs w:val="56"/>
        </w:rPr>
      </w:pPr>
      <w:bookmarkStart w:id="140" w:name="_Toc206489664"/>
      <w:r w:rsidRPr="00E4141A">
        <w:rPr>
          <w:rFonts w:ascii="Demos Next Pro Heavy" w:hAnsi="Demos Next Pro Heavy"/>
          <w:color w:val="005E85"/>
          <w:sz w:val="56"/>
          <w:szCs w:val="56"/>
        </w:rPr>
        <w:lastRenderedPageBreak/>
        <w:t>Rārangi Kupu</w:t>
      </w:r>
      <w:bookmarkEnd w:id="140"/>
      <w:r w:rsidR="007500C4">
        <w:rPr>
          <w:rFonts w:ascii="Demos Next Pro Heavy" w:hAnsi="Demos Next Pro Heavy"/>
          <w:color w:val="005E85"/>
          <w:sz w:val="56"/>
          <w:szCs w:val="56"/>
        </w:rPr>
        <w:t xml:space="preserve"> | </w:t>
      </w:r>
      <w:r w:rsidR="007500C4" w:rsidRPr="00E4141A">
        <w:rPr>
          <w:rFonts w:ascii="Demos Next Pro Heavy" w:hAnsi="Demos Next Pro Heavy"/>
          <w:color w:val="005E85"/>
          <w:sz w:val="56"/>
          <w:szCs w:val="56"/>
        </w:rPr>
        <w:t>Glossary</w:t>
      </w:r>
    </w:p>
    <w:p w14:paraId="29B7D036" w14:textId="77777777" w:rsidR="004910B7" w:rsidRPr="00243273" w:rsidRDefault="004910B7" w:rsidP="004910B7">
      <w:pPr>
        <w:pStyle w:val="BodyText"/>
      </w:pPr>
      <w:r w:rsidRPr="00243273">
        <w:rPr>
          <w:b/>
          <w:bCs/>
        </w:rPr>
        <w:t>Note:</w:t>
      </w:r>
      <w:r w:rsidRPr="00243273">
        <w:t xml:space="preserve"> </w:t>
      </w:r>
      <w:r>
        <w:t>T</w:t>
      </w:r>
      <w:r w:rsidRPr="00243273">
        <w:t xml:space="preserve">he meanings </w:t>
      </w:r>
      <w:r>
        <w:t xml:space="preserve">of te reo Māori </w:t>
      </w:r>
      <w:r w:rsidRPr="00243273">
        <w:t xml:space="preserve">(Māori language) </w:t>
      </w:r>
      <w:r>
        <w:t xml:space="preserve">terms </w:t>
      </w:r>
      <w:r w:rsidRPr="00243273">
        <w:t xml:space="preserve">in this glossary relate directly to the context of </w:t>
      </w:r>
      <w:r>
        <w:t>the literature scan</w:t>
      </w:r>
      <w:r w:rsidRPr="00243273">
        <w:t>. We respectfully acknowledge there may be other interpretations and differences.</w:t>
      </w:r>
    </w:p>
    <w:tbl>
      <w:tblPr>
        <w:tblStyle w:val="TableGrid"/>
        <w:tblW w:w="0" w:type="auto"/>
        <w:tblBorders>
          <w:left w:val="none" w:sz="0" w:space="0" w:color="auto"/>
          <w:right w:val="none" w:sz="0" w:space="0" w:color="auto"/>
          <w:insideH w:val="single" w:sz="6" w:space="0" w:color="212B36" w:themeColor="text1"/>
          <w:insideV w:val="single" w:sz="6" w:space="0" w:color="212B36" w:themeColor="text1"/>
        </w:tblBorders>
        <w:tblLook w:val="04A0" w:firstRow="1" w:lastRow="0" w:firstColumn="1" w:lastColumn="0" w:noHBand="0" w:noVBand="1"/>
      </w:tblPr>
      <w:tblGrid>
        <w:gridCol w:w="4610"/>
        <w:gridCol w:w="4604"/>
      </w:tblGrid>
      <w:tr w:rsidR="004910B7" w14:paraId="0557A689" w14:textId="77777777" w:rsidTr="00462E8C">
        <w:tc>
          <w:tcPr>
            <w:tcW w:w="4621" w:type="dxa"/>
          </w:tcPr>
          <w:p w14:paraId="0BBB7D7D" w14:textId="77777777" w:rsidR="004910B7" w:rsidRDefault="004910B7">
            <w:pPr>
              <w:pStyle w:val="HyperlinkMHWC"/>
              <w:rPr>
                <w:rFonts w:ascii="Basic Sans" w:hAnsi="Basic Sans"/>
                <w:color w:val="005E85"/>
              </w:rPr>
            </w:pPr>
            <w:proofErr w:type="spellStart"/>
            <w:r>
              <w:rPr>
                <w:rFonts w:ascii="Basic Sans" w:hAnsi="Basic Sans"/>
                <w:color w:val="005E85"/>
              </w:rPr>
              <w:t>Ā</w:t>
            </w:r>
            <w:r w:rsidRPr="00F4121C">
              <w:rPr>
                <w:rFonts w:ascii="Basic Sans" w:hAnsi="Basic Sans"/>
                <w:color w:val="005E85"/>
              </w:rPr>
              <w:t>huatanga</w:t>
            </w:r>
            <w:proofErr w:type="spellEnd"/>
            <w:r w:rsidRPr="00F4121C">
              <w:rPr>
                <w:rFonts w:ascii="Basic Sans" w:hAnsi="Basic Sans"/>
                <w:color w:val="005E85"/>
              </w:rPr>
              <w:t xml:space="preserve"> Māori</w:t>
            </w:r>
          </w:p>
        </w:tc>
        <w:tc>
          <w:tcPr>
            <w:tcW w:w="4621" w:type="dxa"/>
          </w:tcPr>
          <w:p w14:paraId="32C9DE08" w14:textId="77777777" w:rsidR="004910B7" w:rsidRDefault="004910B7">
            <w:pPr>
              <w:pStyle w:val="BodyText"/>
            </w:pPr>
            <w:r>
              <w:t>Māori characteristics, aspects, or features.</w:t>
            </w:r>
          </w:p>
        </w:tc>
      </w:tr>
      <w:tr w:rsidR="004910B7" w14:paraId="225EE048" w14:textId="77777777" w:rsidTr="00462E8C">
        <w:tc>
          <w:tcPr>
            <w:tcW w:w="4621" w:type="dxa"/>
          </w:tcPr>
          <w:p w14:paraId="0E9C9024" w14:textId="77777777" w:rsidR="004910B7" w:rsidRDefault="004910B7">
            <w:pPr>
              <w:pStyle w:val="HyperlinkMHWC"/>
              <w:rPr>
                <w:rFonts w:ascii="Basic Sans" w:hAnsi="Basic Sans"/>
                <w:color w:val="005E85"/>
              </w:rPr>
            </w:pPr>
            <w:r>
              <w:rPr>
                <w:rFonts w:ascii="Basic Sans" w:hAnsi="Basic Sans"/>
                <w:color w:val="005E85"/>
              </w:rPr>
              <w:t>Kai</w:t>
            </w:r>
          </w:p>
        </w:tc>
        <w:tc>
          <w:tcPr>
            <w:tcW w:w="4621" w:type="dxa"/>
          </w:tcPr>
          <w:p w14:paraId="27527BAA" w14:textId="77777777" w:rsidR="004910B7" w:rsidRPr="00B123E7" w:rsidRDefault="004910B7">
            <w:pPr>
              <w:pStyle w:val="BodyText"/>
            </w:pPr>
            <w:r>
              <w:t>Food.</w:t>
            </w:r>
          </w:p>
        </w:tc>
      </w:tr>
      <w:tr w:rsidR="004910B7" w14:paraId="25A353B9" w14:textId="77777777" w:rsidTr="00462E8C">
        <w:tc>
          <w:tcPr>
            <w:tcW w:w="4621" w:type="dxa"/>
          </w:tcPr>
          <w:p w14:paraId="2CCEF47D" w14:textId="77777777" w:rsidR="004910B7" w:rsidRDefault="004910B7">
            <w:pPr>
              <w:pStyle w:val="HyperlinkMHWC"/>
              <w:rPr>
                <w:rFonts w:ascii="Basic Sans" w:hAnsi="Basic Sans"/>
                <w:color w:val="005E85"/>
              </w:rPr>
            </w:pPr>
            <w:r>
              <w:rPr>
                <w:rFonts w:ascii="Basic Sans" w:hAnsi="Basic Sans"/>
                <w:color w:val="005E85"/>
              </w:rPr>
              <w:t>Kaimahi</w:t>
            </w:r>
          </w:p>
        </w:tc>
        <w:tc>
          <w:tcPr>
            <w:tcW w:w="4621" w:type="dxa"/>
          </w:tcPr>
          <w:p w14:paraId="1A861A15" w14:textId="77777777" w:rsidR="004910B7" w:rsidRDefault="004910B7">
            <w:pPr>
              <w:pStyle w:val="BodyText"/>
            </w:pPr>
            <w:r w:rsidRPr="00A36DE3">
              <w:t>A worker, also often referred to as staff or employee.</w:t>
            </w:r>
          </w:p>
        </w:tc>
      </w:tr>
      <w:tr w:rsidR="004910B7" w14:paraId="4B93D272" w14:textId="77777777" w:rsidTr="00462E8C">
        <w:tc>
          <w:tcPr>
            <w:tcW w:w="4621" w:type="dxa"/>
          </w:tcPr>
          <w:p w14:paraId="05CFAD9D" w14:textId="77777777" w:rsidR="004910B7" w:rsidRPr="00F5017F" w:rsidRDefault="004910B7">
            <w:pPr>
              <w:pStyle w:val="HyperlinkMHWC"/>
              <w:rPr>
                <w:rFonts w:ascii="Basic Sans" w:hAnsi="Basic Sans"/>
                <w:color w:val="005E85"/>
              </w:rPr>
            </w:pPr>
            <w:r>
              <w:rPr>
                <w:rFonts w:ascii="Basic Sans" w:hAnsi="Basic Sans"/>
                <w:color w:val="005E85"/>
              </w:rPr>
              <w:t>K</w:t>
            </w:r>
            <w:r w:rsidRPr="009048B1">
              <w:rPr>
                <w:rFonts w:ascii="Basic Sans" w:hAnsi="Basic Sans"/>
                <w:color w:val="005E85"/>
              </w:rPr>
              <w:t>aitiakitanga</w:t>
            </w:r>
          </w:p>
        </w:tc>
        <w:tc>
          <w:tcPr>
            <w:tcW w:w="4621" w:type="dxa"/>
          </w:tcPr>
          <w:p w14:paraId="0B440581" w14:textId="77777777" w:rsidR="004910B7" w:rsidRDefault="004910B7">
            <w:pPr>
              <w:pStyle w:val="BodyText"/>
            </w:pPr>
            <w:r>
              <w:t>G</w:t>
            </w:r>
            <w:r w:rsidRPr="000A3A0A">
              <w:t>uardianship, stewardship</w:t>
            </w:r>
            <w:r>
              <w:t>,</w:t>
            </w:r>
            <w:r w:rsidRPr="000A3A0A">
              <w:t xml:space="preserve"> and trust</w:t>
            </w:r>
            <w:r>
              <w:t>.</w:t>
            </w:r>
          </w:p>
        </w:tc>
      </w:tr>
      <w:tr w:rsidR="004910B7" w14:paraId="59249FA5" w14:textId="77777777" w:rsidTr="00462E8C">
        <w:tc>
          <w:tcPr>
            <w:tcW w:w="4621" w:type="dxa"/>
          </w:tcPr>
          <w:p w14:paraId="00FD3C2E" w14:textId="77777777" w:rsidR="004910B7" w:rsidRDefault="004910B7">
            <w:pPr>
              <w:pStyle w:val="HyperlinkMHWC"/>
              <w:rPr>
                <w:lang w:val="en-NZ"/>
              </w:rPr>
            </w:pPr>
            <w:r w:rsidRPr="00F5017F">
              <w:rPr>
                <w:rFonts w:ascii="Basic Sans" w:hAnsi="Basic Sans"/>
                <w:color w:val="005E85"/>
              </w:rPr>
              <w:t>Karakia</w:t>
            </w:r>
          </w:p>
        </w:tc>
        <w:tc>
          <w:tcPr>
            <w:tcW w:w="4621" w:type="dxa"/>
          </w:tcPr>
          <w:p w14:paraId="0DFA5F3F" w14:textId="77777777" w:rsidR="004910B7" w:rsidRDefault="004910B7">
            <w:pPr>
              <w:pStyle w:val="BodyText"/>
            </w:pPr>
            <w:r>
              <w:t>Incantation.</w:t>
            </w:r>
          </w:p>
        </w:tc>
      </w:tr>
      <w:tr w:rsidR="004910B7" w14:paraId="4FD1D1D5" w14:textId="77777777" w:rsidTr="00462E8C">
        <w:tc>
          <w:tcPr>
            <w:tcW w:w="4621" w:type="dxa"/>
          </w:tcPr>
          <w:p w14:paraId="6D0D6547" w14:textId="77777777" w:rsidR="004910B7" w:rsidRPr="00F5017F" w:rsidRDefault="004910B7">
            <w:pPr>
              <w:pStyle w:val="HyperlinkMHWC"/>
              <w:rPr>
                <w:rFonts w:ascii="Basic Sans" w:hAnsi="Basic Sans"/>
                <w:color w:val="005E85"/>
              </w:rPr>
            </w:pPr>
            <w:r>
              <w:rPr>
                <w:rFonts w:ascii="Basic Sans" w:hAnsi="Basic Sans"/>
                <w:color w:val="005E85"/>
              </w:rPr>
              <w:t>Kaupapa Māori</w:t>
            </w:r>
          </w:p>
        </w:tc>
        <w:tc>
          <w:tcPr>
            <w:tcW w:w="4621" w:type="dxa"/>
          </w:tcPr>
          <w:p w14:paraId="35F33F58" w14:textId="77777777" w:rsidR="004910B7" w:rsidRDefault="004910B7">
            <w:pPr>
              <w:pStyle w:val="BodyText"/>
            </w:pPr>
            <w:r>
              <w:t>Māori approach,</w:t>
            </w:r>
            <w:r w:rsidRPr="0038231E">
              <w:rPr>
                <w:rFonts w:ascii="Arial" w:eastAsiaTheme="minorHAnsi" w:hAnsi="Arial" w:cs="Arial"/>
                <w:color w:val="102B26"/>
                <w:szCs w:val="24"/>
                <w:lang w:val="en-US" w:bidi="th-TH"/>
              </w:rPr>
              <w:t xml:space="preserve"> </w:t>
            </w:r>
            <w:r>
              <w:rPr>
                <w:lang w:val="en-US"/>
              </w:rPr>
              <w:t xml:space="preserve">Māori ideology. </w:t>
            </w:r>
          </w:p>
        </w:tc>
      </w:tr>
      <w:tr w:rsidR="004910B7" w14:paraId="2594CAA6" w14:textId="77777777" w:rsidTr="00462E8C">
        <w:tc>
          <w:tcPr>
            <w:tcW w:w="4621" w:type="dxa"/>
          </w:tcPr>
          <w:p w14:paraId="3F6BC16E" w14:textId="77777777" w:rsidR="004910B7" w:rsidRDefault="004910B7">
            <w:pPr>
              <w:pStyle w:val="HyperlinkMHWC"/>
              <w:rPr>
                <w:rFonts w:ascii="Basic Sans" w:hAnsi="Basic Sans"/>
                <w:color w:val="005E85"/>
              </w:rPr>
            </w:pPr>
            <w:r>
              <w:rPr>
                <w:rFonts w:ascii="Basic Sans" w:hAnsi="Basic Sans"/>
                <w:color w:val="005E85"/>
              </w:rPr>
              <w:t>M</w:t>
            </w:r>
            <w:r w:rsidRPr="001A5DFE">
              <w:rPr>
                <w:rFonts w:ascii="Basic Sans" w:hAnsi="Basic Sans"/>
                <w:color w:val="005E85"/>
              </w:rPr>
              <w:t>ana</w:t>
            </w:r>
          </w:p>
        </w:tc>
        <w:tc>
          <w:tcPr>
            <w:tcW w:w="4621" w:type="dxa"/>
          </w:tcPr>
          <w:p w14:paraId="23E865C4" w14:textId="77777777" w:rsidR="004910B7" w:rsidRDefault="004910B7">
            <w:pPr>
              <w:pStyle w:val="BodyText"/>
            </w:pPr>
            <w:r w:rsidRPr="00E412D6">
              <w:t>A person’s status and power accrued through leadership abilities.</w:t>
            </w:r>
          </w:p>
        </w:tc>
      </w:tr>
      <w:tr w:rsidR="004910B7" w14:paraId="6E1820DA" w14:textId="77777777" w:rsidTr="00462E8C">
        <w:tc>
          <w:tcPr>
            <w:tcW w:w="4621" w:type="dxa"/>
          </w:tcPr>
          <w:p w14:paraId="582F0FDB" w14:textId="77777777" w:rsidR="004910B7" w:rsidRDefault="004910B7">
            <w:pPr>
              <w:pStyle w:val="HyperlinkMHWC"/>
              <w:rPr>
                <w:rFonts w:ascii="Basic Sans" w:hAnsi="Basic Sans"/>
                <w:color w:val="005E85"/>
              </w:rPr>
            </w:pPr>
            <w:r>
              <w:rPr>
                <w:rFonts w:ascii="Basic Sans" w:hAnsi="Basic Sans"/>
                <w:color w:val="005E85"/>
              </w:rPr>
              <w:t>M</w:t>
            </w:r>
            <w:r w:rsidRPr="00E73D64">
              <w:rPr>
                <w:rFonts w:ascii="Basic Sans" w:hAnsi="Basic Sans"/>
                <w:color w:val="005E85"/>
              </w:rPr>
              <w:t>anaakitanga</w:t>
            </w:r>
          </w:p>
        </w:tc>
        <w:tc>
          <w:tcPr>
            <w:tcW w:w="4621" w:type="dxa"/>
          </w:tcPr>
          <w:p w14:paraId="20801E53" w14:textId="77777777" w:rsidR="004910B7" w:rsidRDefault="004910B7">
            <w:pPr>
              <w:pStyle w:val="BodyText"/>
            </w:pPr>
            <w:r w:rsidRPr="00E24E88">
              <w:t>The process of showing care, respect, and generosity to others.</w:t>
            </w:r>
          </w:p>
        </w:tc>
      </w:tr>
      <w:tr w:rsidR="004910B7" w14:paraId="3E47529A" w14:textId="77777777" w:rsidTr="00462E8C">
        <w:tc>
          <w:tcPr>
            <w:tcW w:w="4621" w:type="dxa"/>
          </w:tcPr>
          <w:p w14:paraId="2EB14F12" w14:textId="77777777" w:rsidR="004910B7" w:rsidRDefault="004910B7">
            <w:pPr>
              <w:pStyle w:val="HyperlinkMHWC"/>
              <w:rPr>
                <w:rFonts w:ascii="Basic Sans" w:hAnsi="Basic Sans"/>
                <w:color w:val="005E85"/>
              </w:rPr>
            </w:pPr>
            <w:r>
              <w:rPr>
                <w:rFonts w:ascii="Basic Sans" w:hAnsi="Basic Sans"/>
                <w:color w:val="005E85"/>
              </w:rPr>
              <w:t>M</w:t>
            </w:r>
            <w:r w:rsidRPr="00FF0AE2">
              <w:rPr>
                <w:rFonts w:ascii="Basic Sans" w:hAnsi="Basic Sans"/>
                <w:color w:val="005E85"/>
              </w:rPr>
              <w:t>ana motuhake</w:t>
            </w:r>
          </w:p>
        </w:tc>
        <w:tc>
          <w:tcPr>
            <w:tcW w:w="4621" w:type="dxa"/>
          </w:tcPr>
          <w:p w14:paraId="63333363" w14:textId="77777777" w:rsidR="004910B7" w:rsidRDefault="004910B7">
            <w:pPr>
              <w:pStyle w:val="BodyText"/>
            </w:pPr>
            <w:r w:rsidRPr="0033347F">
              <w:t>Māori self-determination, tribal governance, or more simply, autonomy over one’s affairs and destiny.</w:t>
            </w:r>
          </w:p>
        </w:tc>
      </w:tr>
      <w:tr w:rsidR="004910B7" w14:paraId="4BC478D9" w14:textId="77777777" w:rsidTr="00462E8C">
        <w:tc>
          <w:tcPr>
            <w:tcW w:w="4621" w:type="dxa"/>
          </w:tcPr>
          <w:p w14:paraId="5138BE87" w14:textId="77777777" w:rsidR="004910B7" w:rsidRDefault="004910B7">
            <w:pPr>
              <w:pStyle w:val="HyperlinkMHWC"/>
              <w:rPr>
                <w:lang w:val="en-NZ"/>
              </w:rPr>
            </w:pPr>
            <w:r>
              <w:rPr>
                <w:rFonts w:ascii="Basic Sans" w:hAnsi="Basic Sans"/>
                <w:color w:val="005E85"/>
              </w:rPr>
              <w:t>M</w:t>
            </w:r>
            <w:r w:rsidRPr="00DB6BAA">
              <w:rPr>
                <w:rFonts w:ascii="Basic Sans" w:hAnsi="Basic Sans"/>
                <w:color w:val="005E85"/>
              </w:rPr>
              <w:t>ātauranga Māori</w:t>
            </w:r>
          </w:p>
        </w:tc>
        <w:tc>
          <w:tcPr>
            <w:tcW w:w="4621" w:type="dxa"/>
          </w:tcPr>
          <w:p w14:paraId="08F2200E" w14:textId="77777777" w:rsidR="004910B7" w:rsidRDefault="004910B7">
            <w:pPr>
              <w:pStyle w:val="BodyText"/>
            </w:pPr>
            <w:r w:rsidRPr="00484F0E">
              <w:t>An indigenous knowledge system originating from Māori ancestors that incorporates Māori worldview, philosophical thought, perspectives, and cultural practice.</w:t>
            </w:r>
          </w:p>
        </w:tc>
      </w:tr>
      <w:tr w:rsidR="004910B7" w14:paraId="1D673BAB" w14:textId="77777777" w:rsidTr="00462E8C">
        <w:tc>
          <w:tcPr>
            <w:tcW w:w="4621" w:type="dxa"/>
          </w:tcPr>
          <w:p w14:paraId="4B5D0CC6" w14:textId="77777777" w:rsidR="004910B7" w:rsidRDefault="004910B7">
            <w:pPr>
              <w:pStyle w:val="HyperlinkMHWC"/>
              <w:rPr>
                <w:rFonts w:ascii="Basic Sans" w:hAnsi="Basic Sans"/>
                <w:color w:val="005E85"/>
              </w:rPr>
            </w:pPr>
            <w:r>
              <w:rPr>
                <w:rFonts w:ascii="Basic Sans" w:hAnsi="Basic Sans"/>
                <w:color w:val="005E85"/>
              </w:rPr>
              <w:t>Mirimiri</w:t>
            </w:r>
          </w:p>
        </w:tc>
        <w:tc>
          <w:tcPr>
            <w:tcW w:w="4621" w:type="dxa"/>
          </w:tcPr>
          <w:p w14:paraId="4BBFF001" w14:textId="77777777" w:rsidR="004910B7" w:rsidRDefault="004910B7">
            <w:pPr>
              <w:pStyle w:val="BodyText"/>
            </w:pPr>
            <w:r>
              <w:t>A</w:t>
            </w:r>
            <w:r w:rsidRPr="00A5443A">
              <w:t xml:space="preserve"> traditional Māori healing practice that seeks to restore energetic flow, balance function</w:t>
            </w:r>
            <w:r>
              <w:t>,</w:t>
            </w:r>
            <w:r w:rsidRPr="00A5443A">
              <w:t xml:space="preserve"> and wellness.  </w:t>
            </w:r>
          </w:p>
        </w:tc>
      </w:tr>
      <w:tr w:rsidR="004910B7" w14:paraId="2A51BBA4" w14:textId="77777777" w:rsidTr="00462E8C">
        <w:tc>
          <w:tcPr>
            <w:tcW w:w="4621" w:type="dxa"/>
          </w:tcPr>
          <w:p w14:paraId="1C68D8C7" w14:textId="77777777" w:rsidR="004910B7" w:rsidRPr="001D7AEA" w:rsidRDefault="004910B7">
            <w:pPr>
              <w:pStyle w:val="HyperlinkMHWC"/>
              <w:rPr>
                <w:rFonts w:ascii="Basic Sans" w:hAnsi="Basic Sans"/>
                <w:color w:val="005E85"/>
              </w:rPr>
            </w:pPr>
            <w:r>
              <w:rPr>
                <w:rFonts w:ascii="Basic Sans" w:hAnsi="Basic Sans"/>
                <w:color w:val="005E85"/>
              </w:rPr>
              <w:t>P</w:t>
            </w:r>
            <w:r w:rsidRPr="00F14FB3">
              <w:rPr>
                <w:rFonts w:ascii="Basic Sans" w:hAnsi="Basic Sans"/>
                <w:color w:val="005E85"/>
              </w:rPr>
              <w:t>ūrākau</w:t>
            </w:r>
          </w:p>
        </w:tc>
        <w:tc>
          <w:tcPr>
            <w:tcW w:w="4621" w:type="dxa"/>
          </w:tcPr>
          <w:p w14:paraId="7D5112F8" w14:textId="77777777" w:rsidR="004910B7" w:rsidRDefault="004910B7">
            <w:pPr>
              <w:pStyle w:val="BodyText"/>
            </w:pPr>
            <w:r w:rsidRPr="00383A1B">
              <w:t>Ancient stories</w:t>
            </w:r>
            <w:r>
              <w:t xml:space="preserve"> </w:t>
            </w:r>
            <w:r w:rsidRPr="009B02AE">
              <w:t>that are a fundamental part of Māori culture and oral history</w:t>
            </w:r>
            <w:r>
              <w:t>.</w:t>
            </w:r>
          </w:p>
        </w:tc>
      </w:tr>
      <w:tr w:rsidR="004910B7" w14:paraId="5AC23ED8" w14:textId="77777777" w:rsidTr="00462E8C">
        <w:tc>
          <w:tcPr>
            <w:tcW w:w="4621" w:type="dxa"/>
          </w:tcPr>
          <w:p w14:paraId="1C984CAF" w14:textId="77777777" w:rsidR="004910B7" w:rsidRDefault="004910B7">
            <w:pPr>
              <w:pStyle w:val="HyperlinkMHWC"/>
              <w:rPr>
                <w:lang w:val="en-NZ"/>
              </w:rPr>
            </w:pPr>
            <w:r w:rsidRPr="001D7AEA">
              <w:rPr>
                <w:rFonts w:ascii="Basic Sans" w:hAnsi="Basic Sans"/>
                <w:color w:val="005E85"/>
              </w:rPr>
              <w:t>Rangatahi</w:t>
            </w:r>
          </w:p>
        </w:tc>
        <w:tc>
          <w:tcPr>
            <w:tcW w:w="4621" w:type="dxa"/>
          </w:tcPr>
          <w:p w14:paraId="19C2A1B4" w14:textId="77777777" w:rsidR="004910B7" w:rsidRDefault="004910B7">
            <w:pPr>
              <w:pStyle w:val="BodyText"/>
            </w:pPr>
            <w:r w:rsidRPr="009C0DDE">
              <w:t>Young Māori person.</w:t>
            </w:r>
          </w:p>
        </w:tc>
      </w:tr>
      <w:tr w:rsidR="004910B7" w14:paraId="521F35B6" w14:textId="77777777" w:rsidTr="00462E8C">
        <w:tc>
          <w:tcPr>
            <w:tcW w:w="4621" w:type="dxa"/>
          </w:tcPr>
          <w:p w14:paraId="68F1D71B" w14:textId="77777777" w:rsidR="004910B7" w:rsidRPr="001D7AEA" w:rsidRDefault="004910B7">
            <w:pPr>
              <w:pStyle w:val="HyperlinkMHWC"/>
              <w:rPr>
                <w:rFonts w:ascii="Basic Sans" w:hAnsi="Basic Sans"/>
                <w:color w:val="005E85"/>
              </w:rPr>
            </w:pPr>
            <w:r>
              <w:rPr>
                <w:rFonts w:ascii="Basic Sans" w:hAnsi="Basic Sans"/>
                <w:color w:val="005E85"/>
              </w:rPr>
              <w:t>R</w:t>
            </w:r>
            <w:r w:rsidRPr="002474D9">
              <w:rPr>
                <w:rFonts w:ascii="Basic Sans" w:hAnsi="Basic Sans"/>
                <w:color w:val="005E85"/>
              </w:rPr>
              <w:t>ongoā</w:t>
            </w:r>
          </w:p>
        </w:tc>
        <w:tc>
          <w:tcPr>
            <w:tcW w:w="4621" w:type="dxa"/>
          </w:tcPr>
          <w:p w14:paraId="20D62391" w14:textId="77777777" w:rsidR="004910B7" w:rsidRDefault="004910B7">
            <w:pPr>
              <w:pStyle w:val="BodyText"/>
            </w:pPr>
            <w:r w:rsidRPr="004C4DC5">
              <w:t>The many Māori healing remedies and practices of a physical and spiritual nature in achieving a status of health and wellbeing.</w:t>
            </w:r>
          </w:p>
        </w:tc>
      </w:tr>
      <w:tr w:rsidR="004910B7" w14:paraId="11D5AA2D" w14:textId="77777777" w:rsidTr="00462E8C">
        <w:tc>
          <w:tcPr>
            <w:tcW w:w="4621" w:type="dxa"/>
          </w:tcPr>
          <w:p w14:paraId="125C5E43" w14:textId="77777777" w:rsidR="004910B7" w:rsidRDefault="004910B7">
            <w:pPr>
              <w:pStyle w:val="HyperlinkMHWC"/>
              <w:rPr>
                <w:lang w:val="en-NZ"/>
              </w:rPr>
            </w:pPr>
            <w:r w:rsidRPr="00C1029E">
              <w:rPr>
                <w:rFonts w:ascii="Basic Sans" w:hAnsi="Basic Sans"/>
                <w:color w:val="005E85"/>
              </w:rPr>
              <w:t>Tāngata whaiora</w:t>
            </w:r>
          </w:p>
        </w:tc>
        <w:tc>
          <w:tcPr>
            <w:tcW w:w="4621" w:type="dxa"/>
          </w:tcPr>
          <w:p w14:paraId="7C98ED54" w14:textId="77777777" w:rsidR="004910B7" w:rsidRDefault="004910B7">
            <w:pPr>
              <w:pStyle w:val="BodyText"/>
            </w:pPr>
            <w:r w:rsidRPr="000E0790">
              <w:t xml:space="preserve">People of any age or ethnicity seeking wellbeing or support, including people who have recent or current experience of </w:t>
            </w:r>
            <w:r w:rsidRPr="000E0790">
              <w:lastRenderedPageBreak/>
              <w:t>distress, harm from substance use, or harm from gambling (or a combination of these).</w:t>
            </w:r>
          </w:p>
        </w:tc>
      </w:tr>
      <w:tr w:rsidR="004910B7" w14:paraId="0F80A515" w14:textId="77777777" w:rsidTr="00462E8C">
        <w:tc>
          <w:tcPr>
            <w:tcW w:w="4621" w:type="dxa"/>
          </w:tcPr>
          <w:p w14:paraId="4CEE4129" w14:textId="77777777" w:rsidR="004910B7" w:rsidRPr="00C1029E" w:rsidRDefault="004910B7">
            <w:pPr>
              <w:pStyle w:val="HyperlinkMHWC"/>
              <w:rPr>
                <w:rFonts w:ascii="Basic Sans" w:hAnsi="Basic Sans"/>
                <w:color w:val="005E85"/>
              </w:rPr>
            </w:pPr>
            <w:r>
              <w:rPr>
                <w:rFonts w:ascii="Basic Sans" w:hAnsi="Basic Sans"/>
                <w:color w:val="005E85"/>
              </w:rPr>
              <w:lastRenderedPageBreak/>
              <w:t>Tangata Whenua</w:t>
            </w:r>
          </w:p>
        </w:tc>
        <w:tc>
          <w:tcPr>
            <w:tcW w:w="4621" w:type="dxa"/>
          </w:tcPr>
          <w:p w14:paraId="6B46A04D" w14:textId="77777777" w:rsidR="004910B7" w:rsidRPr="000E0790" w:rsidRDefault="004910B7">
            <w:pPr>
              <w:pStyle w:val="BodyText"/>
            </w:pPr>
            <w:r>
              <w:t>L</w:t>
            </w:r>
            <w:r w:rsidRPr="00697CB9">
              <w:t>ocal people, hosts</w:t>
            </w:r>
            <w:r>
              <w:t>,</w:t>
            </w:r>
            <w:r w:rsidRPr="00697CB9">
              <w:t xml:space="preserve"> or indigenous people of a particular area of the country or of the whole country</w:t>
            </w:r>
            <w:r>
              <w:t>. Māori are the tangata whenua of Aotearoa.</w:t>
            </w:r>
          </w:p>
        </w:tc>
      </w:tr>
      <w:tr w:rsidR="004910B7" w14:paraId="15BBD296" w14:textId="77777777" w:rsidTr="00462E8C">
        <w:tc>
          <w:tcPr>
            <w:tcW w:w="4621" w:type="dxa"/>
          </w:tcPr>
          <w:p w14:paraId="5549DAE3" w14:textId="77777777" w:rsidR="004910B7" w:rsidRDefault="004910B7">
            <w:pPr>
              <w:pStyle w:val="HyperlinkMHWC"/>
              <w:rPr>
                <w:rFonts w:ascii="Basic Sans" w:hAnsi="Basic Sans"/>
                <w:color w:val="005E85"/>
              </w:rPr>
            </w:pPr>
            <w:r>
              <w:rPr>
                <w:rFonts w:ascii="Basic Sans" w:hAnsi="Basic Sans"/>
                <w:color w:val="005E85"/>
              </w:rPr>
              <w:t>Taonga</w:t>
            </w:r>
          </w:p>
        </w:tc>
        <w:tc>
          <w:tcPr>
            <w:tcW w:w="4621" w:type="dxa"/>
          </w:tcPr>
          <w:p w14:paraId="0D5F2284" w14:textId="77777777" w:rsidR="004910B7" w:rsidRDefault="004910B7">
            <w:pPr>
              <w:pStyle w:val="BodyText"/>
            </w:pPr>
            <w:r>
              <w:t>Treasure.</w:t>
            </w:r>
          </w:p>
        </w:tc>
      </w:tr>
      <w:tr w:rsidR="004910B7" w14:paraId="15EC6F0C" w14:textId="77777777" w:rsidTr="00462E8C">
        <w:tc>
          <w:tcPr>
            <w:tcW w:w="4621" w:type="dxa"/>
          </w:tcPr>
          <w:p w14:paraId="618A738C" w14:textId="77777777" w:rsidR="004910B7" w:rsidRDefault="004910B7">
            <w:pPr>
              <w:pStyle w:val="HyperlinkMHWC"/>
              <w:rPr>
                <w:lang w:val="en-NZ"/>
              </w:rPr>
            </w:pPr>
            <w:r>
              <w:rPr>
                <w:rFonts w:ascii="Basic Sans" w:hAnsi="Basic Sans"/>
                <w:color w:val="005E85"/>
              </w:rPr>
              <w:t>Te ao</w:t>
            </w:r>
            <w:r>
              <w:rPr>
                <w:rFonts w:ascii="Basic Sans" w:hAnsi="Basic Sans"/>
                <w:color w:val="005E85"/>
                <w:spacing w:val="1"/>
              </w:rPr>
              <w:t xml:space="preserve"> </w:t>
            </w:r>
            <w:r>
              <w:rPr>
                <w:rFonts w:ascii="Basic Sans" w:hAnsi="Basic Sans"/>
                <w:color w:val="005E85"/>
                <w:spacing w:val="-2"/>
              </w:rPr>
              <w:t>Māori</w:t>
            </w:r>
          </w:p>
        </w:tc>
        <w:tc>
          <w:tcPr>
            <w:tcW w:w="4621" w:type="dxa"/>
          </w:tcPr>
          <w:p w14:paraId="177F9E66" w14:textId="77777777" w:rsidR="004910B7" w:rsidRDefault="004910B7">
            <w:pPr>
              <w:pStyle w:val="BodyText"/>
            </w:pPr>
            <w:r>
              <w:t>Māori</w:t>
            </w:r>
            <w:r>
              <w:rPr>
                <w:spacing w:val="-1"/>
              </w:rPr>
              <w:t xml:space="preserve"> </w:t>
            </w:r>
            <w:r>
              <w:rPr>
                <w:spacing w:val="-2"/>
              </w:rPr>
              <w:t>world view.</w:t>
            </w:r>
          </w:p>
        </w:tc>
      </w:tr>
      <w:tr w:rsidR="004910B7" w14:paraId="2DA5BA1F" w14:textId="77777777" w:rsidTr="00462E8C">
        <w:tc>
          <w:tcPr>
            <w:tcW w:w="4621" w:type="dxa"/>
          </w:tcPr>
          <w:p w14:paraId="2A6CD77B" w14:textId="77777777" w:rsidR="004910B7" w:rsidRPr="00BD1F85" w:rsidRDefault="004910B7">
            <w:pPr>
              <w:pStyle w:val="HyperlinkMHWC"/>
              <w:rPr>
                <w:rFonts w:ascii="Basic Sans" w:hAnsi="Basic Sans"/>
                <w:color w:val="005E85"/>
                <w:spacing w:val="-2"/>
              </w:rPr>
            </w:pPr>
            <w:r w:rsidRPr="00ED03AF">
              <w:rPr>
                <w:rFonts w:ascii="Basic Sans" w:hAnsi="Basic Sans"/>
                <w:color w:val="005E85"/>
              </w:rPr>
              <w:t>Te reo Māori</w:t>
            </w:r>
          </w:p>
        </w:tc>
        <w:tc>
          <w:tcPr>
            <w:tcW w:w="4621" w:type="dxa"/>
          </w:tcPr>
          <w:p w14:paraId="2C936566" w14:textId="77777777" w:rsidR="004910B7" w:rsidRDefault="004910B7">
            <w:pPr>
              <w:pStyle w:val="BodyText"/>
            </w:pPr>
            <w:r>
              <w:t>The Māori language.</w:t>
            </w:r>
          </w:p>
        </w:tc>
      </w:tr>
      <w:tr w:rsidR="004910B7" w14:paraId="3B288152" w14:textId="77777777" w:rsidTr="00462E8C">
        <w:tc>
          <w:tcPr>
            <w:tcW w:w="4621" w:type="dxa"/>
          </w:tcPr>
          <w:p w14:paraId="49E1F65A" w14:textId="77777777" w:rsidR="004910B7" w:rsidRPr="00ED03AF" w:rsidRDefault="004910B7">
            <w:pPr>
              <w:pStyle w:val="HyperlinkMHWC"/>
              <w:rPr>
                <w:rFonts w:ascii="Basic Sans" w:hAnsi="Basic Sans"/>
                <w:color w:val="005E85"/>
              </w:rPr>
            </w:pPr>
            <w:r w:rsidRPr="004A3477">
              <w:rPr>
                <w:rFonts w:ascii="Basic Sans" w:hAnsi="Basic Sans"/>
                <w:color w:val="005E85"/>
              </w:rPr>
              <w:t>Te Whare Tapa Whā</w:t>
            </w:r>
          </w:p>
        </w:tc>
        <w:tc>
          <w:tcPr>
            <w:tcW w:w="4621" w:type="dxa"/>
          </w:tcPr>
          <w:p w14:paraId="7CB4B248" w14:textId="77777777" w:rsidR="004910B7" w:rsidRDefault="004910B7">
            <w:pPr>
              <w:pStyle w:val="BodyText"/>
            </w:pPr>
            <w:r w:rsidRPr="00A02F62">
              <w:t>A model developed by leading Māori health advocate Sir Mason Durie in 1984. The model describes health and wellbeing as a wharenui (meeting house) with four walls. These walls represent taha wairua (spiritual wellbeing), taha hinengaro (mental and emotional wellbeing), taha tinana (physical wellbeing) and taha whānau (family and social wellbeing). The connection with the whenua (land) forms the foundation. When all these things are in balance, we thrive</w:t>
            </w:r>
            <w:r>
              <w:t>.</w:t>
            </w:r>
            <w:r>
              <w:rPr>
                <w:rStyle w:val="FootnoteReference"/>
              </w:rPr>
              <w:footnoteReference w:id="2"/>
            </w:r>
            <w:r w:rsidRPr="00A02F62">
              <w:t xml:space="preserve"> </w:t>
            </w:r>
          </w:p>
        </w:tc>
      </w:tr>
      <w:tr w:rsidR="004910B7" w14:paraId="36E674FE" w14:textId="77777777" w:rsidTr="00462E8C">
        <w:tc>
          <w:tcPr>
            <w:tcW w:w="4621" w:type="dxa"/>
          </w:tcPr>
          <w:p w14:paraId="1BF608B9" w14:textId="77777777" w:rsidR="004910B7" w:rsidRPr="00BD1F85" w:rsidRDefault="004910B7">
            <w:pPr>
              <w:pStyle w:val="HyperlinkMHWC"/>
              <w:rPr>
                <w:rFonts w:ascii="Basic Sans" w:hAnsi="Basic Sans"/>
                <w:color w:val="005E85"/>
                <w:spacing w:val="-2"/>
              </w:rPr>
            </w:pPr>
            <w:r w:rsidRPr="00BD1F85">
              <w:rPr>
                <w:rFonts w:ascii="Basic Sans" w:hAnsi="Basic Sans"/>
                <w:color w:val="005E85"/>
                <w:spacing w:val="-2"/>
              </w:rPr>
              <w:t>Te Tiriti o Waitangi</w:t>
            </w:r>
          </w:p>
        </w:tc>
        <w:tc>
          <w:tcPr>
            <w:tcW w:w="4621" w:type="dxa"/>
          </w:tcPr>
          <w:p w14:paraId="48B96431" w14:textId="77777777" w:rsidR="004910B7" w:rsidRDefault="004910B7">
            <w:pPr>
              <w:pStyle w:val="BodyText"/>
            </w:pPr>
            <w:r>
              <w:t xml:space="preserve">In English, Te Tiriti o Waitangi means the Treaty of Waitangi. Te Tiriti o Waitangi is an agreement that was signed in 1840 by representatives of the British crown and Māori chiefs. </w:t>
            </w:r>
          </w:p>
          <w:p w14:paraId="0B45947B" w14:textId="77777777" w:rsidR="004910B7" w:rsidRDefault="004910B7">
            <w:pPr>
              <w:pStyle w:val="BodyText"/>
            </w:pPr>
            <w:r>
              <w:t>Te Tiriti o Waitangi is the l</w:t>
            </w:r>
            <w:r w:rsidRPr="00910BAF">
              <w:t>egal document that allows Government to exercise kāwanatanga</w:t>
            </w:r>
            <w:r>
              <w:t xml:space="preserve"> (governorship)</w:t>
            </w:r>
            <w:r w:rsidRPr="00910BAF">
              <w:t xml:space="preserve"> in Aotearoa</w:t>
            </w:r>
            <w:r>
              <w:t>.</w:t>
            </w:r>
          </w:p>
          <w:p w14:paraId="075DDCA6" w14:textId="77777777" w:rsidR="004910B7" w:rsidRDefault="004910B7">
            <w:pPr>
              <w:pStyle w:val="BodyText"/>
            </w:pPr>
            <w:r>
              <w:t>In this document, when referring to Te Tiriti o Waitangi, we are referring to the Māori translation of the Treaty of Waitangi.</w:t>
            </w:r>
          </w:p>
        </w:tc>
      </w:tr>
      <w:tr w:rsidR="004910B7" w14:paraId="536CDD4F" w14:textId="77777777" w:rsidTr="00462E8C">
        <w:tc>
          <w:tcPr>
            <w:tcW w:w="4621" w:type="dxa"/>
          </w:tcPr>
          <w:p w14:paraId="4222FFF4" w14:textId="77777777" w:rsidR="004910B7" w:rsidRPr="00BD1F85" w:rsidRDefault="004910B7">
            <w:pPr>
              <w:pStyle w:val="HyperlinkMHWC"/>
              <w:rPr>
                <w:rFonts w:ascii="Basic Sans" w:hAnsi="Basic Sans"/>
                <w:color w:val="005E85"/>
                <w:spacing w:val="-2"/>
              </w:rPr>
            </w:pPr>
            <w:r>
              <w:rPr>
                <w:rFonts w:ascii="Basic Sans" w:hAnsi="Basic Sans"/>
                <w:color w:val="005E85"/>
                <w:spacing w:val="-2"/>
              </w:rPr>
              <w:t>Tikanga</w:t>
            </w:r>
          </w:p>
        </w:tc>
        <w:tc>
          <w:tcPr>
            <w:tcW w:w="4621" w:type="dxa"/>
          </w:tcPr>
          <w:p w14:paraId="53C1F8A6" w14:textId="77777777" w:rsidR="004910B7" w:rsidRDefault="004910B7">
            <w:pPr>
              <w:pStyle w:val="BodyText"/>
            </w:pPr>
            <w:r w:rsidRPr="005D781F">
              <w:t xml:space="preserve">A Māori concept based on </w:t>
            </w:r>
            <w:r>
              <w:t>custom.</w:t>
            </w:r>
          </w:p>
        </w:tc>
      </w:tr>
      <w:tr w:rsidR="004910B7" w14:paraId="5763EC89" w14:textId="77777777" w:rsidTr="00462E8C">
        <w:tc>
          <w:tcPr>
            <w:tcW w:w="4621" w:type="dxa"/>
          </w:tcPr>
          <w:p w14:paraId="1272F3D9" w14:textId="77777777" w:rsidR="004910B7" w:rsidRDefault="004910B7">
            <w:pPr>
              <w:pStyle w:val="HyperlinkMHWC"/>
              <w:rPr>
                <w:rFonts w:ascii="Basic Sans" w:hAnsi="Basic Sans"/>
                <w:color w:val="005E85"/>
                <w:spacing w:val="-2"/>
              </w:rPr>
            </w:pPr>
            <w:r>
              <w:rPr>
                <w:rFonts w:ascii="Basic Sans" w:hAnsi="Basic Sans"/>
                <w:color w:val="005E85"/>
                <w:spacing w:val="-2"/>
              </w:rPr>
              <w:t>Wairua</w:t>
            </w:r>
          </w:p>
        </w:tc>
        <w:tc>
          <w:tcPr>
            <w:tcW w:w="4621" w:type="dxa"/>
          </w:tcPr>
          <w:p w14:paraId="5F017EA2" w14:textId="77777777" w:rsidR="004910B7" w:rsidRDefault="004910B7">
            <w:pPr>
              <w:pStyle w:val="BodyText"/>
            </w:pPr>
            <w:r>
              <w:t>Soul, spirit.</w:t>
            </w:r>
          </w:p>
        </w:tc>
      </w:tr>
      <w:tr w:rsidR="004910B7" w14:paraId="087E74E0" w14:textId="77777777" w:rsidTr="00462E8C">
        <w:tc>
          <w:tcPr>
            <w:tcW w:w="4621" w:type="dxa"/>
          </w:tcPr>
          <w:p w14:paraId="2F761BE3" w14:textId="77777777" w:rsidR="004910B7" w:rsidRDefault="004910B7">
            <w:pPr>
              <w:pStyle w:val="HyperlinkMHWC"/>
              <w:rPr>
                <w:rFonts w:ascii="Basic Sans" w:hAnsi="Basic Sans"/>
                <w:color w:val="005E85"/>
                <w:spacing w:val="-2"/>
              </w:rPr>
            </w:pPr>
            <w:r>
              <w:rPr>
                <w:rFonts w:ascii="Basic Sans" w:hAnsi="Basic Sans"/>
                <w:color w:val="005E85"/>
                <w:spacing w:val="-2"/>
              </w:rPr>
              <w:lastRenderedPageBreak/>
              <w:t>W</w:t>
            </w:r>
            <w:r w:rsidRPr="00345DAF">
              <w:rPr>
                <w:rFonts w:ascii="Basic Sans" w:hAnsi="Basic Sans"/>
                <w:color w:val="005E85"/>
                <w:spacing w:val="-2"/>
              </w:rPr>
              <w:t>airuatanga</w:t>
            </w:r>
          </w:p>
        </w:tc>
        <w:tc>
          <w:tcPr>
            <w:tcW w:w="4621" w:type="dxa"/>
          </w:tcPr>
          <w:p w14:paraId="61189E51" w14:textId="77777777" w:rsidR="004910B7" w:rsidRDefault="004910B7">
            <w:pPr>
              <w:pStyle w:val="BodyText"/>
            </w:pPr>
            <w:r>
              <w:t>S</w:t>
            </w:r>
            <w:r w:rsidRPr="00D679D5">
              <w:t>pirituality</w:t>
            </w:r>
            <w:r>
              <w:t>.</w:t>
            </w:r>
          </w:p>
        </w:tc>
      </w:tr>
      <w:tr w:rsidR="004910B7" w14:paraId="464BEB94" w14:textId="77777777" w:rsidTr="00462E8C">
        <w:tc>
          <w:tcPr>
            <w:tcW w:w="4621" w:type="dxa"/>
          </w:tcPr>
          <w:p w14:paraId="76567AFB" w14:textId="77777777" w:rsidR="004910B7" w:rsidRDefault="004910B7">
            <w:pPr>
              <w:pStyle w:val="HyperlinkMHWC"/>
              <w:rPr>
                <w:rFonts w:ascii="Basic Sans" w:hAnsi="Basic Sans"/>
                <w:color w:val="005E85"/>
                <w:spacing w:val="-2"/>
              </w:rPr>
            </w:pPr>
            <w:r>
              <w:rPr>
                <w:rFonts w:ascii="Basic Sans" w:hAnsi="Basic Sans"/>
                <w:color w:val="005E85"/>
                <w:spacing w:val="-2"/>
              </w:rPr>
              <w:t>Wānanga</w:t>
            </w:r>
          </w:p>
        </w:tc>
        <w:tc>
          <w:tcPr>
            <w:tcW w:w="4621" w:type="dxa"/>
          </w:tcPr>
          <w:p w14:paraId="6EB8E591" w14:textId="77777777" w:rsidR="004910B7" w:rsidRDefault="004910B7">
            <w:pPr>
              <w:pStyle w:val="BodyText"/>
            </w:pPr>
            <w:r>
              <w:t xml:space="preserve">To meet and discuss, consider, deliberate </w:t>
            </w:r>
            <w:r w:rsidRPr="006167C5">
              <w:t>issues of importance and relevance to whānau, hapū and Iwi</w:t>
            </w:r>
            <w:r>
              <w:t>.</w:t>
            </w:r>
          </w:p>
        </w:tc>
      </w:tr>
      <w:tr w:rsidR="004910B7" w14:paraId="7DA05B1D" w14:textId="77777777" w:rsidTr="00462E8C">
        <w:tc>
          <w:tcPr>
            <w:tcW w:w="4621" w:type="dxa"/>
          </w:tcPr>
          <w:p w14:paraId="69996900" w14:textId="77777777" w:rsidR="004910B7" w:rsidRDefault="004910B7">
            <w:pPr>
              <w:pStyle w:val="HyperlinkMHWC"/>
              <w:rPr>
                <w:lang w:val="en-NZ"/>
              </w:rPr>
            </w:pPr>
            <w:r>
              <w:rPr>
                <w:rFonts w:ascii="Basic Sans" w:hAnsi="Basic Sans"/>
                <w:color w:val="005E85"/>
                <w:spacing w:val="-2"/>
              </w:rPr>
              <w:t>Whānau</w:t>
            </w:r>
          </w:p>
        </w:tc>
        <w:tc>
          <w:tcPr>
            <w:tcW w:w="4621" w:type="dxa"/>
          </w:tcPr>
          <w:p w14:paraId="3D5E15D8" w14:textId="77777777" w:rsidR="004910B7" w:rsidRDefault="004910B7">
            <w:pPr>
              <w:pStyle w:val="BodyText"/>
            </w:pPr>
            <w:r>
              <w:t>Whānau</w:t>
            </w:r>
            <w:r>
              <w:rPr>
                <w:spacing w:val="-6"/>
              </w:rPr>
              <w:t xml:space="preserve"> </w:t>
            </w:r>
            <w:r>
              <w:t>has</w:t>
            </w:r>
            <w:r>
              <w:rPr>
                <w:spacing w:val="-6"/>
              </w:rPr>
              <w:t xml:space="preserve"> </w:t>
            </w:r>
            <w:r>
              <w:t>its</w:t>
            </w:r>
            <w:r>
              <w:rPr>
                <w:spacing w:val="-6"/>
              </w:rPr>
              <w:t xml:space="preserve"> </w:t>
            </w:r>
            <w:r>
              <w:t>whakapapa</w:t>
            </w:r>
            <w:r>
              <w:rPr>
                <w:spacing w:val="-5"/>
              </w:rPr>
              <w:t xml:space="preserve"> </w:t>
            </w:r>
            <w:r>
              <w:t>(history</w:t>
            </w:r>
            <w:proofErr w:type="gramStart"/>
            <w:r>
              <w:t>)</w:t>
            </w:r>
            <w:proofErr w:type="gramEnd"/>
            <w:r>
              <w:rPr>
                <w:spacing w:val="-5"/>
              </w:rPr>
              <w:t xml:space="preserve"> </w:t>
            </w:r>
            <w:r>
              <w:t>and</w:t>
            </w:r>
            <w:r>
              <w:rPr>
                <w:spacing w:val="-6"/>
              </w:rPr>
              <w:t xml:space="preserve"> </w:t>
            </w:r>
            <w:r>
              <w:t>origins</w:t>
            </w:r>
            <w:r>
              <w:rPr>
                <w:spacing w:val="-6"/>
              </w:rPr>
              <w:t xml:space="preserve"> </w:t>
            </w:r>
            <w:r>
              <w:t>located in te ao Māori (Māori worldview) and refers speciﬁcally to</w:t>
            </w:r>
            <w:r>
              <w:rPr>
                <w:spacing w:val="-6"/>
              </w:rPr>
              <w:t xml:space="preserve"> </w:t>
            </w:r>
            <w:r>
              <w:t>blood</w:t>
            </w:r>
            <w:r>
              <w:rPr>
                <w:spacing w:val="-6"/>
              </w:rPr>
              <w:t xml:space="preserve"> </w:t>
            </w:r>
            <w:r>
              <w:t>connections</w:t>
            </w:r>
            <w:r>
              <w:rPr>
                <w:spacing w:val="-5"/>
              </w:rPr>
              <w:t xml:space="preserve"> </w:t>
            </w:r>
            <w:r>
              <w:t>that</w:t>
            </w:r>
            <w:r>
              <w:rPr>
                <w:spacing w:val="-5"/>
              </w:rPr>
              <w:t xml:space="preserve"> </w:t>
            </w:r>
            <w:r>
              <w:t>exist</w:t>
            </w:r>
            <w:r>
              <w:rPr>
                <w:spacing w:val="-5"/>
              </w:rPr>
              <w:t xml:space="preserve"> </w:t>
            </w:r>
            <w:r>
              <w:t>between</w:t>
            </w:r>
            <w:r>
              <w:rPr>
                <w:spacing w:val="-6"/>
              </w:rPr>
              <w:t xml:space="preserve"> </w:t>
            </w:r>
            <w:r>
              <w:t>generations</w:t>
            </w:r>
            <w:r>
              <w:rPr>
                <w:spacing w:val="-5"/>
              </w:rPr>
              <w:t xml:space="preserve"> </w:t>
            </w:r>
            <w:r>
              <w:t>of lineage that descend from atua Māori (Māori gods).</w:t>
            </w:r>
          </w:p>
          <w:p w14:paraId="5D78C813" w14:textId="77777777" w:rsidR="004910B7" w:rsidRDefault="004910B7">
            <w:pPr>
              <w:pStyle w:val="BodyText"/>
            </w:pPr>
            <w:r w:rsidRPr="008C494B">
              <w:t>In present times, whānau is also commonly used to include people who have close relationships and/or who come together for a common purpose. Tāngata whaiora can determine who their whānau and/or kaupapa whānau are when they are seeking or receiving support.</w:t>
            </w:r>
          </w:p>
        </w:tc>
      </w:tr>
      <w:tr w:rsidR="004910B7" w14:paraId="544DE232" w14:textId="77777777" w:rsidTr="00462E8C">
        <w:tc>
          <w:tcPr>
            <w:tcW w:w="4621" w:type="dxa"/>
          </w:tcPr>
          <w:p w14:paraId="0BD45C0D" w14:textId="77777777" w:rsidR="004910B7" w:rsidRPr="00572808" w:rsidRDefault="004910B7">
            <w:pPr>
              <w:pStyle w:val="HyperlinkMHWC"/>
              <w:rPr>
                <w:rFonts w:ascii="Basic Sans" w:hAnsi="Basic Sans"/>
                <w:color w:val="005E85"/>
                <w:spacing w:val="-2"/>
              </w:rPr>
            </w:pPr>
            <w:r>
              <w:rPr>
                <w:rFonts w:ascii="Basic Sans" w:hAnsi="Basic Sans"/>
                <w:color w:val="005E85"/>
                <w:spacing w:val="-2"/>
              </w:rPr>
              <w:t>W</w:t>
            </w:r>
            <w:r w:rsidRPr="00D01876">
              <w:rPr>
                <w:rFonts w:ascii="Basic Sans" w:hAnsi="Basic Sans"/>
                <w:color w:val="005E85"/>
                <w:spacing w:val="-2"/>
              </w:rPr>
              <w:t>hakapapa</w:t>
            </w:r>
          </w:p>
        </w:tc>
        <w:tc>
          <w:tcPr>
            <w:tcW w:w="4621" w:type="dxa"/>
          </w:tcPr>
          <w:p w14:paraId="6CDC2394" w14:textId="77777777" w:rsidR="004910B7" w:rsidRDefault="004910B7">
            <w:pPr>
              <w:pStyle w:val="BodyText"/>
            </w:pPr>
            <w:r w:rsidRPr="00176B11">
              <w:t>A lineage of descent that gives history of one’s genealogy of the human nature, but also to the kinship relationship to the natural elements and environment of ao Māori</w:t>
            </w:r>
            <w:r>
              <w:t xml:space="preserve"> (Māori world).</w:t>
            </w:r>
          </w:p>
        </w:tc>
      </w:tr>
      <w:tr w:rsidR="004910B7" w14:paraId="1181B0BA" w14:textId="77777777" w:rsidTr="00462E8C">
        <w:tc>
          <w:tcPr>
            <w:tcW w:w="4621" w:type="dxa"/>
          </w:tcPr>
          <w:p w14:paraId="4AEB74B3" w14:textId="77777777" w:rsidR="004910B7" w:rsidRDefault="004910B7">
            <w:pPr>
              <w:pStyle w:val="HyperlinkMHWC"/>
              <w:rPr>
                <w:lang w:val="en-NZ"/>
              </w:rPr>
            </w:pPr>
            <w:proofErr w:type="spellStart"/>
            <w:r w:rsidRPr="00572808">
              <w:rPr>
                <w:rFonts w:ascii="Basic Sans" w:hAnsi="Basic Sans"/>
                <w:color w:val="005E85"/>
                <w:spacing w:val="-2"/>
              </w:rPr>
              <w:t>Whakatauk</w:t>
            </w:r>
            <w:r>
              <w:rPr>
                <w:rFonts w:ascii="Basic Sans" w:hAnsi="Basic Sans"/>
                <w:color w:val="005E85"/>
                <w:spacing w:val="-2"/>
              </w:rPr>
              <w:t>ī</w:t>
            </w:r>
            <w:proofErr w:type="spellEnd"/>
          </w:p>
        </w:tc>
        <w:tc>
          <w:tcPr>
            <w:tcW w:w="4621" w:type="dxa"/>
          </w:tcPr>
          <w:p w14:paraId="45E8DD61" w14:textId="77777777" w:rsidR="004910B7" w:rsidRDefault="004910B7">
            <w:pPr>
              <w:pStyle w:val="BodyText"/>
            </w:pPr>
            <w:r>
              <w:t>Proverb.</w:t>
            </w:r>
          </w:p>
        </w:tc>
      </w:tr>
      <w:tr w:rsidR="004910B7" w14:paraId="0D1CA491" w14:textId="77777777" w:rsidTr="00462E8C">
        <w:tc>
          <w:tcPr>
            <w:tcW w:w="4621" w:type="dxa"/>
          </w:tcPr>
          <w:p w14:paraId="376584EC" w14:textId="77777777" w:rsidR="004910B7" w:rsidRPr="00572808" w:rsidRDefault="004910B7">
            <w:pPr>
              <w:pStyle w:val="HyperlinkMHWC"/>
              <w:rPr>
                <w:rFonts w:ascii="Basic Sans" w:hAnsi="Basic Sans"/>
                <w:color w:val="005E85"/>
                <w:spacing w:val="-2"/>
              </w:rPr>
            </w:pPr>
            <w:r>
              <w:rPr>
                <w:rFonts w:ascii="Basic Sans" w:hAnsi="Basic Sans"/>
                <w:color w:val="005E85"/>
                <w:spacing w:val="-2"/>
              </w:rPr>
              <w:t>W</w:t>
            </w:r>
            <w:r w:rsidRPr="007F2B99">
              <w:rPr>
                <w:rFonts w:ascii="Basic Sans" w:hAnsi="Basic Sans"/>
                <w:color w:val="005E85"/>
                <w:spacing w:val="-2"/>
              </w:rPr>
              <w:t>hakawh</w:t>
            </w:r>
            <w:r>
              <w:rPr>
                <w:rFonts w:ascii="Basic Sans" w:hAnsi="Basic Sans"/>
                <w:color w:val="005E85"/>
                <w:spacing w:val="-2"/>
              </w:rPr>
              <w:t>a</w:t>
            </w:r>
            <w:r w:rsidRPr="007F2B99">
              <w:rPr>
                <w:rFonts w:ascii="Basic Sans" w:hAnsi="Basic Sans"/>
                <w:color w:val="005E85"/>
                <w:spacing w:val="-2"/>
              </w:rPr>
              <w:t>naungatanga</w:t>
            </w:r>
          </w:p>
        </w:tc>
        <w:tc>
          <w:tcPr>
            <w:tcW w:w="4621" w:type="dxa"/>
          </w:tcPr>
          <w:p w14:paraId="4CA911CC" w14:textId="77777777" w:rsidR="004910B7" w:rsidRDefault="004910B7">
            <w:pPr>
              <w:pStyle w:val="BodyText"/>
            </w:pPr>
            <w:r>
              <w:t>T</w:t>
            </w:r>
            <w:r w:rsidRPr="00E15C77">
              <w:t>he process of establishing relationships and giving people a sense of belonging</w:t>
            </w:r>
            <w:r>
              <w:t>.</w:t>
            </w:r>
          </w:p>
        </w:tc>
      </w:tr>
    </w:tbl>
    <w:p w14:paraId="5FF5CBF5" w14:textId="56ED7851" w:rsidR="007500C4" w:rsidRDefault="007500C4" w:rsidP="00141E17">
      <w:pPr>
        <w:contextualSpacing/>
      </w:pPr>
    </w:p>
    <w:p w14:paraId="25085D6C" w14:textId="77777777" w:rsidR="000E7AF8" w:rsidRDefault="000E7AF8" w:rsidP="007500C4">
      <w:pPr>
        <w:widowControl/>
        <w:snapToGrid/>
        <w:spacing w:line="259" w:lineRule="auto"/>
        <w:sectPr w:rsidR="000E7AF8" w:rsidSect="007500C4">
          <w:footerReference w:type="default" r:id="rId135"/>
          <w:headerReference w:type="first" r:id="rId136"/>
          <w:type w:val="continuous"/>
          <w:pgSz w:w="11906" w:h="16838"/>
          <w:pgMar w:top="1560" w:right="1416" w:bottom="1797" w:left="1276" w:header="709" w:footer="709" w:gutter="0"/>
          <w:cols w:space="708"/>
          <w:docGrid w:linePitch="360"/>
        </w:sectPr>
      </w:pPr>
    </w:p>
    <w:p w14:paraId="7491D67E" w14:textId="5D278140" w:rsidR="00265D31" w:rsidRPr="00265D31" w:rsidRDefault="00265D31" w:rsidP="00265D31">
      <w:pPr>
        <w:widowControl/>
        <w:snapToGrid/>
        <w:spacing w:line="259" w:lineRule="auto"/>
      </w:pPr>
    </w:p>
    <w:p w14:paraId="4BA6BEAB" w14:textId="4FD8D390" w:rsidR="004D434F" w:rsidRPr="001A0D2B" w:rsidRDefault="00265D31" w:rsidP="007500C4">
      <w:pPr>
        <w:widowControl/>
        <w:snapToGrid/>
        <w:spacing w:line="259" w:lineRule="auto"/>
      </w:pPr>
      <w:r>
        <w:rPr>
          <w:rFonts w:ascii="Demos Next Pro Heavy"/>
          <w:b/>
          <w:noProof/>
        </w:rPr>
        <w:drawing>
          <wp:anchor distT="0" distB="0" distL="0" distR="0" simplePos="0" relativeHeight="251673600" behindDoc="1" locked="0" layoutInCell="1" allowOverlap="1" wp14:anchorId="644A63B1" wp14:editId="29A6D62F">
            <wp:simplePos x="0" y="0"/>
            <wp:positionH relativeFrom="page">
              <wp:posOffset>5848985</wp:posOffset>
            </wp:positionH>
            <wp:positionV relativeFrom="paragraph">
              <wp:posOffset>8216900</wp:posOffset>
            </wp:positionV>
            <wp:extent cx="993140" cy="642620"/>
            <wp:effectExtent l="0" t="0" r="0" b="5080"/>
            <wp:wrapNone/>
            <wp:docPr id="1501530553" name="Image 4" descr="A logo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logo of a company&#10;&#10;AI-generated content may be incorrect."/>
                    <pic:cNvPicPr/>
                  </pic:nvPicPr>
                  <pic:blipFill>
                    <a:blip r:embed="rId12" cstate="print"/>
                    <a:stretch>
                      <a:fillRect/>
                    </a:stretch>
                  </pic:blipFill>
                  <pic:spPr>
                    <a:xfrm>
                      <a:off x="0" y="0"/>
                      <a:ext cx="993140" cy="642620"/>
                    </a:xfrm>
                    <a:prstGeom prst="rect">
                      <a:avLst/>
                    </a:prstGeom>
                  </pic:spPr>
                </pic:pic>
              </a:graphicData>
            </a:graphic>
          </wp:anchor>
        </w:drawing>
      </w:r>
      <w:r w:rsidRPr="00265D31">
        <w:drawing>
          <wp:anchor distT="0" distB="0" distL="114300" distR="114300" simplePos="0" relativeHeight="251679744" behindDoc="1" locked="0" layoutInCell="1" allowOverlap="1" wp14:anchorId="7185EC01" wp14:editId="4C390AD0">
            <wp:simplePos x="0" y="0"/>
            <wp:positionH relativeFrom="column">
              <wp:posOffset>-219710</wp:posOffset>
            </wp:positionH>
            <wp:positionV relativeFrom="paragraph">
              <wp:posOffset>8306435</wp:posOffset>
            </wp:positionV>
            <wp:extent cx="2809875" cy="539469"/>
            <wp:effectExtent l="0" t="0" r="0" b="0"/>
            <wp:wrapNone/>
            <wp:docPr id="1686745832" name="Picture 6"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45832" name="Picture 6" descr="A black background with blue text&#10;&#10;AI-generated content may be incorrect."/>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09875" cy="53946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D434F" w:rsidRPr="001A0D2B" w:rsidSect="000E7AF8">
      <w:footerReference w:type="default" r:id="rId138"/>
      <w:pgSz w:w="11906" w:h="16838"/>
      <w:pgMar w:top="1560" w:right="1416" w:bottom="1797" w:left="1276"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6902B" w14:textId="77777777" w:rsidR="00AC42B1" w:rsidRDefault="00AC42B1">
      <w:pPr>
        <w:spacing w:after="0" w:line="240" w:lineRule="auto"/>
      </w:pPr>
      <w:r>
        <w:separator/>
      </w:r>
    </w:p>
  </w:endnote>
  <w:endnote w:type="continuationSeparator" w:id="0">
    <w:p w14:paraId="77870EF3" w14:textId="77777777" w:rsidR="00AC42B1" w:rsidRDefault="00AC42B1">
      <w:pPr>
        <w:spacing w:after="0" w:line="240" w:lineRule="auto"/>
      </w:pPr>
      <w:r>
        <w:continuationSeparator/>
      </w:r>
    </w:p>
  </w:endnote>
  <w:endnote w:type="continuationNotice" w:id="1">
    <w:p w14:paraId="4F129B42" w14:textId="77777777" w:rsidR="00AC42B1" w:rsidRDefault="00AC42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D630064-D751-4BAE-9CBC-5723D7B9E4FA}"/>
    <w:embedBold r:id="rId2" w:fontKey="{9B39DF2D-93E3-42C3-A3A8-67E08BC3CBAE}"/>
    <w:embedItalic r:id="rId3" w:fontKey="{EDC1050E-9906-4E26-A3CC-C72B75AC91A7}"/>
    <w:embedBoldItalic r:id="rId4" w:fontKey="{F65FD80D-C7B9-453F-9F2C-78AE625833F6}"/>
  </w:font>
  <w:font w:name="Angsana New">
    <w:panose1 w:val="02020603050405020304"/>
    <w:charset w:val="DE"/>
    <w:family w:val="roman"/>
    <w:pitch w:val="variable"/>
    <w:sig w:usb0="81000003" w:usb1="00000000" w:usb2="00000000" w:usb3="00000000" w:csb0="00010001" w:csb1="00000000"/>
    <w:embedRegular r:id="rId5" w:fontKey="{A167DA2A-A2F1-4B7A-A1F5-2FD351C95E9A}"/>
    <w:embedBold r:id="rId6" w:fontKey="{FCD96FCC-CDA0-41EB-A996-E06A7246406A}"/>
    <w:embedItalic r:id="rId7" w:fontKey="{E22E8FCD-6E90-4789-A303-94836A2A6D7B}"/>
  </w:font>
  <w:font w:name="SimSun">
    <w:altName w:val="宋体"/>
    <w:panose1 w:val="02010600030101010101"/>
    <w:charset w:val="86"/>
    <w:family w:val="auto"/>
    <w:pitch w:val="variable"/>
    <w:sig w:usb0="00000203" w:usb1="288F0000" w:usb2="00000016" w:usb3="00000000" w:csb0="00040001" w:csb1="00000000"/>
    <w:embedRegular r:id="rId8" w:subsetted="1" w:fontKey="{64E3C644-C1EE-48EF-A9F6-D4CDC25DA3FF}"/>
  </w:font>
  <w:font w:name="Quire Sans">
    <w:charset w:val="00"/>
    <w:family w:val="swiss"/>
    <w:pitch w:val="variable"/>
    <w:sig w:usb0="A11526FF" w:usb1="8000000A" w:usb2="00010000" w:usb3="00000000" w:csb0="0000019F" w:csb1="00000000"/>
    <w:embedRegular r:id="rId9" w:fontKey="{C9F82B6E-E631-4F71-A846-B4F97E49C47E}"/>
    <w:embedBold r:id="rId10" w:fontKey="{2CC94691-5BA5-48E8-8F26-A873D8CB0D2D}"/>
    <w:embedItalic r:id="rId11" w:fontKey="{DF017493-06C7-4235-AFA9-2C69DD29DBDF}"/>
    <w:embedBoldItalic r:id="rId12" w:fontKey="{3BBFECD6-C0AA-462F-AC90-C1781AC4837A}"/>
  </w:font>
  <w:font w:name="SimHei">
    <w:altName w:val="黑体"/>
    <w:panose1 w:val="02010600030101010101"/>
    <w:charset w:val="86"/>
    <w:family w:val="modern"/>
    <w:pitch w:val="fixed"/>
    <w:sig w:usb0="800002BF" w:usb1="38CF7CFA" w:usb2="00000016" w:usb3="00000000" w:csb0="00040001" w:csb1="00000000"/>
  </w:font>
  <w:font w:name="Basic Sans Light">
    <w:panose1 w:val="00000400000000000000"/>
    <w:charset w:val="00"/>
    <w:family w:val="modern"/>
    <w:notTrueType/>
    <w:pitch w:val="variable"/>
    <w:sig w:usb0="00000007" w:usb1="00000000" w:usb2="00000000" w:usb3="00000000" w:csb0="00000093" w:csb1="00000000"/>
  </w:font>
  <w:font w:name="BasicSans-Light">
    <w:altName w:val="Cambria"/>
    <w:panose1 w:val="00000400000000000000"/>
    <w:charset w:val="00"/>
    <w:family w:val="roman"/>
    <w:pitch w:val="variable"/>
  </w:font>
  <w:font w:name="Basic Sans">
    <w:altName w:val="Basic Sans"/>
    <w:panose1 w:val="00000500000000000000"/>
    <w:charset w:val="00"/>
    <w:family w:val="modern"/>
    <w:notTrueType/>
    <w:pitch w:val="variable"/>
    <w:sig w:usb0="00000007" w:usb1="00000000" w:usb2="00000000" w:usb3="00000000" w:csb0="00000093" w:csb1="00000000"/>
  </w:font>
  <w:font w:name="Demos Next Pro Heavy">
    <w:altName w:val="Demos Next Pro Heavy"/>
    <w:panose1 w:val="020F0904060205020204"/>
    <w:charset w:val="00"/>
    <w:family w:val="swiss"/>
    <w:notTrueType/>
    <w:pitch w:val="variable"/>
    <w:sig w:usb0="A000002F" w:usb1="00000001"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13" w:fontKey="{D08AD1A3-CFBB-48C1-9F38-7B29A8851B73}"/>
    <w:embedItalic r:id="rId14" w:fontKey="{B29825F2-893C-444E-9244-D7891C06A1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837000"/>
      <w:docPartObj>
        <w:docPartGallery w:val="Page Numbers (Bottom of Page)"/>
        <w:docPartUnique/>
      </w:docPartObj>
    </w:sdtPr>
    <w:sdtEndPr>
      <w:rPr>
        <w:color w:val="7F7F7F" w:themeColor="background1" w:themeShade="7F"/>
        <w:spacing w:val="60"/>
      </w:rPr>
    </w:sdtEndPr>
    <w:sdtContent>
      <w:p w14:paraId="0728B4F9" w14:textId="0C98DFF1" w:rsidR="0086513B" w:rsidRPr="00490754" w:rsidRDefault="00CC02DC" w:rsidP="00621DB4">
        <w:pPr>
          <w:pStyle w:val="Footer"/>
          <w:pBdr>
            <w:top w:val="single" w:sz="4" w:space="1" w:color="D9D9D9" w:themeColor="background1" w:themeShade="D9"/>
          </w:pBdr>
          <w:rPr>
            <w:b/>
            <w:bCs/>
          </w:rPr>
        </w:pPr>
        <w:sdt>
          <w:sdtPr>
            <w:rPr>
              <w:b/>
              <w:bCs/>
              <w:caps/>
              <w:noProof/>
              <w:color w:val="BFBFBF" w:themeColor="background1" w:themeShade="BF"/>
              <w:spacing w:val="18"/>
            </w:rPr>
            <w:alias w:val="Company"/>
            <w:tag w:val=""/>
            <w:id w:val="625975700"/>
            <w:placeholder>
              <w:docPart w:val="19B8D3BFD3FB4F9793105E5EEA4CDBEB"/>
            </w:placeholder>
            <w:dataBinding w:prefixMappings="xmlns:ns0='http://schemas.openxmlformats.org/officeDocument/2006/extended-properties' " w:xpath="/ns0:Properties[1]/ns0:Company[1]" w:storeItemID="{6668398D-A668-4E3E-A5EB-62B293D839F1}"/>
            <w:text/>
          </w:sdtPr>
          <w:sdtEndPr/>
          <w:sdtContent>
            <w:r w:rsidR="00A10747">
              <w:rPr>
                <w:b/>
                <w:bCs/>
                <w:caps/>
                <w:noProof/>
                <w:color w:val="BFBFBF" w:themeColor="background1" w:themeShade="BF"/>
                <w:spacing w:val="18"/>
              </w:rPr>
              <w:t>Synergia</w:t>
            </w:r>
          </w:sdtContent>
        </w:sdt>
        <w:r w:rsidR="00A10747" w:rsidRPr="00A10747">
          <w:rPr>
            <w:b/>
            <w:bCs/>
            <w:color w:val="494160"/>
          </w:rPr>
          <w:ptab w:relativeTo="margin" w:alignment="center" w:leader="none"/>
        </w:r>
        <w:r w:rsidR="00A10747" w:rsidRPr="00A10747">
          <w:rPr>
            <w:b/>
            <w:bCs/>
            <w:color w:val="494160"/>
          </w:rPr>
          <w:ptab w:relativeTo="margin" w:alignment="center" w:leader="none"/>
        </w:r>
        <w:r w:rsidR="00A10747" w:rsidRPr="00A10747">
          <w:rPr>
            <w:b/>
            <w:bCs/>
            <w:color w:val="494160"/>
          </w:rPr>
          <w:ptab w:relativeTo="margin" w:alignment="right" w:leader="none"/>
        </w:r>
        <w:r w:rsidR="00A10747" w:rsidRPr="00A10747">
          <w:rPr>
            <w:b/>
            <w:bCs/>
            <w:color w:val="494160"/>
          </w:rPr>
          <w:fldChar w:fldCharType="begin"/>
        </w:r>
        <w:r w:rsidR="00A10747" w:rsidRPr="00A10747">
          <w:rPr>
            <w:b/>
            <w:bCs/>
            <w:color w:val="494160"/>
          </w:rPr>
          <w:instrText xml:space="preserve"> PAGE   \* MERGEFORMAT </w:instrText>
        </w:r>
        <w:r w:rsidR="00A10747" w:rsidRPr="00A10747">
          <w:rPr>
            <w:b/>
            <w:bCs/>
            <w:color w:val="494160"/>
          </w:rPr>
          <w:fldChar w:fldCharType="separate"/>
        </w:r>
        <w:r w:rsidR="00A10747" w:rsidRPr="00A10747">
          <w:rPr>
            <w:b/>
            <w:bCs/>
            <w:color w:val="494160"/>
          </w:rPr>
          <w:t>3</w:t>
        </w:r>
        <w:r w:rsidR="00A10747" w:rsidRPr="00A10747">
          <w:rPr>
            <w:b/>
            <w:bCs/>
            <w:noProof/>
            <w:color w:val="494160"/>
          </w:rPr>
          <w:fldChar w:fldCharType="end"/>
        </w:r>
        <w:r w:rsidR="00A10747" w:rsidRPr="00A10747">
          <w:rPr>
            <w:b/>
            <w:bCs/>
            <w:noProof/>
            <w:color w:val="494160"/>
          </w:rPr>
          <w:ptab w:relativeTo="margin" w:alignment="right" w:leader="none"/>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59429"/>
      <w:docPartObj>
        <w:docPartGallery w:val="Page Numbers (Bottom of Page)"/>
        <w:docPartUnique/>
      </w:docPartObj>
    </w:sdtPr>
    <w:sdtEndPr>
      <w:rPr>
        <w:color w:val="7F7F7F" w:themeColor="background1" w:themeShade="7F"/>
        <w:spacing w:val="60"/>
      </w:rPr>
    </w:sdtEndPr>
    <w:sdtContent>
      <w:p w14:paraId="78544224" w14:textId="13DD655B" w:rsidR="0086513B" w:rsidRPr="00796DA8" w:rsidRDefault="00CC02DC" w:rsidP="00796DA8">
        <w:pPr>
          <w:pStyle w:val="Footer"/>
          <w:pBdr>
            <w:top w:val="single" w:sz="4" w:space="1" w:color="D9D9D9" w:themeColor="background1" w:themeShade="D9"/>
          </w:pBdr>
          <w:rPr>
            <w:b/>
            <w:bCs/>
          </w:rPr>
        </w:pPr>
        <w:sdt>
          <w:sdtPr>
            <w:rPr>
              <w:b/>
              <w:bCs/>
              <w:caps/>
              <w:noProof/>
              <w:color w:val="BFBFBF" w:themeColor="background1" w:themeShade="BF"/>
              <w:spacing w:val="18"/>
            </w:rPr>
            <w:alias w:val="Company"/>
            <w:tag w:val=""/>
            <w:id w:val="-1411226916"/>
            <w:placeholder>
              <w:docPart w:val="48A0963DC7C14624AEA337BA74C54D34"/>
            </w:placeholder>
            <w:dataBinding w:prefixMappings="xmlns:ns0='http://schemas.openxmlformats.org/officeDocument/2006/extended-properties' " w:xpath="/ns0:Properties[1]/ns0:Company[1]" w:storeItemID="{6668398D-A668-4E3E-A5EB-62B293D839F1}"/>
            <w:text/>
          </w:sdtPr>
          <w:sdtEndPr/>
          <w:sdtContent>
            <w:r w:rsidR="00B10266">
              <w:rPr>
                <w:b/>
                <w:bCs/>
                <w:caps/>
                <w:noProof/>
                <w:color w:val="BFBFBF" w:themeColor="background1" w:themeShade="BF"/>
                <w:spacing w:val="18"/>
              </w:rPr>
              <w:t>Synergia</w:t>
            </w:r>
          </w:sdtContent>
        </w:sdt>
        <w:r w:rsidR="007D1B84">
          <w:rPr>
            <w:color w:val="494160"/>
          </w:rPr>
          <w:ptab w:relativeTo="margin" w:alignment="center" w:leader="none"/>
        </w:r>
        <w:r w:rsidR="007D1B84">
          <w:rPr>
            <w:color w:val="494160"/>
          </w:rPr>
          <w:ptab w:relativeTo="margin" w:alignment="center" w:leader="none"/>
        </w:r>
        <w:r w:rsidR="007D1B84">
          <w:rPr>
            <w:color w:val="494160"/>
          </w:rPr>
          <w:ptab w:relativeTo="margin" w:alignment="right" w:leader="none"/>
        </w:r>
        <w:r w:rsidR="007D1B84" w:rsidRPr="00795AB2">
          <w:rPr>
            <w:color w:val="494160"/>
          </w:rPr>
          <w:fldChar w:fldCharType="begin"/>
        </w:r>
        <w:r w:rsidR="007D1B84" w:rsidRPr="00795AB2">
          <w:rPr>
            <w:color w:val="494160"/>
          </w:rPr>
          <w:instrText xml:space="preserve"> PAGE   \* MERGEFORMAT </w:instrText>
        </w:r>
        <w:r w:rsidR="007D1B84" w:rsidRPr="00795AB2">
          <w:rPr>
            <w:color w:val="494160"/>
          </w:rPr>
          <w:fldChar w:fldCharType="separate"/>
        </w:r>
        <w:r w:rsidR="007D1B84" w:rsidRPr="00795AB2">
          <w:rPr>
            <w:b/>
            <w:bCs/>
            <w:noProof/>
            <w:color w:val="494160"/>
          </w:rPr>
          <w:t>9</w:t>
        </w:r>
        <w:r w:rsidR="007D1B84" w:rsidRPr="00795AB2">
          <w:rPr>
            <w:b/>
            <w:bCs/>
            <w:noProof/>
            <w:color w:val="494160"/>
          </w:rPr>
          <w:fldChar w:fldCharType="end"/>
        </w:r>
        <w:r w:rsidR="007D1B84">
          <w:rPr>
            <w:b/>
            <w:bCs/>
            <w:noProof/>
            <w:color w:val="494160"/>
          </w:rPr>
          <w:ptab w:relativeTo="margin" w:alignment="right" w:leader="none"/>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6E69" w14:textId="2D62A757" w:rsidR="00B70D00" w:rsidRPr="00796DA8" w:rsidRDefault="00B70D00" w:rsidP="00CE5A6A">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15C2F" w14:textId="77777777" w:rsidR="00AC42B1" w:rsidRDefault="00AC42B1">
      <w:pPr>
        <w:spacing w:after="0" w:line="240" w:lineRule="auto"/>
      </w:pPr>
      <w:r>
        <w:separator/>
      </w:r>
    </w:p>
  </w:footnote>
  <w:footnote w:type="continuationSeparator" w:id="0">
    <w:p w14:paraId="55C87018" w14:textId="77777777" w:rsidR="00AC42B1" w:rsidRDefault="00AC42B1">
      <w:pPr>
        <w:spacing w:after="0" w:line="240" w:lineRule="auto"/>
      </w:pPr>
      <w:r>
        <w:continuationSeparator/>
      </w:r>
    </w:p>
  </w:footnote>
  <w:footnote w:type="continuationNotice" w:id="1">
    <w:p w14:paraId="4531A3F8" w14:textId="77777777" w:rsidR="00AC42B1" w:rsidRDefault="00AC42B1">
      <w:pPr>
        <w:spacing w:after="0" w:line="240" w:lineRule="auto"/>
      </w:pPr>
    </w:p>
  </w:footnote>
  <w:footnote w:id="2">
    <w:p w14:paraId="62B79FC6" w14:textId="77777777" w:rsidR="004910B7" w:rsidRPr="00B156E2" w:rsidRDefault="004910B7" w:rsidP="004910B7">
      <w:pPr>
        <w:pStyle w:val="FootnoteText"/>
      </w:pPr>
      <w:r>
        <w:rPr>
          <w:rStyle w:val="FootnoteReference"/>
        </w:rPr>
        <w:footnoteRef/>
      </w:r>
      <w:r>
        <w:t xml:space="preserve"> </w:t>
      </w:r>
      <w:r w:rsidRPr="00B156E2">
        <w:t xml:space="preserve">Durie, M. 2004. </w:t>
      </w:r>
      <w:r w:rsidRPr="00B156E2">
        <w:rPr>
          <w:b/>
          <w:bCs/>
        </w:rPr>
        <w:t>An indigenous model of health promotion</w:t>
      </w:r>
      <w:r w:rsidRPr="00B156E2">
        <w:t>. Health Promotion Journal of Australia 15(3): 181–5.</w:t>
      </w:r>
    </w:p>
    <w:p w14:paraId="39795848" w14:textId="77777777" w:rsidR="004910B7" w:rsidRPr="00B156E2" w:rsidRDefault="004910B7" w:rsidP="004910B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EED6" w14:textId="77777777" w:rsidR="0086513B" w:rsidRPr="006D4D25" w:rsidRDefault="007D1B84">
    <w:pPr>
      <w:pStyle w:val="Footer"/>
      <w:ind w:left="-709" w:firstLine="142"/>
      <w:rPr>
        <w:b/>
        <w:bCs/>
        <w:color w:val="FFFFFF" w:themeColor="background1"/>
        <w:spacing w:val="60"/>
      </w:rPr>
    </w:pPr>
    <w:r>
      <w:rPr>
        <w:noProof/>
      </w:rPr>
      <w:drawing>
        <wp:anchor distT="0" distB="0" distL="114300" distR="114300" simplePos="0" relativeHeight="251657216" behindDoc="1" locked="0" layoutInCell="1" allowOverlap="1" wp14:anchorId="5A008D9F" wp14:editId="6245E566">
          <wp:simplePos x="0" y="0"/>
          <wp:positionH relativeFrom="column">
            <wp:posOffset>4215067</wp:posOffset>
          </wp:positionH>
          <wp:positionV relativeFrom="page">
            <wp:posOffset>-506730</wp:posOffset>
          </wp:positionV>
          <wp:extent cx="1737265" cy="2711085"/>
          <wp:effectExtent l="8255" t="0" r="5080" b="5080"/>
          <wp:wrapNone/>
          <wp:docPr id="1545861439" name="Picture 1545861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737265" cy="271108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1433762"/>
        <w:docPartObj>
          <w:docPartGallery w:val="Page Numbers (Bottom of Page)"/>
          <w:docPartUnique/>
        </w:docPartObj>
      </w:sdtPr>
      <w:sdtEndPr>
        <w:rPr>
          <w:b/>
          <w:bCs/>
          <w:color w:val="FFFFFF" w:themeColor="background1"/>
          <w:spacing w:val="60"/>
        </w:rPr>
      </w:sdtEndPr>
      <w:sdtContent>
        <w:r>
          <w:rPr>
            <w:color w:val="494160"/>
          </w:rPr>
          <w:ptab w:relativeTo="margin" w:alignment="left" w:leader="none"/>
        </w:r>
        <w:r w:rsidRPr="006D4D25">
          <w:rPr>
            <w:b/>
            <w:bCs/>
            <w:noProof/>
            <w:color w:val="FFFFFF" w:themeColor="background1"/>
          </w:rPr>
          <w:ptab w:relativeTo="margin" w:alignment="right" w:leader="none"/>
        </w:r>
        <w:r>
          <w:rPr>
            <w:noProof/>
          </w:rPr>
          <mc:AlternateContent>
            <mc:Choice Requires="wps">
              <w:drawing>
                <wp:anchor distT="45720" distB="45720" distL="114300" distR="114300" simplePos="0" relativeHeight="251692032" behindDoc="1" locked="0" layoutInCell="1" allowOverlap="1" wp14:anchorId="2E7E75B0" wp14:editId="4475AF8A">
                  <wp:simplePos x="0" y="0"/>
                  <wp:positionH relativeFrom="column">
                    <wp:posOffset>4975860</wp:posOffset>
                  </wp:positionH>
                  <wp:positionV relativeFrom="page">
                    <wp:posOffset>361315</wp:posOffset>
                  </wp:positionV>
                  <wp:extent cx="957901" cy="615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901" cy="615950"/>
                          </a:xfrm>
                          <a:prstGeom prst="rect">
                            <a:avLst/>
                          </a:prstGeom>
                          <a:noFill/>
                          <a:ln w="9525">
                            <a:noFill/>
                            <a:miter lim="800000"/>
                            <a:headEnd/>
                            <a:tailEnd/>
                          </a:ln>
                        </wps:spPr>
                        <wps:txbx>
                          <w:txbxContent>
                            <w:p w14:paraId="2A5882A3" w14:textId="77777777" w:rsidR="0086513B" w:rsidRPr="006D4D25" w:rsidRDefault="007D1B84">
                              <w:pPr>
                                <w:pStyle w:val="Footer"/>
                                <w:tabs>
                                  <w:tab w:val="clear" w:pos="9026"/>
                                  <w:tab w:val="right" w:pos="8647"/>
                                </w:tabs>
                                <w:ind w:left="720" w:right="-335"/>
                                <w:jc w:val="right"/>
                                <w:rPr>
                                  <w:b/>
                                  <w:bCs/>
                                  <w:color w:val="FFFFFF" w:themeColor="background1"/>
                                  <w:spacing w:val="60"/>
                                </w:rPr>
                              </w:pPr>
                              <w:r w:rsidRPr="006D4D25">
                                <w:rPr>
                                  <w:b/>
                                  <w:bCs/>
                                  <w:color w:val="FFFFFF" w:themeColor="background1"/>
                                </w:rPr>
                                <w:fldChar w:fldCharType="begin"/>
                              </w:r>
                              <w:r w:rsidRPr="006D4D25">
                                <w:rPr>
                                  <w:b/>
                                  <w:bCs/>
                                  <w:color w:val="FFFFFF" w:themeColor="background1"/>
                                </w:rPr>
                                <w:instrText xml:space="preserve"> PAGE   \* MERGEFORMAT </w:instrText>
                              </w:r>
                              <w:r w:rsidRPr="006D4D25">
                                <w:rPr>
                                  <w:b/>
                                  <w:bCs/>
                                  <w:color w:val="FFFFFF" w:themeColor="background1"/>
                                </w:rPr>
                                <w:fldChar w:fldCharType="separate"/>
                              </w:r>
                              <w:r>
                                <w:rPr>
                                  <w:b/>
                                  <w:bCs/>
                                  <w:color w:val="FFFFFF" w:themeColor="background1"/>
                                </w:rPr>
                                <w:t>7</w:t>
                              </w:r>
                              <w:r w:rsidRPr="006D4D25">
                                <w:rPr>
                                  <w:b/>
                                  <w:bCs/>
                                  <w:noProof/>
                                  <w:color w:val="FFFFFF" w:themeColor="background1"/>
                                </w:rPr>
                                <w:fldChar w:fldCharType="end"/>
                              </w:r>
                              <w:r w:rsidRPr="006D4D25">
                                <w:rPr>
                                  <w:b/>
                                  <w:bCs/>
                                  <w:noProof/>
                                  <w:color w:val="FFFFFF" w:themeColor="background1"/>
                                </w:rPr>
                                <w:ptab w:relativeTo="margin" w:alignment="right" w:leader="none"/>
                              </w:r>
                            </w:p>
                            <w:p w14:paraId="20987451" w14:textId="77777777" w:rsidR="0086513B" w:rsidRDefault="0086513B">
                              <w:pPr>
                                <w:ind w:left="72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E75B0" id="_x0000_t202" coordsize="21600,21600" o:spt="202" path="m,l,21600r21600,l21600,xe">
                  <v:stroke joinstyle="miter"/>
                  <v:path gradientshapeok="t" o:connecttype="rect"/>
                </v:shapetype>
                <v:shape id="_x0000_s1027" type="#_x0000_t202" style="position:absolute;left:0;text-align:left;margin-left:391.8pt;margin-top:28.45pt;width:75.45pt;height:48.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5I9gEAAMwDAAAOAAAAZHJzL2Uyb0RvYy54bWysU1Fv0zAQfkfiP1h+p0mqdlujptPYGEIa&#10;A2nwA66O01jYPmO7Tcav5+x0XQVviDxYvpz93X3ffV5fj0azg/RBoW14NSs5k1Zgq+yu4d+/3b+7&#10;4ixEsC1otLLhzzLw683bN+vB1XKOPepWekYgNtSDa3gfo6uLIoheGggzdNJSskNvIFLod0XrYSB0&#10;o4t5WV4UA/rWeRQyBPp7NyX5JuN3nRTxS9cFGZluOPUW8+rzuk1rsVlDvfPgeiWObcA/dGFAWSp6&#10;grqDCGzv1V9QRgmPAbs4E2gK7DolZOZAbKryDzZPPTiZuZA4wZ1kCv8PVjwentxXz+L4HkcaYCYR&#10;3AOKH4FZvO3B7uSN9zj0EloqXCXJisGF+ng1SR3qkEC2w2dsaciwj5iBxs6bpArxZIROA3g+iS7H&#10;yAT9XC0vV2XFmaDURbVcLfNQCqhfLjsf4keJhqVNwz3NNIPD4SHE1AzUL0dSLYv3Sus8V23ZkArM&#10;l/nCWcaoSLbTyjT8qkzfZITE8YNt8+UISk97KqDtkXTiOTGO43akg4n8Fttnou9xshc9B9r06H9x&#10;NpC1Gh5+7sFLzvQnSxKuqsUieTEHi+XlnAJ/ntmeZ8AKgmp45Gza3sbs34nrDUndqSzDayfHXsky&#10;WZ2jvZMnz+N86vURbn4DAAD//wMAUEsDBBQABgAIAAAAIQApYB1W3gAAAAoBAAAPAAAAZHJzL2Rv&#10;d25yZXYueG1sTI/BTsMwEETvSPyDtUjcqA1pQhPiVAjEFdRCK3Fz420SEa+j2G3C37Oc4Liap5m3&#10;5Xp2vTjjGDpPGm4XCgRS7W1HjYaP95ebFYgQDVnTe0IN3xhgXV1elKawfqINnrexEVxCoTAa2hiH&#10;QspQt+hMWPgBibOjH52JfI6NtKOZuNz18k6pTDrTES+0ZsCnFuuv7clp2L0eP/dL9dY8u3SY/Kwk&#10;uVxqfX01Pz6AiDjHPxh+9VkdKnY6+BPZIHoN96skY1RDmuUgGMiTZQriwGSa5CCrUv5/ofoBAAD/&#10;/wMAUEsBAi0AFAAGAAgAAAAhALaDOJL+AAAA4QEAABMAAAAAAAAAAAAAAAAAAAAAAFtDb250ZW50&#10;X1R5cGVzXS54bWxQSwECLQAUAAYACAAAACEAOP0h/9YAAACUAQAACwAAAAAAAAAAAAAAAAAvAQAA&#10;X3JlbHMvLnJlbHNQSwECLQAUAAYACAAAACEANJ8OSPYBAADMAwAADgAAAAAAAAAAAAAAAAAuAgAA&#10;ZHJzL2Uyb0RvYy54bWxQSwECLQAUAAYACAAAACEAKWAdVt4AAAAKAQAADwAAAAAAAAAAAAAAAABQ&#10;BAAAZHJzL2Rvd25yZXYueG1sUEsFBgAAAAAEAAQA8wAAAFsFAAAAAA==&#10;" filled="f" stroked="f">
                  <v:textbox>
                    <w:txbxContent>
                      <w:p w14:paraId="2A5882A3" w14:textId="77777777" w:rsidR="0086513B" w:rsidRPr="006D4D25" w:rsidRDefault="007D1B84">
                        <w:pPr>
                          <w:pStyle w:val="Footer"/>
                          <w:tabs>
                            <w:tab w:val="clear" w:pos="9026"/>
                            <w:tab w:val="right" w:pos="8647"/>
                          </w:tabs>
                          <w:ind w:left="720" w:right="-335"/>
                          <w:jc w:val="right"/>
                          <w:rPr>
                            <w:b/>
                            <w:bCs/>
                            <w:color w:val="FFFFFF" w:themeColor="background1"/>
                            <w:spacing w:val="60"/>
                          </w:rPr>
                        </w:pPr>
                        <w:r w:rsidRPr="006D4D25">
                          <w:rPr>
                            <w:b/>
                            <w:bCs/>
                            <w:color w:val="FFFFFF" w:themeColor="background1"/>
                          </w:rPr>
                          <w:fldChar w:fldCharType="begin"/>
                        </w:r>
                        <w:r w:rsidRPr="006D4D25">
                          <w:rPr>
                            <w:b/>
                            <w:bCs/>
                            <w:color w:val="FFFFFF" w:themeColor="background1"/>
                          </w:rPr>
                          <w:instrText xml:space="preserve"> PAGE   \* MERGEFORMAT </w:instrText>
                        </w:r>
                        <w:r w:rsidRPr="006D4D25">
                          <w:rPr>
                            <w:b/>
                            <w:bCs/>
                            <w:color w:val="FFFFFF" w:themeColor="background1"/>
                          </w:rPr>
                          <w:fldChar w:fldCharType="separate"/>
                        </w:r>
                        <w:r>
                          <w:rPr>
                            <w:b/>
                            <w:bCs/>
                            <w:color w:val="FFFFFF" w:themeColor="background1"/>
                          </w:rPr>
                          <w:t>7</w:t>
                        </w:r>
                        <w:r w:rsidRPr="006D4D25">
                          <w:rPr>
                            <w:b/>
                            <w:bCs/>
                            <w:noProof/>
                            <w:color w:val="FFFFFF" w:themeColor="background1"/>
                          </w:rPr>
                          <w:fldChar w:fldCharType="end"/>
                        </w:r>
                        <w:r w:rsidRPr="006D4D25">
                          <w:rPr>
                            <w:b/>
                            <w:bCs/>
                            <w:noProof/>
                            <w:color w:val="FFFFFF" w:themeColor="background1"/>
                          </w:rPr>
                          <w:ptab w:relativeTo="margin" w:alignment="right" w:leader="none"/>
                        </w:r>
                      </w:p>
                      <w:p w14:paraId="20987451" w14:textId="77777777" w:rsidR="0086513B" w:rsidRDefault="0086513B">
                        <w:pPr>
                          <w:ind w:left="720"/>
                          <w:jc w:val="right"/>
                        </w:pPr>
                      </w:p>
                    </w:txbxContent>
                  </v:textbox>
                  <w10:wrap anchory="page"/>
                </v:shape>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87946" w14:textId="55FEAFA7" w:rsidR="00F830DE" w:rsidRPr="00F830DE" w:rsidRDefault="00F830DE" w:rsidP="00F830DE">
    <w:pPr>
      <w:pStyle w:val="Header"/>
    </w:pPr>
  </w:p>
  <w:p w14:paraId="24DD3EFE" w14:textId="77777777" w:rsidR="004A6C48" w:rsidRDefault="004A6C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79A1E" w14:textId="77777777" w:rsidR="0086513B" w:rsidRDefault="0086513B">
    <w:pPr>
      <w:pStyle w:val="Header"/>
    </w:pPr>
  </w:p>
</w:hdr>
</file>

<file path=word/intelligence2.xml><?xml version="1.0" encoding="utf-8"?>
<int2:intelligence xmlns:int2="http://schemas.microsoft.com/office/intelligence/2020/intelligence" xmlns:oel="http://schemas.microsoft.com/office/2019/extlst">
  <int2:observations>
    <int2:textHash int2:hashCode="rIKcVGYKpp0plQ" int2:id="0hjfZxQI">
      <int2:state int2:value="Rejected" int2:type="AugLoop_Text_Critique"/>
    </int2:textHash>
    <int2:textHash int2:hashCode="R19S0PHz7SCVuE" int2:id="0qlvGD1c">
      <int2:state int2:value="Rejected" int2:type="AugLoop_Text_Critique"/>
    </int2:textHash>
    <int2:textHash int2:hashCode="7HDVY/SyksWl7l" int2:id="9gFPHCJS">
      <int2:state int2:value="Rejected" int2:type="AugLoop_Text_Critique"/>
    </int2:textHash>
    <int2:textHash int2:hashCode="c5D45WOP6LKgsg" int2:id="9xYkQwhs">
      <int2:state int2:value="Rejected" int2:type="AugLoop_Text_Critique"/>
    </int2:textHash>
    <int2:textHash int2:hashCode="NOfzwoVJ3MvSbv" int2:id="DH4MUnrO">
      <int2:state int2:value="Rejected" int2:type="AugLoop_Text_Critique"/>
    </int2:textHash>
    <int2:textHash int2:hashCode="wlCDg8kqf4vO3m" int2:id="HYFbSc17">
      <int2:state int2:value="Rejected" int2:type="AugLoop_Text_Critique"/>
    </int2:textHash>
    <int2:textHash int2:hashCode="FN2m4mod+mRvi5" int2:id="P6i4GKCn">
      <int2:state int2:value="Rejected" int2:type="AugLoop_Text_Critique"/>
    </int2:textHash>
    <int2:textHash int2:hashCode="lNcwEFH8NDLznp" int2:id="Rm1sdIlM">
      <int2:state int2:value="Rejected" int2:type="AugLoop_Text_Critique"/>
    </int2:textHash>
    <int2:textHash int2:hashCode="LOKXXXnn8FfYIs" int2:id="S9rdFnD3">
      <int2:state int2:value="Rejected" int2:type="AugLoop_Text_Critique"/>
    </int2:textHash>
    <int2:textHash int2:hashCode="DRci1kF0ABT0b7" int2:id="Th6KooMp">
      <int2:state int2:value="Rejected" int2:type="AugLoop_Text_Critique"/>
    </int2:textHash>
    <int2:textHash int2:hashCode="evAR5OaY6oK+ey" int2:id="boKyEXcD">
      <int2:state int2:value="Rejected" int2:type="AugLoop_Text_Critique"/>
    </int2:textHash>
    <int2:textHash int2:hashCode="X2SkIP7cbd7VLh" int2:id="dvCW9CSk">
      <int2:state int2:value="Rejected" int2:type="AugLoop_Text_Critique"/>
    </int2:textHash>
    <int2:textHash int2:hashCode="l6GOCnE4EqR1EG" int2:id="ezAZq3GZ">
      <int2:state int2:value="Rejected" int2:type="AugLoop_Text_Critique"/>
    </int2:textHash>
    <int2:textHash int2:hashCode="M+lQXRKULoJZo8" int2:id="knN0ehfi">
      <int2:state int2:value="Rejected" int2:type="AugLoop_Text_Critique"/>
    </int2:textHash>
    <int2:textHash int2:hashCode="jRfDQjSaS/OvS3" int2:id="s7FgLM1X">
      <int2:state int2:value="Rejected" int2:type="AugLoop_Text_Critique"/>
    </int2:textHash>
    <int2:textHash int2:hashCode="L+72dzV6RglvqW" int2:id="upQoQeMA">
      <int2:state int2:value="Rejected" int2:type="AugLoop_Text_Critique"/>
    </int2:textHash>
    <int2:textHash int2:hashCode="NPAR3YUkE43O9B" int2:id="vl9A8noy">
      <int2:state int2:value="Rejected" int2:type="AugLoop_Text_Critique"/>
    </int2:textHash>
    <int2:textHash int2:hashCode="BXq18mgC0urprF" int2:id="yYw5qOP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A2390"/>
    <w:multiLevelType w:val="hybridMultilevel"/>
    <w:tmpl w:val="2E062C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C3017F"/>
    <w:multiLevelType w:val="multilevel"/>
    <w:tmpl w:val="4C34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24C71"/>
    <w:multiLevelType w:val="hybridMultilevel"/>
    <w:tmpl w:val="8D98AC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214B0C"/>
    <w:multiLevelType w:val="multilevel"/>
    <w:tmpl w:val="9686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A1417"/>
    <w:multiLevelType w:val="multilevel"/>
    <w:tmpl w:val="F6ACE64A"/>
    <w:lvl w:ilvl="0">
      <w:start w:val="3"/>
      <w:numFmt w:val="decimal"/>
      <w:lvlText w:val="%1"/>
      <w:lvlJc w:val="left"/>
      <w:pPr>
        <w:ind w:left="700" w:hanging="700"/>
      </w:pPr>
      <w:rPr>
        <w:rFonts w:hint="default"/>
      </w:rPr>
    </w:lvl>
    <w:lvl w:ilvl="1">
      <w:start w:val="2"/>
      <w:numFmt w:val="decimal"/>
      <w:lvlText w:val="%1.%2"/>
      <w:lvlJc w:val="left"/>
      <w:pPr>
        <w:ind w:left="2491" w:hanging="720"/>
      </w:pPr>
      <w:rPr>
        <w:rFonts w:hint="default"/>
      </w:rPr>
    </w:lvl>
    <w:lvl w:ilvl="2">
      <w:start w:val="5"/>
      <w:numFmt w:val="decimal"/>
      <w:lvlText w:val="%1.%2.%3"/>
      <w:lvlJc w:val="left"/>
      <w:pPr>
        <w:ind w:left="4622" w:hanging="1080"/>
      </w:pPr>
      <w:rPr>
        <w:rFonts w:hint="default"/>
      </w:rPr>
    </w:lvl>
    <w:lvl w:ilvl="3">
      <w:start w:val="1"/>
      <w:numFmt w:val="decimal"/>
      <w:lvlText w:val="%1.%2.%3.%4"/>
      <w:lvlJc w:val="left"/>
      <w:pPr>
        <w:ind w:left="6753" w:hanging="1440"/>
      </w:pPr>
      <w:rPr>
        <w:rFonts w:hint="default"/>
      </w:rPr>
    </w:lvl>
    <w:lvl w:ilvl="4">
      <w:start w:val="1"/>
      <w:numFmt w:val="decimal"/>
      <w:lvlText w:val="%1.%2.%3.%4.%5"/>
      <w:lvlJc w:val="left"/>
      <w:pPr>
        <w:ind w:left="8524" w:hanging="1440"/>
      </w:pPr>
      <w:rPr>
        <w:rFonts w:hint="default"/>
      </w:rPr>
    </w:lvl>
    <w:lvl w:ilvl="5">
      <w:start w:val="1"/>
      <w:numFmt w:val="decimal"/>
      <w:lvlText w:val="%1.%2.%3.%4.%5.%6"/>
      <w:lvlJc w:val="left"/>
      <w:pPr>
        <w:ind w:left="10655" w:hanging="1800"/>
      </w:pPr>
      <w:rPr>
        <w:rFonts w:hint="default"/>
      </w:rPr>
    </w:lvl>
    <w:lvl w:ilvl="6">
      <w:start w:val="1"/>
      <w:numFmt w:val="decimal"/>
      <w:lvlText w:val="%1.%2.%3.%4.%5.%6.%7"/>
      <w:lvlJc w:val="left"/>
      <w:pPr>
        <w:ind w:left="12786" w:hanging="2160"/>
      </w:pPr>
      <w:rPr>
        <w:rFonts w:hint="default"/>
      </w:rPr>
    </w:lvl>
    <w:lvl w:ilvl="7">
      <w:start w:val="1"/>
      <w:numFmt w:val="decimal"/>
      <w:lvlText w:val="%1.%2.%3.%4.%5.%6.%7.%8"/>
      <w:lvlJc w:val="left"/>
      <w:pPr>
        <w:ind w:left="14917" w:hanging="2520"/>
      </w:pPr>
      <w:rPr>
        <w:rFonts w:hint="default"/>
      </w:rPr>
    </w:lvl>
    <w:lvl w:ilvl="8">
      <w:start w:val="1"/>
      <w:numFmt w:val="decimal"/>
      <w:lvlText w:val="%1.%2.%3.%4.%5.%6.%7.%8.%9"/>
      <w:lvlJc w:val="left"/>
      <w:pPr>
        <w:ind w:left="17048" w:hanging="2880"/>
      </w:pPr>
      <w:rPr>
        <w:rFonts w:hint="default"/>
      </w:rPr>
    </w:lvl>
  </w:abstractNum>
  <w:abstractNum w:abstractNumId="5" w15:restartNumberingAfterBreak="0">
    <w:nsid w:val="18BE6CFF"/>
    <w:multiLevelType w:val="hybridMultilevel"/>
    <w:tmpl w:val="5D420E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9E21E1E"/>
    <w:multiLevelType w:val="hybridMultilevel"/>
    <w:tmpl w:val="141A7EDC"/>
    <w:lvl w:ilvl="0" w:tplc="2F6227C0">
      <w:start w:val="1"/>
      <w:numFmt w:val="bullet"/>
      <w:pStyle w:val="UnorderedList"/>
      <w:lvlText w:val=""/>
      <w:lvlJc w:val="left"/>
      <w:pPr>
        <w:tabs>
          <w:tab w:val="num" w:pos="720"/>
        </w:tabs>
        <w:ind w:left="720" w:hanging="360"/>
      </w:pPr>
      <w:rPr>
        <w:rFonts w:ascii="Symbol" w:hAnsi="Symbol" w:hint="default"/>
        <w:color w:val="7A74A8"/>
        <w:sz w:val="20"/>
      </w:rPr>
    </w:lvl>
    <w:lvl w:ilvl="1" w:tplc="E80EFEEC">
      <w:start w:val="1"/>
      <w:numFmt w:val="bullet"/>
      <w:lvlText w:val="o"/>
      <w:lvlJc w:val="left"/>
      <w:pPr>
        <w:ind w:left="1440" w:hanging="360"/>
      </w:pPr>
      <w:rPr>
        <w:rFonts w:ascii="Courier New" w:hAnsi="Courier New" w:hint="default"/>
        <w:color w:val="8773C0" w:themeColor="accent1" w:themeTint="99"/>
        <w:sz w:val="16"/>
      </w:rPr>
    </w:lvl>
    <w:lvl w:ilvl="2" w:tplc="FFFFFFFF">
      <w:start w:val="1"/>
      <w:numFmt w:val="bullet"/>
      <w:lvlText w:val="•"/>
      <w:lvlJc w:val="left"/>
      <w:pPr>
        <w:tabs>
          <w:tab w:val="num" w:pos="2160"/>
        </w:tabs>
        <w:ind w:left="2160" w:hanging="360"/>
      </w:pPr>
      <w:rPr>
        <w:rFonts w:ascii="Arial" w:hAnsi="Arial" w:hint="default"/>
      </w:rPr>
    </w:lvl>
    <w:lvl w:ilvl="3" w:tplc="FFFFFFFF">
      <w:start w:val="1"/>
      <w:numFmt w:val="bullet"/>
      <w:lvlText w:val="•"/>
      <w:lvlJc w:val="left"/>
      <w:pPr>
        <w:tabs>
          <w:tab w:val="num" w:pos="2880"/>
        </w:tabs>
        <w:ind w:left="2880" w:hanging="360"/>
      </w:pPr>
      <w:rPr>
        <w:rFonts w:ascii="Arial" w:hAnsi="Arial" w:hint="default"/>
      </w:rPr>
    </w:lvl>
    <w:lvl w:ilvl="4" w:tplc="FFFFFFFF">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874A1E"/>
    <w:multiLevelType w:val="multilevel"/>
    <w:tmpl w:val="350E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9B4CCC"/>
    <w:multiLevelType w:val="multilevel"/>
    <w:tmpl w:val="F596144E"/>
    <w:lvl w:ilvl="0">
      <w:start w:val="3"/>
      <w:numFmt w:val="decimal"/>
      <w:lvlText w:val="%1"/>
      <w:lvlJc w:val="left"/>
      <w:pPr>
        <w:ind w:left="460" w:hanging="4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05D472C"/>
    <w:multiLevelType w:val="multilevel"/>
    <w:tmpl w:val="444E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50270"/>
    <w:multiLevelType w:val="multilevel"/>
    <w:tmpl w:val="757A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035CE"/>
    <w:multiLevelType w:val="hybridMultilevel"/>
    <w:tmpl w:val="D97298C0"/>
    <w:lvl w:ilvl="0" w:tplc="966AE94C">
      <w:numFmt w:val="bullet"/>
      <w:lvlText w:val=""/>
      <w:lvlJc w:val="left"/>
      <w:pPr>
        <w:ind w:left="2517" w:hanging="360"/>
      </w:pPr>
      <w:rPr>
        <w:rFonts w:ascii="Symbol" w:eastAsia="Symbol" w:hAnsi="Symbol" w:cs="Symbol" w:hint="default"/>
        <w:b w:val="0"/>
        <w:bCs w:val="0"/>
        <w:i w:val="0"/>
        <w:iCs w:val="0"/>
        <w:color w:val="525252"/>
        <w:spacing w:val="0"/>
        <w:w w:val="99"/>
        <w:sz w:val="20"/>
        <w:szCs w:val="20"/>
        <w:lang w:val="en-US" w:eastAsia="en-US" w:bidi="ar-SA"/>
      </w:rPr>
    </w:lvl>
    <w:lvl w:ilvl="1" w:tplc="CC4E6B64">
      <w:numFmt w:val="bullet"/>
      <w:lvlText w:val="•"/>
      <w:lvlJc w:val="left"/>
      <w:pPr>
        <w:ind w:left="3458" w:hanging="360"/>
      </w:pPr>
      <w:rPr>
        <w:rFonts w:hint="default"/>
        <w:lang w:val="en-US" w:eastAsia="en-US" w:bidi="ar-SA"/>
      </w:rPr>
    </w:lvl>
    <w:lvl w:ilvl="2" w:tplc="762851FC">
      <w:numFmt w:val="bullet"/>
      <w:lvlText w:val="•"/>
      <w:lvlJc w:val="left"/>
      <w:pPr>
        <w:ind w:left="4397" w:hanging="360"/>
      </w:pPr>
      <w:rPr>
        <w:rFonts w:hint="default"/>
        <w:lang w:val="en-US" w:eastAsia="en-US" w:bidi="ar-SA"/>
      </w:rPr>
    </w:lvl>
    <w:lvl w:ilvl="3" w:tplc="B796742C">
      <w:numFmt w:val="bullet"/>
      <w:lvlText w:val="•"/>
      <w:lvlJc w:val="left"/>
      <w:pPr>
        <w:ind w:left="5335" w:hanging="360"/>
      </w:pPr>
      <w:rPr>
        <w:rFonts w:hint="default"/>
        <w:lang w:val="en-US" w:eastAsia="en-US" w:bidi="ar-SA"/>
      </w:rPr>
    </w:lvl>
    <w:lvl w:ilvl="4" w:tplc="1BCCA4DE">
      <w:numFmt w:val="bullet"/>
      <w:lvlText w:val="•"/>
      <w:lvlJc w:val="left"/>
      <w:pPr>
        <w:ind w:left="6274" w:hanging="360"/>
      </w:pPr>
      <w:rPr>
        <w:rFonts w:hint="default"/>
        <w:lang w:val="en-US" w:eastAsia="en-US" w:bidi="ar-SA"/>
      </w:rPr>
    </w:lvl>
    <w:lvl w:ilvl="5" w:tplc="4F5028F4">
      <w:numFmt w:val="bullet"/>
      <w:lvlText w:val="•"/>
      <w:lvlJc w:val="left"/>
      <w:pPr>
        <w:ind w:left="7213" w:hanging="360"/>
      </w:pPr>
      <w:rPr>
        <w:rFonts w:hint="default"/>
        <w:lang w:val="en-US" w:eastAsia="en-US" w:bidi="ar-SA"/>
      </w:rPr>
    </w:lvl>
    <w:lvl w:ilvl="6" w:tplc="90B86CEC">
      <w:numFmt w:val="bullet"/>
      <w:lvlText w:val="•"/>
      <w:lvlJc w:val="left"/>
      <w:pPr>
        <w:ind w:left="8151" w:hanging="360"/>
      </w:pPr>
      <w:rPr>
        <w:rFonts w:hint="default"/>
        <w:lang w:val="en-US" w:eastAsia="en-US" w:bidi="ar-SA"/>
      </w:rPr>
    </w:lvl>
    <w:lvl w:ilvl="7" w:tplc="0E9CE48A">
      <w:numFmt w:val="bullet"/>
      <w:lvlText w:val="•"/>
      <w:lvlJc w:val="left"/>
      <w:pPr>
        <w:ind w:left="9090" w:hanging="360"/>
      </w:pPr>
      <w:rPr>
        <w:rFonts w:hint="default"/>
        <w:lang w:val="en-US" w:eastAsia="en-US" w:bidi="ar-SA"/>
      </w:rPr>
    </w:lvl>
    <w:lvl w:ilvl="8" w:tplc="46FE1406">
      <w:numFmt w:val="bullet"/>
      <w:lvlText w:val="•"/>
      <w:lvlJc w:val="left"/>
      <w:pPr>
        <w:ind w:left="10029" w:hanging="360"/>
      </w:pPr>
      <w:rPr>
        <w:rFonts w:hint="default"/>
        <w:lang w:val="en-US" w:eastAsia="en-US" w:bidi="ar-SA"/>
      </w:rPr>
    </w:lvl>
  </w:abstractNum>
  <w:abstractNum w:abstractNumId="12" w15:restartNumberingAfterBreak="0">
    <w:nsid w:val="2B6C0152"/>
    <w:multiLevelType w:val="multilevel"/>
    <w:tmpl w:val="94AC08DE"/>
    <w:lvl w:ilvl="0">
      <w:start w:val="1"/>
      <w:numFmt w:val="decimal"/>
      <w:pStyle w:val="NumHeading1"/>
      <w:lvlText w:val="%1."/>
      <w:lvlJc w:val="left"/>
      <w:pPr>
        <w:ind w:left="3479" w:hanging="360"/>
      </w:pPr>
    </w:lvl>
    <w:lvl w:ilvl="1">
      <w:start w:val="1"/>
      <w:numFmt w:val="decimal"/>
      <w:pStyle w:val="NumHeading2"/>
      <w:lvlText w:val="%1.%2."/>
      <w:lvlJc w:val="left"/>
      <w:pPr>
        <w:ind w:left="792" w:hanging="432"/>
      </w:pPr>
    </w:lvl>
    <w:lvl w:ilvl="2">
      <w:start w:val="1"/>
      <w:numFmt w:val="decimal"/>
      <w:pStyle w:val="NumHeading3"/>
      <w:lvlText w:val="%1.%2.%3."/>
      <w:lvlJc w:val="left"/>
      <w:pPr>
        <w:ind w:left="4047" w:hanging="504"/>
      </w:pPr>
    </w:lvl>
    <w:lvl w:ilvl="3">
      <w:start w:val="1"/>
      <w:numFmt w:val="decimal"/>
      <w:pStyle w:val="NumHeading4"/>
      <w:lvlText w:val="%1.%2.%3.%4."/>
      <w:lvlJc w:val="left"/>
      <w:pPr>
        <w:ind w:left="1728" w:hanging="648"/>
      </w:pPr>
      <w:rPr>
        <w:sz w:val="22"/>
        <w:szCs w:val="18"/>
      </w:rPr>
    </w:lvl>
    <w:lvl w:ilvl="4">
      <w:start w:val="1"/>
      <w:numFmt w:val="decimal"/>
      <w:pStyle w:val="NumHeading5"/>
      <w:lvlText w:val="%1.%2.%3.%4.%5."/>
      <w:lvlJc w:val="left"/>
      <w:pPr>
        <w:ind w:left="2232" w:hanging="792"/>
      </w:pPr>
      <w:rPr>
        <w:sz w:val="18"/>
        <w:szCs w:val="18"/>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A16E7C"/>
    <w:multiLevelType w:val="multilevel"/>
    <w:tmpl w:val="9486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54EDE"/>
    <w:multiLevelType w:val="multilevel"/>
    <w:tmpl w:val="D14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2428D3"/>
    <w:multiLevelType w:val="multilevel"/>
    <w:tmpl w:val="E472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40A6B"/>
    <w:multiLevelType w:val="hybridMultilevel"/>
    <w:tmpl w:val="CBFC39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A0172D"/>
    <w:multiLevelType w:val="multilevel"/>
    <w:tmpl w:val="9018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E6405A"/>
    <w:multiLevelType w:val="multilevel"/>
    <w:tmpl w:val="E24E5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B24861"/>
    <w:multiLevelType w:val="multilevel"/>
    <w:tmpl w:val="C8E2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DA1B1B"/>
    <w:multiLevelType w:val="multilevel"/>
    <w:tmpl w:val="31AE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FB792D"/>
    <w:multiLevelType w:val="multilevel"/>
    <w:tmpl w:val="21E48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BC2334"/>
    <w:multiLevelType w:val="hybridMultilevel"/>
    <w:tmpl w:val="4284144C"/>
    <w:lvl w:ilvl="0" w:tplc="E5F44BCC">
      <w:start w:val="1"/>
      <w:numFmt w:val="decimal"/>
      <w:pStyle w:val="NumberedList"/>
      <w:lvlText w:val="%1."/>
      <w:lvlJc w:val="left"/>
      <w:pPr>
        <w:tabs>
          <w:tab w:val="num" w:pos="720"/>
        </w:tabs>
        <w:ind w:left="720" w:hanging="360"/>
      </w:pPr>
      <w:rPr>
        <w:b/>
        <w:i w:val="0"/>
        <w:color w:val="7A74A8"/>
        <w:sz w:val="16"/>
      </w:rPr>
    </w:lvl>
    <w:lvl w:ilvl="1" w:tplc="4E28D9EA">
      <w:start w:val="1"/>
      <w:numFmt w:val="lowerLetter"/>
      <w:lvlText w:val="%2."/>
      <w:lvlJc w:val="left"/>
      <w:pPr>
        <w:tabs>
          <w:tab w:val="num" w:pos="1440"/>
        </w:tabs>
        <w:ind w:left="1440" w:hanging="360"/>
      </w:pPr>
      <w:rPr>
        <w:b/>
        <w:i w:val="0"/>
        <w:color w:val="7A74A8"/>
        <w:sz w:val="16"/>
      </w:rPr>
    </w:lvl>
    <w:lvl w:ilvl="2" w:tplc="943C289E">
      <w:start w:val="1"/>
      <w:numFmt w:val="decimal"/>
      <w:lvlText w:val="%3."/>
      <w:lvlJc w:val="left"/>
      <w:pPr>
        <w:ind w:left="2160" w:hanging="360"/>
      </w:pPr>
      <w:rPr>
        <w:b/>
        <w:i w:val="0"/>
        <w:color w:val="7A74A8"/>
        <w:sz w:val="16"/>
      </w:rPr>
    </w:lvl>
    <w:lvl w:ilvl="3" w:tplc="ADB6CD64">
      <w:start w:val="1"/>
      <w:numFmt w:val="decimal"/>
      <w:lvlText w:val="%4."/>
      <w:lvlJc w:val="left"/>
      <w:pPr>
        <w:tabs>
          <w:tab w:val="num" w:pos="2880"/>
        </w:tabs>
        <w:ind w:left="2880" w:hanging="360"/>
      </w:pPr>
    </w:lvl>
    <w:lvl w:ilvl="4" w:tplc="1C868E78">
      <w:start w:val="1"/>
      <w:numFmt w:val="decimal"/>
      <w:lvlText w:val="%5."/>
      <w:lvlJc w:val="left"/>
      <w:pPr>
        <w:tabs>
          <w:tab w:val="num" w:pos="3600"/>
        </w:tabs>
        <w:ind w:left="3600" w:hanging="360"/>
      </w:pPr>
    </w:lvl>
    <w:lvl w:ilvl="5" w:tplc="FD24F2DA" w:tentative="1">
      <w:start w:val="1"/>
      <w:numFmt w:val="decimal"/>
      <w:lvlText w:val="%6."/>
      <w:lvlJc w:val="left"/>
      <w:pPr>
        <w:tabs>
          <w:tab w:val="num" w:pos="4320"/>
        </w:tabs>
        <w:ind w:left="4320" w:hanging="360"/>
      </w:pPr>
    </w:lvl>
    <w:lvl w:ilvl="6" w:tplc="3BA0D00E" w:tentative="1">
      <w:start w:val="1"/>
      <w:numFmt w:val="decimal"/>
      <w:lvlText w:val="%7."/>
      <w:lvlJc w:val="left"/>
      <w:pPr>
        <w:tabs>
          <w:tab w:val="num" w:pos="5040"/>
        </w:tabs>
        <w:ind w:left="5040" w:hanging="360"/>
      </w:pPr>
    </w:lvl>
    <w:lvl w:ilvl="7" w:tplc="5E12716E" w:tentative="1">
      <w:start w:val="1"/>
      <w:numFmt w:val="decimal"/>
      <w:lvlText w:val="%8."/>
      <w:lvlJc w:val="left"/>
      <w:pPr>
        <w:tabs>
          <w:tab w:val="num" w:pos="5760"/>
        </w:tabs>
        <w:ind w:left="5760" w:hanging="360"/>
      </w:pPr>
    </w:lvl>
    <w:lvl w:ilvl="8" w:tplc="156AC9AE" w:tentative="1">
      <w:start w:val="1"/>
      <w:numFmt w:val="decimal"/>
      <w:lvlText w:val="%9."/>
      <w:lvlJc w:val="left"/>
      <w:pPr>
        <w:tabs>
          <w:tab w:val="num" w:pos="6480"/>
        </w:tabs>
        <w:ind w:left="6480" w:hanging="360"/>
      </w:pPr>
    </w:lvl>
  </w:abstractNum>
  <w:abstractNum w:abstractNumId="23" w15:restartNumberingAfterBreak="0">
    <w:nsid w:val="370906E4"/>
    <w:multiLevelType w:val="multilevel"/>
    <w:tmpl w:val="32680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161F01"/>
    <w:multiLevelType w:val="multilevel"/>
    <w:tmpl w:val="4214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0F5937"/>
    <w:multiLevelType w:val="multilevel"/>
    <w:tmpl w:val="D9D2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810B75"/>
    <w:multiLevelType w:val="multilevel"/>
    <w:tmpl w:val="8136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8D2FF5"/>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1E95933"/>
    <w:multiLevelType w:val="multilevel"/>
    <w:tmpl w:val="82B6D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C63C11"/>
    <w:multiLevelType w:val="multilevel"/>
    <w:tmpl w:val="38EE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8C524C"/>
    <w:multiLevelType w:val="hybridMultilevel"/>
    <w:tmpl w:val="C9F43B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1765F17"/>
    <w:multiLevelType w:val="multilevel"/>
    <w:tmpl w:val="89D4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C276C8"/>
    <w:multiLevelType w:val="hybridMultilevel"/>
    <w:tmpl w:val="5BA05BB8"/>
    <w:lvl w:ilvl="0" w:tplc="7670200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7E07C39"/>
    <w:multiLevelType w:val="multilevel"/>
    <w:tmpl w:val="B690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5416C7"/>
    <w:multiLevelType w:val="multilevel"/>
    <w:tmpl w:val="FD76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E41EDA"/>
    <w:multiLevelType w:val="multilevel"/>
    <w:tmpl w:val="6D861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3D2101"/>
    <w:multiLevelType w:val="multilevel"/>
    <w:tmpl w:val="C1B8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A00B82"/>
    <w:multiLevelType w:val="multilevel"/>
    <w:tmpl w:val="6FD6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272EDB"/>
    <w:multiLevelType w:val="multilevel"/>
    <w:tmpl w:val="678C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C26EC6"/>
    <w:multiLevelType w:val="multilevel"/>
    <w:tmpl w:val="E52C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30767E"/>
    <w:multiLevelType w:val="multilevel"/>
    <w:tmpl w:val="0AD0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CB73CA"/>
    <w:multiLevelType w:val="multilevel"/>
    <w:tmpl w:val="C3EE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2E411C"/>
    <w:multiLevelType w:val="multilevel"/>
    <w:tmpl w:val="12A4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EA15E7"/>
    <w:multiLevelType w:val="hybridMultilevel"/>
    <w:tmpl w:val="01880544"/>
    <w:lvl w:ilvl="0" w:tplc="BE4C1946">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5FC089D"/>
    <w:multiLevelType w:val="hybridMultilevel"/>
    <w:tmpl w:val="3408958C"/>
    <w:lvl w:ilvl="0" w:tplc="94DC5AD8">
      <w:numFmt w:val="bullet"/>
      <w:lvlText w:val=""/>
      <w:lvlJc w:val="left"/>
      <w:pPr>
        <w:ind w:left="2517" w:hanging="360"/>
      </w:pPr>
      <w:rPr>
        <w:rFonts w:ascii="Symbol" w:eastAsia="Symbol" w:hAnsi="Symbol" w:cs="Symbol" w:hint="default"/>
        <w:b w:val="0"/>
        <w:bCs w:val="0"/>
        <w:i w:val="0"/>
        <w:iCs w:val="0"/>
        <w:color w:val="525252"/>
        <w:spacing w:val="0"/>
        <w:w w:val="99"/>
        <w:sz w:val="20"/>
        <w:szCs w:val="20"/>
        <w:lang w:val="en-US" w:eastAsia="en-US" w:bidi="ar-SA"/>
      </w:rPr>
    </w:lvl>
    <w:lvl w:ilvl="1" w:tplc="84789256">
      <w:numFmt w:val="bullet"/>
      <w:lvlText w:val="•"/>
      <w:lvlJc w:val="left"/>
      <w:pPr>
        <w:ind w:left="3458" w:hanging="360"/>
      </w:pPr>
      <w:rPr>
        <w:rFonts w:hint="default"/>
        <w:lang w:val="en-US" w:eastAsia="en-US" w:bidi="ar-SA"/>
      </w:rPr>
    </w:lvl>
    <w:lvl w:ilvl="2" w:tplc="78582EC6">
      <w:numFmt w:val="bullet"/>
      <w:lvlText w:val="•"/>
      <w:lvlJc w:val="left"/>
      <w:pPr>
        <w:ind w:left="4397" w:hanging="360"/>
      </w:pPr>
      <w:rPr>
        <w:rFonts w:hint="default"/>
        <w:lang w:val="en-US" w:eastAsia="en-US" w:bidi="ar-SA"/>
      </w:rPr>
    </w:lvl>
    <w:lvl w:ilvl="3" w:tplc="B9A46850">
      <w:numFmt w:val="bullet"/>
      <w:lvlText w:val="•"/>
      <w:lvlJc w:val="left"/>
      <w:pPr>
        <w:ind w:left="5335" w:hanging="360"/>
      </w:pPr>
      <w:rPr>
        <w:rFonts w:hint="default"/>
        <w:lang w:val="en-US" w:eastAsia="en-US" w:bidi="ar-SA"/>
      </w:rPr>
    </w:lvl>
    <w:lvl w:ilvl="4" w:tplc="21E245B0">
      <w:numFmt w:val="bullet"/>
      <w:lvlText w:val="•"/>
      <w:lvlJc w:val="left"/>
      <w:pPr>
        <w:ind w:left="6274" w:hanging="360"/>
      </w:pPr>
      <w:rPr>
        <w:rFonts w:hint="default"/>
        <w:lang w:val="en-US" w:eastAsia="en-US" w:bidi="ar-SA"/>
      </w:rPr>
    </w:lvl>
    <w:lvl w:ilvl="5" w:tplc="D8DAB00A">
      <w:numFmt w:val="bullet"/>
      <w:lvlText w:val="•"/>
      <w:lvlJc w:val="left"/>
      <w:pPr>
        <w:ind w:left="7213" w:hanging="360"/>
      </w:pPr>
      <w:rPr>
        <w:rFonts w:hint="default"/>
        <w:lang w:val="en-US" w:eastAsia="en-US" w:bidi="ar-SA"/>
      </w:rPr>
    </w:lvl>
    <w:lvl w:ilvl="6" w:tplc="DC9CE4CE">
      <w:numFmt w:val="bullet"/>
      <w:lvlText w:val="•"/>
      <w:lvlJc w:val="left"/>
      <w:pPr>
        <w:ind w:left="8151" w:hanging="360"/>
      </w:pPr>
      <w:rPr>
        <w:rFonts w:hint="default"/>
        <w:lang w:val="en-US" w:eastAsia="en-US" w:bidi="ar-SA"/>
      </w:rPr>
    </w:lvl>
    <w:lvl w:ilvl="7" w:tplc="5D449602">
      <w:numFmt w:val="bullet"/>
      <w:lvlText w:val="•"/>
      <w:lvlJc w:val="left"/>
      <w:pPr>
        <w:ind w:left="9090" w:hanging="360"/>
      </w:pPr>
      <w:rPr>
        <w:rFonts w:hint="default"/>
        <w:lang w:val="en-US" w:eastAsia="en-US" w:bidi="ar-SA"/>
      </w:rPr>
    </w:lvl>
    <w:lvl w:ilvl="8" w:tplc="603E86A6">
      <w:numFmt w:val="bullet"/>
      <w:lvlText w:val="•"/>
      <w:lvlJc w:val="left"/>
      <w:pPr>
        <w:ind w:left="10029" w:hanging="360"/>
      </w:pPr>
      <w:rPr>
        <w:rFonts w:hint="default"/>
        <w:lang w:val="en-US" w:eastAsia="en-US" w:bidi="ar-SA"/>
      </w:rPr>
    </w:lvl>
  </w:abstractNum>
  <w:abstractNum w:abstractNumId="45" w15:restartNumberingAfterBreak="0">
    <w:nsid w:val="77775959"/>
    <w:multiLevelType w:val="hybridMultilevel"/>
    <w:tmpl w:val="024EAA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9C1431D"/>
    <w:multiLevelType w:val="multilevel"/>
    <w:tmpl w:val="E894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AC7B8F"/>
    <w:multiLevelType w:val="multilevel"/>
    <w:tmpl w:val="C1740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0244532">
    <w:abstractNumId w:val="22"/>
  </w:num>
  <w:num w:numId="2" w16cid:durableId="830633555">
    <w:abstractNumId w:val="6"/>
  </w:num>
  <w:num w:numId="3" w16cid:durableId="301689679">
    <w:abstractNumId w:val="12"/>
  </w:num>
  <w:num w:numId="4" w16cid:durableId="592863148">
    <w:abstractNumId w:val="26"/>
  </w:num>
  <w:num w:numId="5" w16cid:durableId="1320574921">
    <w:abstractNumId w:val="9"/>
  </w:num>
  <w:num w:numId="6" w16cid:durableId="543761147">
    <w:abstractNumId w:val="27"/>
  </w:num>
  <w:num w:numId="7" w16cid:durableId="950405191">
    <w:abstractNumId w:val="3"/>
  </w:num>
  <w:num w:numId="8" w16cid:durableId="492377343">
    <w:abstractNumId w:val="37"/>
  </w:num>
  <w:num w:numId="9" w16cid:durableId="957759332">
    <w:abstractNumId w:val="36"/>
  </w:num>
  <w:num w:numId="10" w16cid:durableId="2079134860">
    <w:abstractNumId w:val="46"/>
  </w:num>
  <w:num w:numId="11" w16cid:durableId="65498880">
    <w:abstractNumId w:val="7"/>
  </w:num>
  <w:num w:numId="12" w16cid:durableId="1449815732">
    <w:abstractNumId w:val="29"/>
  </w:num>
  <w:num w:numId="13" w16cid:durableId="2067336846">
    <w:abstractNumId w:val="31"/>
  </w:num>
  <w:num w:numId="14" w16cid:durableId="1575049524">
    <w:abstractNumId w:val="33"/>
  </w:num>
  <w:num w:numId="15" w16cid:durableId="2028361921">
    <w:abstractNumId w:val="17"/>
  </w:num>
  <w:num w:numId="16" w16cid:durableId="1739867091">
    <w:abstractNumId w:val="19"/>
  </w:num>
  <w:num w:numId="17" w16cid:durableId="1688947531">
    <w:abstractNumId w:val="40"/>
  </w:num>
  <w:num w:numId="18" w16cid:durableId="1497648441">
    <w:abstractNumId w:val="34"/>
  </w:num>
  <w:num w:numId="19" w16cid:durableId="582301853">
    <w:abstractNumId w:val="41"/>
  </w:num>
  <w:num w:numId="20" w16cid:durableId="1141078051">
    <w:abstractNumId w:val="1"/>
  </w:num>
  <w:num w:numId="21" w16cid:durableId="906887444">
    <w:abstractNumId w:val="10"/>
  </w:num>
  <w:num w:numId="22" w16cid:durableId="1477062662">
    <w:abstractNumId w:val="2"/>
  </w:num>
  <w:num w:numId="23" w16cid:durableId="1319773482">
    <w:abstractNumId w:val="35"/>
  </w:num>
  <w:num w:numId="24" w16cid:durableId="1141844348">
    <w:abstractNumId w:val="47"/>
  </w:num>
  <w:num w:numId="25" w16cid:durableId="440952593">
    <w:abstractNumId w:val="28"/>
  </w:num>
  <w:num w:numId="26" w16cid:durableId="1602954727">
    <w:abstractNumId w:val="21"/>
  </w:num>
  <w:num w:numId="27" w16cid:durableId="2065638079">
    <w:abstractNumId w:val="23"/>
  </w:num>
  <w:num w:numId="28" w16cid:durableId="52117245">
    <w:abstractNumId w:val="18"/>
  </w:num>
  <w:num w:numId="29" w16cid:durableId="1996449718">
    <w:abstractNumId w:val="13"/>
  </w:num>
  <w:num w:numId="30" w16cid:durableId="592469247">
    <w:abstractNumId w:val="45"/>
  </w:num>
  <w:num w:numId="31" w16cid:durableId="637878341">
    <w:abstractNumId w:val="25"/>
  </w:num>
  <w:num w:numId="32" w16cid:durableId="948588208">
    <w:abstractNumId w:val="0"/>
  </w:num>
  <w:num w:numId="33" w16cid:durableId="720372688">
    <w:abstractNumId w:val="39"/>
  </w:num>
  <w:num w:numId="34" w16cid:durableId="1378699199">
    <w:abstractNumId w:val="16"/>
  </w:num>
  <w:num w:numId="35" w16cid:durableId="1859419599">
    <w:abstractNumId w:val="30"/>
  </w:num>
  <w:num w:numId="36" w16cid:durableId="1107968559">
    <w:abstractNumId w:val="42"/>
  </w:num>
  <w:num w:numId="37" w16cid:durableId="1139802585">
    <w:abstractNumId w:val="38"/>
  </w:num>
  <w:num w:numId="38" w16cid:durableId="1627466372">
    <w:abstractNumId w:val="32"/>
  </w:num>
  <w:num w:numId="39" w16cid:durableId="1686666966">
    <w:abstractNumId w:val="24"/>
  </w:num>
  <w:num w:numId="40" w16cid:durableId="1415858396">
    <w:abstractNumId w:val="15"/>
  </w:num>
  <w:num w:numId="41" w16cid:durableId="1901164726">
    <w:abstractNumId w:val="14"/>
  </w:num>
  <w:num w:numId="42" w16cid:durableId="567568967">
    <w:abstractNumId w:val="20"/>
  </w:num>
  <w:num w:numId="43" w16cid:durableId="936446067">
    <w:abstractNumId w:val="43"/>
  </w:num>
  <w:num w:numId="44" w16cid:durableId="530264836">
    <w:abstractNumId w:val="8"/>
  </w:num>
  <w:num w:numId="45" w16cid:durableId="823007027">
    <w:abstractNumId w:val="4"/>
  </w:num>
  <w:num w:numId="46" w16cid:durableId="1970548851">
    <w:abstractNumId w:val="5"/>
  </w:num>
  <w:num w:numId="47" w16cid:durableId="294987700">
    <w:abstractNumId w:val="11"/>
  </w:num>
  <w:num w:numId="48" w16cid:durableId="920716643">
    <w:abstractNumId w:val="4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4E4"/>
    <w:rsid w:val="0000059B"/>
    <w:rsid w:val="00000723"/>
    <w:rsid w:val="00000914"/>
    <w:rsid w:val="000009EE"/>
    <w:rsid w:val="00000A13"/>
    <w:rsid w:val="00000DF2"/>
    <w:rsid w:val="00000EA8"/>
    <w:rsid w:val="00000EF9"/>
    <w:rsid w:val="00001050"/>
    <w:rsid w:val="0000169B"/>
    <w:rsid w:val="0000199D"/>
    <w:rsid w:val="00001DA1"/>
    <w:rsid w:val="00001FFD"/>
    <w:rsid w:val="0000201E"/>
    <w:rsid w:val="00002116"/>
    <w:rsid w:val="00002804"/>
    <w:rsid w:val="0000282E"/>
    <w:rsid w:val="00002A7E"/>
    <w:rsid w:val="00002B36"/>
    <w:rsid w:val="00002BCD"/>
    <w:rsid w:val="00002D5D"/>
    <w:rsid w:val="00002FB4"/>
    <w:rsid w:val="000038BC"/>
    <w:rsid w:val="000040A5"/>
    <w:rsid w:val="0000494B"/>
    <w:rsid w:val="00004BD3"/>
    <w:rsid w:val="00004E18"/>
    <w:rsid w:val="000054BB"/>
    <w:rsid w:val="000056DE"/>
    <w:rsid w:val="000057C5"/>
    <w:rsid w:val="00005A42"/>
    <w:rsid w:val="00006219"/>
    <w:rsid w:val="00006235"/>
    <w:rsid w:val="00006415"/>
    <w:rsid w:val="00006520"/>
    <w:rsid w:val="00006613"/>
    <w:rsid w:val="00006B78"/>
    <w:rsid w:val="00006C25"/>
    <w:rsid w:val="00006EDA"/>
    <w:rsid w:val="00006EF5"/>
    <w:rsid w:val="00007286"/>
    <w:rsid w:val="00007392"/>
    <w:rsid w:val="000073C5"/>
    <w:rsid w:val="000075AB"/>
    <w:rsid w:val="0000782C"/>
    <w:rsid w:val="00007877"/>
    <w:rsid w:val="00007C3A"/>
    <w:rsid w:val="00007CD2"/>
    <w:rsid w:val="00007FBB"/>
    <w:rsid w:val="00007FFA"/>
    <w:rsid w:val="000100C8"/>
    <w:rsid w:val="0001022C"/>
    <w:rsid w:val="00010526"/>
    <w:rsid w:val="000105D9"/>
    <w:rsid w:val="000105F7"/>
    <w:rsid w:val="0001063E"/>
    <w:rsid w:val="00010B9B"/>
    <w:rsid w:val="00010D71"/>
    <w:rsid w:val="00010DA8"/>
    <w:rsid w:val="00010E77"/>
    <w:rsid w:val="00010F02"/>
    <w:rsid w:val="00010F71"/>
    <w:rsid w:val="00010F94"/>
    <w:rsid w:val="0001199E"/>
    <w:rsid w:val="000119C7"/>
    <w:rsid w:val="00011BB0"/>
    <w:rsid w:val="00012226"/>
    <w:rsid w:val="00012233"/>
    <w:rsid w:val="000129B2"/>
    <w:rsid w:val="0001320E"/>
    <w:rsid w:val="00013541"/>
    <w:rsid w:val="00013AF3"/>
    <w:rsid w:val="00013AFD"/>
    <w:rsid w:val="00013B60"/>
    <w:rsid w:val="00013BFC"/>
    <w:rsid w:val="00013C58"/>
    <w:rsid w:val="00013D8A"/>
    <w:rsid w:val="00013F98"/>
    <w:rsid w:val="00014126"/>
    <w:rsid w:val="00014386"/>
    <w:rsid w:val="000143AD"/>
    <w:rsid w:val="00014842"/>
    <w:rsid w:val="000148B1"/>
    <w:rsid w:val="00014961"/>
    <w:rsid w:val="00014A55"/>
    <w:rsid w:val="00014B50"/>
    <w:rsid w:val="00014CC3"/>
    <w:rsid w:val="00014F40"/>
    <w:rsid w:val="00015037"/>
    <w:rsid w:val="0001506A"/>
    <w:rsid w:val="0001506E"/>
    <w:rsid w:val="00015551"/>
    <w:rsid w:val="000158C5"/>
    <w:rsid w:val="00015954"/>
    <w:rsid w:val="00016001"/>
    <w:rsid w:val="00016315"/>
    <w:rsid w:val="00016341"/>
    <w:rsid w:val="0001667D"/>
    <w:rsid w:val="000168C8"/>
    <w:rsid w:val="000168F4"/>
    <w:rsid w:val="00016942"/>
    <w:rsid w:val="00016957"/>
    <w:rsid w:val="00016DCF"/>
    <w:rsid w:val="00016F77"/>
    <w:rsid w:val="00016F8E"/>
    <w:rsid w:val="00017552"/>
    <w:rsid w:val="00017729"/>
    <w:rsid w:val="000177B5"/>
    <w:rsid w:val="00017CEF"/>
    <w:rsid w:val="0002000A"/>
    <w:rsid w:val="00020250"/>
    <w:rsid w:val="00020315"/>
    <w:rsid w:val="00020394"/>
    <w:rsid w:val="000203A1"/>
    <w:rsid w:val="000203C1"/>
    <w:rsid w:val="000207AC"/>
    <w:rsid w:val="00020B82"/>
    <w:rsid w:val="00021192"/>
    <w:rsid w:val="000215EE"/>
    <w:rsid w:val="00021CA2"/>
    <w:rsid w:val="00021D74"/>
    <w:rsid w:val="00021D8E"/>
    <w:rsid w:val="00021EAD"/>
    <w:rsid w:val="00021FE9"/>
    <w:rsid w:val="00022265"/>
    <w:rsid w:val="000226E0"/>
    <w:rsid w:val="00022863"/>
    <w:rsid w:val="000228CC"/>
    <w:rsid w:val="000229C5"/>
    <w:rsid w:val="00022D3D"/>
    <w:rsid w:val="00022FFB"/>
    <w:rsid w:val="000230B0"/>
    <w:rsid w:val="000231E9"/>
    <w:rsid w:val="00023360"/>
    <w:rsid w:val="00023767"/>
    <w:rsid w:val="000237E7"/>
    <w:rsid w:val="00023A8D"/>
    <w:rsid w:val="00023C3F"/>
    <w:rsid w:val="00023CD8"/>
    <w:rsid w:val="00023D07"/>
    <w:rsid w:val="00023FEB"/>
    <w:rsid w:val="000240BD"/>
    <w:rsid w:val="00024243"/>
    <w:rsid w:val="00024461"/>
    <w:rsid w:val="00024692"/>
    <w:rsid w:val="00024792"/>
    <w:rsid w:val="000247FA"/>
    <w:rsid w:val="00024BA0"/>
    <w:rsid w:val="00025175"/>
    <w:rsid w:val="000257C7"/>
    <w:rsid w:val="00025962"/>
    <w:rsid w:val="00025A34"/>
    <w:rsid w:val="00025CCF"/>
    <w:rsid w:val="00025F06"/>
    <w:rsid w:val="0002623F"/>
    <w:rsid w:val="000263DD"/>
    <w:rsid w:val="0002643B"/>
    <w:rsid w:val="00026574"/>
    <w:rsid w:val="0002667C"/>
    <w:rsid w:val="000267C5"/>
    <w:rsid w:val="000273B5"/>
    <w:rsid w:val="00027866"/>
    <w:rsid w:val="00027A06"/>
    <w:rsid w:val="00027B26"/>
    <w:rsid w:val="00027D0B"/>
    <w:rsid w:val="000300B1"/>
    <w:rsid w:val="0003023B"/>
    <w:rsid w:val="000302C9"/>
    <w:rsid w:val="000305BC"/>
    <w:rsid w:val="00030613"/>
    <w:rsid w:val="00030672"/>
    <w:rsid w:val="0003086B"/>
    <w:rsid w:val="00030C8C"/>
    <w:rsid w:val="00030DA4"/>
    <w:rsid w:val="00030E31"/>
    <w:rsid w:val="0003124C"/>
    <w:rsid w:val="000312ED"/>
    <w:rsid w:val="00031774"/>
    <w:rsid w:val="00031944"/>
    <w:rsid w:val="00031B3A"/>
    <w:rsid w:val="00031D32"/>
    <w:rsid w:val="0003251D"/>
    <w:rsid w:val="000335FB"/>
    <w:rsid w:val="000336C3"/>
    <w:rsid w:val="00033881"/>
    <w:rsid w:val="00033AA2"/>
    <w:rsid w:val="00033DAE"/>
    <w:rsid w:val="000347A0"/>
    <w:rsid w:val="000347A9"/>
    <w:rsid w:val="00035226"/>
    <w:rsid w:val="000352B1"/>
    <w:rsid w:val="000353D5"/>
    <w:rsid w:val="00035429"/>
    <w:rsid w:val="00035FD5"/>
    <w:rsid w:val="00036375"/>
    <w:rsid w:val="000363B1"/>
    <w:rsid w:val="0003648E"/>
    <w:rsid w:val="000364E7"/>
    <w:rsid w:val="000365E4"/>
    <w:rsid w:val="00036697"/>
    <w:rsid w:val="00036A9D"/>
    <w:rsid w:val="00036F01"/>
    <w:rsid w:val="00037097"/>
    <w:rsid w:val="00037355"/>
    <w:rsid w:val="0003737B"/>
    <w:rsid w:val="00037699"/>
    <w:rsid w:val="000377A1"/>
    <w:rsid w:val="00037A50"/>
    <w:rsid w:val="00037B47"/>
    <w:rsid w:val="00037EAA"/>
    <w:rsid w:val="000400CF"/>
    <w:rsid w:val="000401DF"/>
    <w:rsid w:val="00040560"/>
    <w:rsid w:val="0004062B"/>
    <w:rsid w:val="000408AD"/>
    <w:rsid w:val="000408C0"/>
    <w:rsid w:val="00040A66"/>
    <w:rsid w:val="00040B7E"/>
    <w:rsid w:val="00040C12"/>
    <w:rsid w:val="00040D2F"/>
    <w:rsid w:val="000417C5"/>
    <w:rsid w:val="00041A0E"/>
    <w:rsid w:val="00041A79"/>
    <w:rsid w:val="00041FF7"/>
    <w:rsid w:val="000423ED"/>
    <w:rsid w:val="000424AC"/>
    <w:rsid w:val="0004264E"/>
    <w:rsid w:val="0004267F"/>
    <w:rsid w:val="00042A0A"/>
    <w:rsid w:val="00042CAB"/>
    <w:rsid w:val="00042EF9"/>
    <w:rsid w:val="0004311D"/>
    <w:rsid w:val="00043510"/>
    <w:rsid w:val="00043C6B"/>
    <w:rsid w:val="00043D21"/>
    <w:rsid w:val="00043F96"/>
    <w:rsid w:val="0004403B"/>
    <w:rsid w:val="00044058"/>
    <w:rsid w:val="00044ABD"/>
    <w:rsid w:val="00044E97"/>
    <w:rsid w:val="00044F33"/>
    <w:rsid w:val="00044F5D"/>
    <w:rsid w:val="000451A7"/>
    <w:rsid w:val="00045349"/>
    <w:rsid w:val="000455C4"/>
    <w:rsid w:val="000458B2"/>
    <w:rsid w:val="00045967"/>
    <w:rsid w:val="00045D4B"/>
    <w:rsid w:val="00045E59"/>
    <w:rsid w:val="00046716"/>
    <w:rsid w:val="0004685C"/>
    <w:rsid w:val="00046891"/>
    <w:rsid w:val="000477EB"/>
    <w:rsid w:val="00047913"/>
    <w:rsid w:val="00047926"/>
    <w:rsid w:val="00047D6E"/>
    <w:rsid w:val="00047FD5"/>
    <w:rsid w:val="000505B5"/>
    <w:rsid w:val="000509A9"/>
    <w:rsid w:val="00050A08"/>
    <w:rsid w:val="00050D81"/>
    <w:rsid w:val="0005116A"/>
    <w:rsid w:val="000515C1"/>
    <w:rsid w:val="00051950"/>
    <w:rsid w:val="000519DC"/>
    <w:rsid w:val="00051D3A"/>
    <w:rsid w:val="00051D6B"/>
    <w:rsid w:val="00052194"/>
    <w:rsid w:val="000522C0"/>
    <w:rsid w:val="00052571"/>
    <w:rsid w:val="00052689"/>
    <w:rsid w:val="0005278C"/>
    <w:rsid w:val="00052832"/>
    <w:rsid w:val="000529FD"/>
    <w:rsid w:val="00052A36"/>
    <w:rsid w:val="00052B7F"/>
    <w:rsid w:val="00052EE3"/>
    <w:rsid w:val="0005302D"/>
    <w:rsid w:val="000531D3"/>
    <w:rsid w:val="0005345E"/>
    <w:rsid w:val="000534D7"/>
    <w:rsid w:val="0005372E"/>
    <w:rsid w:val="00053A41"/>
    <w:rsid w:val="00053A7D"/>
    <w:rsid w:val="00053B7F"/>
    <w:rsid w:val="00053D46"/>
    <w:rsid w:val="000543A1"/>
    <w:rsid w:val="000544D3"/>
    <w:rsid w:val="00054563"/>
    <w:rsid w:val="0005469D"/>
    <w:rsid w:val="00054AFE"/>
    <w:rsid w:val="00054DAF"/>
    <w:rsid w:val="00055889"/>
    <w:rsid w:val="000558F2"/>
    <w:rsid w:val="00055A07"/>
    <w:rsid w:val="00055A79"/>
    <w:rsid w:val="00055B75"/>
    <w:rsid w:val="00055BF9"/>
    <w:rsid w:val="00055C08"/>
    <w:rsid w:val="00055DB5"/>
    <w:rsid w:val="00055E89"/>
    <w:rsid w:val="00055F1D"/>
    <w:rsid w:val="00056178"/>
    <w:rsid w:val="00056339"/>
    <w:rsid w:val="00056350"/>
    <w:rsid w:val="00056928"/>
    <w:rsid w:val="00056B03"/>
    <w:rsid w:val="00056CD4"/>
    <w:rsid w:val="00056DD1"/>
    <w:rsid w:val="00056EDD"/>
    <w:rsid w:val="00057100"/>
    <w:rsid w:val="00057319"/>
    <w:rsid w:val="000574AF"/>
    <w:rsid w:val="0005755F"/>
    <w:rsid w:val="000575B4"/>
    <w:rsid w:val="0005767B"/>
    <w:rsid w:val="00057DC3"/>
    <w:rsid w:val="00057E6D"/>
    <w:rsid w:val="000600A0"/>
    <w:rsid w:val="00060144"/>
    <w:rsid w:val="000603C1"/>
    <w:rsid w:val="00060D59"/>
    <w:rsid w:val="00060EE8"/>
    <w:rsid w:val="00061042"/>
    <w:rsid w:val="000610DB"/>
    <w:rsid w:val="00061244"/>
    <w:rsid w:val="0006162A"/>
    <w:rsid w:val="000616F6"/>
    <w:rsid w:val="00061A00"/>
    <w:rsid w:val="00061BB4"/>
    <w:rsid w:val="00061E05"/>
    <w:rsid w:val="00062371"/>
    <w:rsid w:val="00062522"/>
    <w:rsid w:val="00062662"/>
    <w:rsid w:val="0006282E"/>
    <w:rsid w:val="00062C55"/>
    <w:rsid w:val="00062CB9"/>
    <w:rsid w:val="00063213"/>
    <w:rsid w:val="00063291"/>
    <w:rsid w:val="00063544"/>
    <w:rsid w:val="00063677"/>
    <w:rsid w:val="0006380F"/>
    <w:rsid w:val="00063D64"/>
    <w:rsid w:val="00063EAA"/>
    <w:rsid w:val="00064416"/>
    <w:rsid w:val="000646A3"/>
    <w:rsid w:val="00064765"/>
    <w:rsid w:val="00064C13"/>
    <w:rsid w:val="00064CB8"/>
    <w:rsid w:val="00064E94"/>
    <w:rsid w:val="00064F88"/>
    <w:rsid w:val="0006530C"/>
    <w:rsid w:val="00065403"/>
    <w:rsid w:val="0006574C"/>
    <w:rsid w:val="00065B81"/>
    <w:rsid w:val="00065C6C"/>
    <w:rsid w:val="00065D2C"/>
    <w:rsid w:val="00065D3B"/>
    <w:rsid w:val="00066032"/>
    <w:rsid w:val="00066154"/>
    <w:rsid w:val="0006618C"/>
    <w:rsid w:val="0006625A"/>
    <w:rsid w:val="00066321"/>
    <w:rsid w:val="0006648C"/>
    <w:rsid w:val="00066A88"/>
    <w:rsid w:val="00066BF8"/>
    <w:rsid w:val="00066C9F"/>
    <w:rsid w:val="00066EAD"/>
    <w:rsid w:val="0006714D"/>
    <w:rsid w:val="00067253"/>
    <w:rsid w:val="0006748C"/>
    <w:rsid w:val="000679C9"/>
    <w:rsid w:val="00067E24"/>
    <w:rsid w:val="00070298"/>
    <w:rsid w:val="00070C41"/>
    <w:rsid w:val="00070D38"/>
    <w:rsid w:val="00070DA3"/>
    <w:rsid w:val="00071858"/>
    <w:rsid w:val="0007197A"/>
    <w:rsid w:val="00071BBE"/>
    <w:rsid w:val="00071DBE"/>
    <w:rsid w:val="000721A4"/>
    <w:rsid w:val="00072272"/>
    <w:rsid w:val="000722B7"/>
    <w:rsid w:val="000722BA"/>
    <w:rsid w:val="00072C02"/>
    <w:rsid w:val="00072E1C"/>
    <w:rsid w:val="00072FDA"/>
    <w:rsid w:val="000732E9"/>
    <w:rsid w:val="00073344"/>
    <w:rsid w:val="00073630"/>
    <w:rsid w:val="00073A12"/>
    <w:rsid w:val="00073A21"/>
    <w:rsid w:val="00073AA0"/>
    <w:rsid w:val="00073BBC"/>
    <w:rsid w:val="00073C14"/>
    <w:rsid w:val="00073DF5"/>
    <w:rsid w:val="00073FCE"/>
    <w:rsid w:val="0007419E"/>
    <w:rsid w:val="00074556"/>
    <w:rsid w:val="00074730"/>
    <w:rsid w:val="00074840"/>
    <w:rsid w:val="0007485C"/>
    <w:rsid w:val="00074B97"/>
    <w:rsid w:val="0007505A"/>
    <w:rsid w:val="00075467"/>
    <w:rsid w:val="0007554F"/>
    <w:rsid w:val="0007564B"/>
    <w:rsid w:val="00075F1F"/>
    <w:rsid w:val="0007610C"/>
    <w:rsid w:val="00076167"/>
    <w:rsid w:val="00076386"/>
    <w:rsid w:val="00076663"/>
    <w:rsid w:val="000768A9"/>
    <w:rsid w:val="000768F5"/>
    <w:rsid w:val="00076974"/>
    <w:rsid w:val="000769AF"/>
    <w:rsid w:val="00076F6F"/>
    <w:rsid w:val="00076F9D"/>
    <w:rsid w:val="000773BA"/>
    <w:rsid w:val="00077840"/>
    <w:rsid w:val="00077D3A"/>
    <w:rsid w:val="00077FE7"/>
    <w:rsid w:val="00080015"/>
    <w:rsid w:val="00080531"/>
    <w:rsid w:val="000808F7"/>
    <w:rsid w:val="0008096F"/>
    <w:rsid w:val="000809EE"/>
    <w:rsid w:val="00080BC8"/>
    <w:rsid w:val="00080D78"/>
    <w:rsid w:val="00080F6E"/>
    <w:rsid w:val="0008107D"/>
    <w:rsid w:val="000813DE"/>
    <w:rsid w:val="000819B5"/>
    <w:rsid w:val="00081BF1"/>
    <w:rsid w:val="00082170"/>
    <w:rsid w:val="000822B1"/>
    <w:rsid w:val="00082830"/>
    <w:rsid w:val="00083157"/>
    <w:rsid w:val="000835E5"/>
    <w:rsid w:val="000839C9"/>
    <w:rsid w:val="00083C1B"/>
    <w:rsid w:val="00083C8C"/>
    <w:rsid w:val="00083FF3"/>
    <w:rsid w:val="0008400E"/>
    <w:rsid w:val="00084227"/>
    <w:rsid w:val="00084B21"/>
    <w:rsid w:val="00084D6C"/>
    <w:rsid w:val="0008506A"/>
    <w:rsid w:val="00085293"/>
    <w:rsid w:val="0008533E"/>
    <w:rsid w:val="00085462"/>
    <w:rsid w:val="00085C0B"/>
    <w:rsid w:val="00085E51"/>
    <w:rsid w:val="00085EB6"/>
    <w:rsid w:val="00086151"/>
    <w:rsid w:val="000861F1"/>
    <w:rsid w:val="00086388"/>
    <w:rsid w:val="000863EF"/>
    <w:rsid w:val="00086468"/>
    <w:rsid w:val="00086AF3"/>
    <w:rsid w:val="00086B2D"/>
    <w:rsid w:val="0008728A"/>
    <w:rsid w:val="00087463"/>
    <w:rsid w:val="00087C40"/>
    <w:rsid w:val="00087E6E"/>
    <w:rsid w:val="00087F7C"/>
    <w:rsid w:val="000900E3"/>
    <w:rsid w:val="00090105"/>
    <w:rsid w:val="000901FC"/>
    <w:rsid w:val="0009024D"/>
    <w:rsid w:val="000902CE"/>
    <w:rsid w:val="000906D3"/>
    <w:rsid w:val="00090ABE"/>
    <w:rsid w:val="00090B93"/>
    <w:rsid w:val="00090D4E"/>
    <w:rsid w:val="00090DF9"/>
    <w:rsid w:val="00092069"/>
    <w:rsid w:val="0009208E"/>
    <w:rsid w:val="000923D8"/>
    <w:rsid w:val="0009261D"/>
    <w:rsid w:val="00092B1A"/>
    <w:rsid w:val="00092DCA"/>
    <w:rsid w:val="00093049"/>
    <w:rsid w:val="000936AC"/>
    <w:rsid w:val="00093EE2"/>
    <w:rsid w:val="00093FD1"/>
    <w:rsid w:val="0009415F"/>
    <w:rsid w:val="000942B0"/>
    <w:rsid w:val="000943F8"/>
    <w:rsid w:val="00094745"/>
    <w:rsid w:val="00094858"/>
    <w:rsid w:val="00094B39"/>
    <w:rsid w:val="00094E5A"/>
    <w:rsid w:val="000950DD"/>
    <w:rsid w:val="000954F8"/>
    <w:rsid w:val="00095F31"/>
    <w:rsid w:val="000960FB"/>
    <w:rsid w:val="000961DF"/>
    <w:rsid w:val="000961E9"/>
    <w:rsid w:val="0009637C"/>
    <w:rsid w:val="0009639A"/>
    <w:rsid w:val="000969A6"/>
    <w:rsid w:val="00096CC8"/>
    <w:rsid w:val="00097031"/>
    <w:rsid w:val="0009784F"/>
    <w:rsid w:val="00097EA4"/>
    <w:rsid w:val="000A0763"/>
    <w:rsid w:val="000A0FAB"/>
    <w:rsid w:val="000A168B"/>
    <w:rsid w:val="000A18EC"/>
    <w:rsid w:val="000A1A78"/>
    <w:rsid w:val="000A1E27"/>
    <w:rsid w:val="000A245E"/>
    <w:rsid w:val="000A286D"/>
    <w:rsid w:val="000A296A"/>
    <w:rsid w:val="000A2AE4"/>
    <w:rsid w:val="000A3035"/>
    <w:rsid w:val="000A31BF"/>
    <w:rsid w:val="000A348A"/>
    <w:rsid w:val="000A3664"/>
    <w:rsid w:val="000A37E1"/>
    <w:rsid w:val="000A389B"/>
    <w:rsid w:val="000A38C0"/>
    <w:rsid w:val="000A3A45"/>
    <w:rsid w:val="000A3F6E"/>
    <w:rsid w:val="000A4018"/>
    <w:rsid w:val="000A40C4"/>
    <w:rsid w:val="000A4251"/>
    <w:rsid w:val="000A43B0"/>
    <w:rsid w:val="000A458C"/>
    <w:rsid w:val="000A48EF"/>
    <w:rsid w:val="000A4948"/>
    <w:rsid w:val="000A4ADF"/>
    <w:rsid w:val="000A4D69"/>
    <w:rsid w:val="000A561A"/>
    <w:rsid w:val="000A5E87"/>
    <w:rsid w:val="000A655C"/>
    <w:rsid w:val="000A6605"/>
    <w:rsid w:val="000A68DF"/>
    <w:rsid w:val="000A6A9F"/>
    <w:rsid w:val="000A6D5C"/>
    <w:rsid w:val="000A6E73"/>
    <w:rsid w:val="000A6EFC"/>
    <w:rsid w:val="000A70F6"/>
    <w:rsid w:val="000A7277"/>
    <w:rsid w:val="000A74BE"/>
    <w:rsid w:val="000A74C0"/>
    <w:rsid w:val="000A7528"/>
    <w:rsid w:val="000A7A8D"/>
    <w:rsid w:val="000A7C84"/>
    <w:rsid w:val="000B00EC"/>
    <w:rsid w:val="000B0129"/>
    <w:rsid w:val="000B07E3"/>
    <w:rsid w:val="000B0CBC"/>
    <w:rsid w:val="000B0FF1"/>
    <w:rsid w:val="000B14F8"/>
    <w:rsid w:val="000B1B34"/>
    <w:rsid w:val="000B2139"/>
    <w:rsid w:val="000B250F"/>
    <w:rsid w:val="000B2727"/>
    <w:rsid w:val="000B2D7A"/>
    <w:rsid w:val="000B2F3D"/>
    <w:rsid w:val="000B2F9B"/>
    <w:rsid w:val="000B31EB"/>
    <w:rsid w:val="000B31EE"/>
    <w:rsid w:val="000B384A"/>
    <w:rsid w:val="000B38E5"/>
    <w:rsid w:val="000B399C"/>
    <w:rsid w:val="000B3A9C"/>
    <w:rsid w:val="000B3B2B"/>
    <w:rsid w:val="000B3B52"/>
    <w:rsid w:val="000B3E0D"/>
    <w:rsid w:val="000B401F"/>
    <w:rsid w:val="000B4093"/>
    <w:rsid w:val="000B414B"/>
    <w:rsid w:val="000B41FF"/>
    <w:rsid w:val="000B429B"/>
    <w:rsid w:val="000B4381"/>
    <w:rsid w:val="000B4742"/>
    <w:rsid w:val="000B4E06"/>
    <w:rsid w:val="000B4E3C"/>
    <w:rsid w:val="000B4E68"/>
    <w:rsid w:val="000B4F00"/>
    <w:rsid w:val="000B56D8"/>
    <w:rsid w:val="000B5851"/>
    <w:rsid w:val="000B5883"/>
    <w:rsid w:val="000B5CA1"/>
    <w:rsid w:val="000B619A"/>
    <w:rsid w:val="000B6284"/>
    <w:rsid w:val="000B6289"/>
    <w:rsid w:val="000B63F2"/>
    <w:rsid w:val="000B671F"/>
    <w:rsid w:val="000B6723"/>
    <w:rsid w:val="000B68AC"/>
    <w:rsid w:val="000B6955"/>
    <w:rsid w:val="000B6B51"/>
    <w:rsid w:val="000B6B99"/>
    <w:rsid w:val="000B6CEF"/>
    <w:rsid w:val="000B6E6B"/>
    <w:rsid w:val="000B6EDD"/>
    <w:rsid w:val="000B702A"/>
    <w:rsid w:val="000B73B8"/>
    <w:rsid w:val="000B74FC"/>
    <w:rsid w:val="000B770A"/>
    <w:rsid w:val="000B7C3D"/>
    <w:rsid w:val="000C0863"/>
    <w:rsid w:val="000C099E"/>
    <w:rsid w:val="000C0F59"/>
    <w:rsid w:val="000C123D"/>
    <w:rsid w:val="000C12A0"/>
    <w:rsid w:val="000C16D2"/>
    <w:rsid w:val="000C186D"/>
    <w:rsid w:val="000C1C8A"/>
    <w:rsid w:val="000C1E96"/>
    <w:rsid w:val="000C2290"/>
    <w:rsid w:val="000C25E2"/>
    <w:rsid w:val="000C2AB4"/>
    <w:rsid w:val="000C2BC6"/>
    <w:rsid w:val="000C2DDD"/>
    <w:rsid w:val="000C2EA8"/>
    <w:rsid w:val="000C3031"/>
    <w:rsid w:val="000C369B"/>
    <w:rsid w:val="000C3732"/>
    <w:rsid w:val="000C40D9"/>
    <w:rsid w:val="000C43E2"/>
    <w:rsid w:val="000C4604"/>
    <w:rsid w:val="000C4BD5"/>
    <w:rsid w:val="000C4D46"/>
    <w:rsid w:val="000C580A"/>
    <w:rsid w:val="000C5D25"/>
    <w:rsid w:val="000C5DF6"/>
    <w:rsid w:val="000C605E"/>
    <w:rsid w:val="000C614F"/>
    <w:rsid w:val="000C6152"/>
    <w:rsid w:val="000C6202"/>
    <w:rsid w:val="000C663F"/>
    <w:rsid w:val="000C6A80"/>
    <w:rsid w:val="000C6C33"/>
    <w:rsid w:val="000C6FB8"/>
    <w:rsid w:val="000C723A"/>
    <w:rsid w:val="000C7407"/>
    <w:rsid w:val="000C76F0"/>
    <w:rsid w:val="000C77B5"/>
    <w:rsid w:val="000C7A8C"/>
    <w:rsid w:val="000CFC69"/>
    <w:rsid w:val="000D01F7"/>
    <w:rsid w:val="000D0222"/>
    <w:rsid w:val="000D043D"/>
    <w:rsid w:val="000D04D5"/>
    <w:rsid w:val="000D090A"/>
    <w:rsid w:val="000D0B56"/>
    <w:rsid w:val="000D1162"/>
    <w:rsid w:val="000D1567"/>
    <w:rsid w:val="000D16F2"/>
    <w:rsid w:val="000D1A85"/>
    <w:rsid w:val="000D1C83"/>
    <w:rsid w:val="000D1CDA"/>
    <w:rsid w:val="000D1CE6"/>
    <w:rsid w:val="000D2057"/>
    <w:rsid w:val="000D29CB"/>
    <w:rsid w:val="000D2A51"/>
    <w:rsid w:val="000D2B22"/>
    <w:rsid w:val="000D34B1"/>
    <w:rsid w:val="000D3753"/>
    <w:rsid w:val="000D3A55"/>
    <w:rsid w:val="000D415A"/>
    <w:rsid w:val="000D4A00"/>
    <w:rsid w:val="000D4A67"/>
    <w:rsid w:val="000D4CA9"/>
    <w:rsid w:val="000D5155"/>
    <w:rsid w:val="000D528E"/>
    <w:rsid w:val="000D550A"/>
    <w:rsid w:val="000D5687"/>
    <w:rsid w:val="000D5BAD"/>
    <w:rsid w:val="000D5CFC"/>
    <w:rsid w:val="000D6163"/>
    <w:rsid w:val="000D629D"/>
    <w:rsid w:val="000D64E4"/>
    <w:rsid w:val="000D666A"/>
    <w:rsid w:val="000D69FC"/>
    <w:rsid w:val="000D6EAA"/>
    <w:rsid w:val="000D6EFD"/>
    <w:rsid w:val="000D6F3C"/>
    <w:rsid w:val="000D703B"/>
    <w:rsid w:val="000D70B9"/>
    <w:rsid w:val="000D7270"/>
    <w:rsid w:val="000D730C"/>
    <w:rsid w:val="000D78F0"/>
    <w:rsid w:val="000D7BF7"/>
    <w:rsid w:val="000D7FD6"/>
    <w:rsid w:val="000E006E"/>
    <w:rsid w:val="000E0506"/>
    <w:rsid w:val="000E069F"/>
    <w:rsid w:val="000E0864"/>
    <w:rsid w:val="000E08C8"/>
    <w:rsid w:val="000E09E2"/>
    <w:rsid w:val="000E0EFC"/>
    <w:rsid w:val="000E136A"/>
    <w:rsid w:val="000E15EA"/>
    <w:rsid w:val="000E18FE"/>
    <w:rsid w:val="000E1925"/>
    <w:rsid w:val="000E1954"/>
    <w:rsid w:val="000E195B"/>
    <w:rsid w:val="000E1995"/>
    <w:rsid w:val="000E199B"/>
    <w:rsid w:val="000E1C85"/>
    <w:rsid w:val="000E1C8C"/>
    <w:rsid w:val="000E1CCC"/>
    <w:rsid w:val="000E2322"/>
    <w:rsid w:val="000E269C"/>
    <w:rsid w:val="000E26FC"/>
    <w:rsid w:val="000E28CC"/>
    <w:rsid w:val="000E290E"/>
    <w:rsid w:val="000E2B8B"/>
    <w:rsid w:val="000E2C1F"/>
    <w:rsid w:val="000E2CFE"/>
    <w:rsid w:val="000E2D60"/>
    <w:rsid w:val="000E2DDF"/>
    <w:rsid w:val="000E2EA8"/>
    <w:rsid w:val="000E2EBD"/>
    <w:rsid w:val="000E2F48"/>
    <w:rsid w:val="000E2F49"/>
    <w:rsid w:val="000E31DD"/>
    <w:rsid w:val="000E3353"/>
    <w:rsid w:val="000E37A6"/>
    <w:rsid w:val="000E388C"/>
    <w:rsid w:val="000E40BE"/>
    <w:rsid w:val="000E4397"/>
    <w:rsid w:val="000E43CA"/>
    <w:rsid w:val="000E44F7"/>
    <w:rsid w:val="000E45CA"/>
    <w:rsid w:val="000E4D67"/>
    <w:rsid w:val="000E4DA3"/>
    <w:rsid w:val="000E4DDD"/>
    <w:rsid w:val="000E5066"/>
    <w:rsid w:val="000E516C"/>
    <w:rsid w:val="000E5201"/>
    <w:rsid w:val="000E52EC"/>
    <w:rsid w:val="000E55D7"/>
    <w:rsid w:val="000E56CA"/>
    <w:rsid w:val="000E5862"/>
    <w:rsid w:val="000E58E7"/>
    <w:rsid w:val="000E5973"/>
    <w:rsid w:val="000E59BF"/>
    <w:rsid w:val="000E5AFA"/>
    <w:rsid w:val="000E5EDC"/>
    <w:rsid w:val="000E5F39"/>
    <w:rsid w:val="000E6091"/>
    <w:rsid w:val="000E616A"/>
    <w:rsid w:val="000E6483"/>
    <w:rsid w:val="000E679C"/>
    <w:rsid w:val="000E69BD"/>
    <w:rsid w:val="000E6F23"/>
    <w:rsid w:val="000E6F9F"/>
    <w:rsid w:val="000E6FDB"/>
    <w:rsid w:val="000E719B"/>
    <w:rsid w:val="000E72D6"/>
    <w:rsid w:val="000E797E"/>
    <w:rsid w:val="000E79A7"/>
    <w:rsid w:val="000E7AF8"/>
    <w:rsid w:val="000E7C06"/>
    <w:rsid w:val="000EE047"/>
    <w:rsid w:val="000F0181"/>
    <w:rsid w:val="000F02D5"/>
    <w:rsid w:val="000F08A9"/>
    <w:rsid w:val="000F0AA3"/>
    <w:rsid w:val="000F13DF"/>
    <w:rsid w:val="000F161C"/>
    <w:rsid w:val="000F1928"/>
    <w:rsid w:val="000F1BE3"/>
    <w:rsid w:val="000F1E59"/>
    <w:rsid w:val="000F20BD"/>
    <w:rsid w:val="000F28E7"/>
    <w:rsid w:val="000F2B8F"/>
    <w:rsid w:val="000F2CEA"/>
    <w:rsid w:val="000F2F56"/>
    <w:rsid w:val="000F310D"/>
    <w:rsid w:val="000F3322"/>
    <w:rsid w:val="000F3CD3"/>
    <w:rsid w:val="000F3EE7"/>
    <w:rsid w:val="000F4218"/>
    <w:rsid w:val="000F4447"/>
    <w:rsid w:val="000F4CF7"/>
    <w:rsid w:val="000F4D97"/>
    <w:rsid w:val="000F53B9"/>
    <w:rsid w:val="000F54D4"/>
    <w:rsid w:val="000F55B8"/>
    <w:rsid w:val="000F585B"/>
    <w:rsid w:val="000F63AB"/>
    <w:rsid w:val="000F64BB"/>
    <w:rsid w:val="000F6DE1"/>
    <w:rsid w:val="000F6E28"/>
    <w:rsid w:val="000F7167"/>
    <w:rsid w:val="000F74ED"/>
    <w:rsid w:val="000F7717"/>
    <w:rsid w:val="000F775C"/>
    <w:rsid w:val="000F7762"/>
    <w:rsid w:val="000F77E9"/>
    <w:rsid w:val="0010019A"/>
    <w:rsid w:val="0010062D"/>
    <w:rsid w:val="001008E4"/>
    <w:rsid w:val="00100CB5"/>
    <w:rsid w:val="00100E76"/>
    <w:rsid w:val="00101227"/>
    <w:rsid w:val="00101439"/>
    <w:rsid w:val="00101445"/>
    <w:rsid w:val="001015F7"/>
    <w:rsid w:val="00101664"/>
    <w:rsid w:val="00101C67"/>
    <w:rsid w:val="00101C9C"/>
    <w:rsid w:val="001022DE"/>
    <w:rsid w:val="001023F8"/>
    <w:rsid w:val="00102631"/>
    <w:rsid w:val="00102664"/>
    <w:rsid w:val="00102BB7"/>
    <w:rsid w:val="00102C87"/>
    <w:rsid w:val="00102F14"/>
    <w:rsid w:val="0010331D"/>
    <w:rsid w:val="0010346E"/>
    <w:rsid w:val="0010387A"/>
    <w:rsid w:val="00103BD6"/>
    <w:rsid w:val="00103C62"/>
    <w:rsid w:val="00103D27"/>
    <w:rsid w:val="00103EB6"/>
    <w:rsid w:val="00104389"/>
    <w:rsid w:val="001043DF"/>
    <w:rsid w:val="0010486D"/>
    <w:rsid w:val="001049ED"/>
    <w:rsid w:val="00104E30"/>
    <w:rsid w:val="00104E81"/>
    <w:rsid w:val="00104FCD"/>
    <w:rsid w:val="0010501B"/>
    <w:rsid w:val="00105100"/>
    <w:rsid w:val="0010518F"/>
    <w:rsid w:val="001052B6"/>
    <w:rsid w:val="001052BF"/>
    <w:rsid w:val="0010534B"/>
    <w:rsid w:val="0010563A"/>
    <w:rsid w:val="00105B5A"/>
    <w:rsid w:val="00105EFC"/>
    <w:rsid w:val="001061C9"/>
    <w:rsid w:val="001062CC"/>
    <w:rsid w:val="0010630B"/>
    <w:rsid w:val="0010693A"/>
    <w:rsid w:val="00106B42"/>
    <w:rsid w:val="00106E47"/>
    <w:rsid w:val="00107156"/>
    <w:rsid w:val="001071C7"/>
    <w:rsid w:val="00107314"/>
    <w:rsid w:val="0010754B"/>
    <w:rsid w:val="00107EC8"/>
    <w:rsid w:val="001102B8"/>
    <w:rsid w:val="001103CB"/>
    <w:rsid w:val="0011120C"/>
    <w:rsid w:val="0011148F"/>
    <w:rsid w:val="001116B9"/>
    <w:rsid w:val="00111C0E"/>
    <w:rsid w:val="00111C42"/>
    <w:rsid w:val="00111D3A"/>
    <w:rsid w:val="00111F23"/>
    <w:rsid w:val="00111F35"/>
    <w:rsid w:val="00112051"/>
    <w:rsid w:val="00112408"/>
    <w:rsid w:val="00112A1E"/>
    <w:rsid w:val="00112DC7"/>
    <w:rsid w:val="00112E73"/>
    <w:rsid w:val="00112F90"/>
    <w:rsid w:val="001132E7"/>
    <w:rsid w:val="00113689"/>
    <w:rsid w:val="001137B2"/>
    <w:rsid w:val="001137C2"/>
    <w:rsid w:val="001137C3"/>
    <w:rsid w:val="001139BD"/>
    <w:rsid w:val="00113DCD"/>
    <w:rsid w:val="0011404A"/>
    <w:rsid w:val="0011447C"/>
    <w:rsid w:val="00114C8B"/>
    <w:rsid w:val="00114E21"/>
    <w:rsid w:val="00114F08"/>
    <w:rsid w:val="001155FC"/>
    <w:rsid w:val="001157A4"/>
    <w:rsid w:val="0011582A"/>
    <w:rsid w:val="00115877"/>
    <w:rsid w:val="00115DD2"/>
    <w:rsid w:val="00115F6A"/>
    <w:rsid w:val="0011614B"/>
    <w:rsid w:val="00116404"/>
    <w:rsid w:val="00116522"/>
    <w:rsid w:val="001165E6"/>
    <w:rsid w:val="00116816"/>
    <w:rsid w:val="00116AF0"/>
    <w:rsid w:val="00116CE8"/>
    <w:rsid w:val="00117393"/>
    <w:rsid w:val="001174CB"/>
    <w:rsid w:val="00117A2B"/>
    <w:rsid w:val="00117D89"/>
    <w:rsid w:val="00117E31"/>
    <w:rsid w:val="001207E4"/>
    <w:rsid w:val="001208D0"/>
    <w:rsid w:val="00120B38"/>
    <w:rsid w:val="00120DD0"/>
    <w:rsid w:val="00120EB8"/>
    <w:rsid w:val="001211FB"/>
    <w:rsid w:val="0012137C"/>
    <w:rsid w:val="00121516"/>
    <w:rsid w:val="00121F78"/>
    <w:rsid w:val="00121F87"/>
    <w:rsid w:val="00122954"/>
    <w:rsid w:val="00122C7A"/>
    <w:rsid w:val="00122D1A"/>
    <w:rsid w:val="00122E08"/>
    <w:rsid w:val="00122F3E"/>
    <w:rsid w:val="0012341F"/>
    <w:rsid w:val="00123448"/>
    <w:rsid w:val="00123674"/>
    <w:rsid w:val="00123C28"/>
    <w:rsid w:val="00123FB3"/>
    <w:rsid w:val="00123FE9"/>
    <w:rsid w:val="00124138"/>
    <w:rsid w:val="001245F3"/>
    <w:rsid w:val="00124C2D"/>
    <w:rsid w:val="00124C3C"/>
    <w:rsid w:val="00124CAF"/>
    <w:rsid w:val="00124E64"/>
    <w:rsid w:val="00124FEA"/>
    <w:rsid w:val="0012526A"/>
    <w:rsid w:val="00125329"/>
    <w:rsid w:val="00125371"/>
    <w:rsid w:val="00125C87"/>
    <w:rsid w:val="00125D99"/>
    <w:rsid w:val="00125DED"/>
    <w:rsid w:val="00126271"/>
    <w:rsid w:val="001268B4"/>
    <w:rsid w:val="001269AF"/>
    <w:rsid w:val="00126BB0"/>
    <w:rsid w:val="00126BFF"/>
    <w:rsid w:val="00126E66"/>
    <w:rsid w:val="001272AD"/>
    <w:rsid w:val="001272D5"/>
    <w:rsid w:val="001277E6"/>
    <w:rsid w:val="001279E6"/>
    <w:rsid w:val="00127A09"/>
    <w:rsid w:val="00127BD5"/>
    <w:rsid w:val="00127BE2"/>
    <w:rsid w:val="0013027D"/>
    <w:rsid w:val="001303B8"/>
    <w:rsid w:val="00130A2E"/>
    <w:rsid w:val="00130E15"/>
    <w:rsid w:val="0013107A"/>
    <w:rsid w:val="001310F0"/>
    <w:rsid w:val="0013116F"/>
    <w:rsid w:val="0013144E"/>
    <w:rsid w:val="0013155A"/>
    <w:rsid w:val="001315D2"/>
    <w:rsid w:val="00131AA1"/>
    <w:rsid w:val="00131AFB"/>
    <w:rsid w:val="00131BD9"/>
    <w:rsid w:val="00131F05"/>
    <w:rsid w:val="001322DE"/>
    <w:rsid w:val="0013241A"/>
    <w:rsid w:val="001328F0"/>
    <w:rsid w:val="00132BBA"/>
    <w:rsid w:val="00132D40"/>
    <w:rsid w:val="00133133"/>
    <w:rsid w:val="00133186"/>
    <w:rsid w:val="001332D1"/>
    <w:rsid w:val="00133D6D"/>
    <w:rsid w:val="00133F71"/>
    <w:rsid w:val="00133FBD"/>
    <w:rsid w:val="00134315"/>
    <w:rsid w:val="0013475E"/>
    <w:rsid w:val="00134977"/>
    <w:rsid w:val="001349B9"/>
    <w:rsid w:val="00134DAD"/>
    <w:rsid w:val="00134F4D"/>
    <w:rsid w:val="00134FEF"/>
    <w:rsid w:val="00135385"/>
    <w:rsid w:val="00135431"/>
    <w:rsid w:val="00135586"/>
    <w:rsid w:val="001356A6"/>
    <w:rsid w:val="00135A4F"/>
    <w:rsid w:val="0013623D"/>
    <w:rsid w:val="001362A8"/>
    <w:rsid w:val="001363D9"/>
    <w:rsid w:val="00136999"/>
    <w:rsid w:val="00137A84"/>
    <w:rsid w:val="00137B50"/>
    <w:rsid w:val="00137C7B"/>
    <w:rsid w:val="00137E67"/>
    <w:rsid w:val="00137F01"/>
    <w:rsid w:val="00140240"/>
    <w:rsid w:val="001403FB"/>
    <w:rsid w:val="00140506"/>
    <w:rsid w:val="001406E9"/>
    <w:rsid w:val="00140B3E"/>
    <w:rsid w:val="00141239"/>
    <w:rsid w:val="00141256"/>
    <w:rsid w:val="001412CC"/>
    <w:rsid w:val="00141904"/>
    <w:rsid w:val="00141A8A"/>
    <w:rsid w:val="00141E17"/>
    <w:rsid w:val="00141E26"/>
    <w:rsid w:val="00142082"/>
    <w:rsid w:val="001424D5"/>
    <w:rsid w:val="00142572"/>
    <w:rsid w:val="00142B20"/>
    <w:rsid w:val="00142CAF"/>
    <w:rsid w:val="00142CEB"/>
    <w:rsid w:val="001430B7"/>
    <w:rsid w:val="001435D6"/>
    <w:rsid w:val="0014360F"/>
    <w:rsid w:val="00143673"/>
    <w:rsid w:val="00143885"/>
    <w:rsid w:val="00143A08"/>
    <w:rsid w:val="00143D5A"/>
    <w:rsid w:val="00143F98"/>
    <w:rsid w:val="00143F9D"/>
    <w:rsid w:val="0014421B"/>
    <w:rsid w:val="00144440"/>
    <w:rsid w:val="001444B6"/>
    <w:rsid w:val="00144868"/>
    <w:rsid w:val="00144993"/>
    <w:rsid w:val="00144E46"/>
    <w:rsid w:val="00145471"/>
    <w:rsid w:val="00145693"/>
    <w:rsid w:val="001459FC"/>
    <w:rsid w:val="00145B0E"/>
    <w:rsid w:val="00145B38"/>
    <w:rsid w:val="00145F2C"/>
    <w:rsid w:val="0014625B"/>
    <w:rsid w:val="001462DA"/>
    <w:rsid w:val="001462F6"/>
    <w:rsid w:val="00146310"/>
    <w:rsid w:val="00146856"/>
    <w:rsid w:val="00146A4D"/>
    <w:rsid w:val="00146BD5"/>
    <w:rsid w:val="00147316"/>
    <w:rsid w:val="001475AC"/>
    <w:rsid w:val="00147A47"/>
    <w:rsid w:val="00147B0A"/>
    <w:rsid w:val="00147F4C"/>
    <w:rsid w:val="00150691"/>
    <w:rsid w:val="001508D9"/>
    <w:rsid w:val="00150C04"/>
    <w:rsid w:val="00150CCC"/>
    <w:rsid w:val="001510F5"/>
    <w:rsid w:val="00151C31"/>
    <w:rsid w:val="00152016"/>
    <w:rsid w:val="00152197"/>
    <w:rsid w:val="001521C3"/>
    <w:rsid w:val="001526C0"/>
    <w:rsid w:val="00152BAA"/>
    <w:rsid w:val="0015304F"/>
    <w:rsid w:val="001531F0"/>
    <w:rsid w:val="001532CC"/>
    <w:rsid w:val="00153332"/>
    <w:rsid w:val="0015363E"/>
    <w:rsid w:val="00154018"/>
    <w:rsid w:val="0015443A"/>
    <w:rsid w:val="001547A0"/>
    <w:rsid w:val="00155005"/>
    <w:rsid w:val="001553B9"/>
    <w:rsid w:val="001555B3"/>
    <w:rsid w:val="00155680"/>
    <w:rsid w:val="001557AC"/>
    <w:rsid w:val="001558F7"/>
    <w:rsid w:val="00155A1D"/>
    <w:rsid w:val="00155DFB"/>
    <w:rsid w:val="00155E90"/>
    <w:rsid w:val="0015602A"/>
    <w:rsid w:val="00156032"/>
    <w:rsid w:val="0015626A"/>
    <w:rsid w:val="00156299"/>
    <w:rsid w:val="00156384"/>
    <w:rsid w:val="00156417"/>
    <w:rsid w:val="00156976"/>
    <w:rsid w:val="00156E82"/>
    <w:rsid w:val="00156EBF"/>
    <w:rsid w:val="0015726A"/>
    <w:rsid w:val="0015756B"/>
    <w:rsid w:val="001575CF"/>
    <w:rsid w:val="00157879"/>
    <w:rsid w:val="00157CD4"/>
    <w:rsid w:val="00157D02"/>
    <w:rsid w:val="00157D77"/>
    <w:rsid w:val="00157F53"/>
    <w:rsid w:val="0016014D"/>
    <w:rsid w:val="0016055F"/>
    <w:rsid w:val="001605A8"/>
    <w:rsid w:val="00160A07"/>
    <w:rsid w:val="0016104E"/>
    <w:rsid w:val="0016117D"/>
    <w:rsid w:val="001612D5"/>
    <w:rsid w:val="001615E6"/>
    <w:rsid w:val="00161678"/>
    <w:rsid w:val="00161F26"/>
    <w:rsid w:val="001628E6"/>
    <w:rsid w:val="0016297F"/>
    <w:rsid w:val="00162BA8"/>
    <w:rsid w:val="001632E1"/>
    <w:rsid w:val="001633B2"/>
    <w:rsid w:val="00163533"/>
    <w:rsid w:val="00163ABA"/>
    <w:rsid w:val="0016416C"/>
    <w:rsid w:val="00164465"/>
    <w:rsid w:val="00164493"/>
    <w:rsid w:val="001645DA"/>
    <w:rsid w:val="001646F8"/>
    <w:rsid w:val="00164EFB"/>
    <w:rsid w:val="00164F0B"/>
    <w:rsid w:val="00164FE4"/>
    <w:rsid w:val="00165275"/>
    <w:rsid w:val="001652E1"/>
    <w:rsid w:val="001653AC"/>
    <w:rsid w:val="0016543A"/>
    <w:rsid w:val="00165629"/>
    <w:rsid w:val="0016567F"/>
    <w:rsid w:val="001657A9"/>
    <w:rsid w:val="001657D8"/>
    <w:rsid w:val="0016668C"/>
    <w:rsid w:val="00166B32"/>
    <w:rsid w:val="00167429"/>
    <w:rsid w:val="001674B7"/>
    <w:rsid w:val="001677AD"/>
    <w:rsid w:val="00167891"/>
    <w:rsid w:val="00167BEE"/>
    <w:rsid w:val="00167F81"/>
    <w:rsid w:val="0016D884"/>
    <w:rsid w:val="00170190"/>
    <w:rsid w:val="00170207"/>
    <w:rsid w:val="0017029E"/>
    <w:rsid w:val="00170408"/>
    <w:rsid w:val="0017058A"/>
    <w:rsid w:val="001706AD"/>
    <w:rsid w:val="0017078A"/>
    <w:rsid w:val="0017082C"/>
    <w:rsid w:val="00170B5C"/>
    <w:rsid w:val="00171004"/>
    <w:rsid w:val="001715CD"/>
    <w:rsid w:val="001716AC"/>
    <w:rsid w:val="00171E65"/>
    <w:rsid w:val="00171FCD"/>
    <w:rsid w:val="00172670"/>
    <w:rsid w:val="00172732"/>
    <w:rsid w:val="00172789"/>
    <w:rsid w:val="00172BFE"/>
    <w:rsid w:val="00172D92"/>
    <w:rsid w:val="00172E65"/>
    <w:rsid w:val="001731D9"/>
    <w:rsid w:val="0017320F"/>
    <w:rsid w:val="0017348B"/>
    <w:rsid w:val="001735F4"/>
    <w:rsid w:val="001737D6"/>
    <w:rsid w:val="00173CA8"/>
    <w:rsid w:val="001743F3"/>
    <w:rsid w:val="00174759"/>
    <w:rsid w:val="00174BBF"/>
    <w:rsid w:val="00174C3C"/>
    <w:rsid w:val="00174CAC"/>
    <w:rsid w:val="00174EF0"/>
    <w:rsid w:val="00175146"/>
    <w:rsid w:val="001751B5"/>
    <w:rsid w:val="001756F9"/>
    <w:rsid w:val="00175949"/>
    <w:rsid w:val="00175987"/>
    <w:rsid w:val="00175B3E"/>
    <w:rsid w:val="00175EE0"/>
    <w:rsid w:val="00175F98"/>
    <w:rsid w:val="001763F8"/>
    <w:rsid w:val="00176416"/>
    <w:rsid w:val="001764CC"/>
    <w:rsid w:val="0017652A"/>
    <w:rsid w:val="00176882"/>
    <w:rsid w:val="00176C57"/>
    <w:rsid w:val="00176D76"/>
    <w:rsid w:val="00176FB2"/>
    <w:rsid w:val="00177004"/>
    <w:rsid w:val="0017704C"/>
    <w:rsid w:val="0017705B"/>
    <w:rsid w:val="00177757"/>
    <w:rsid w:val="00177881"/>
    <w:rsid w:val="00177891"/>
    <w:rsid w:val="00177D01"/>
    <w:rsid w:val="00177E4C"/>
    <w:rsid w:val="0018038C"/>
    <w:rsid w:val="001804E0"/>
    <w:rsid w:val="00180585"/>
    <w:rsid w:val="00180B10"/>
    <w:rsid w:val="00180D97"/>
    <w:rsid w:val="001814D2"/>
    <w:rsid w:val="00181836"/>
    <w:rsid w:val="00181E7B"/>
    <w:rsid w:val="00181F08"/>
    <w:rsid w:val="00182057"/>
    <w:rsid w:val="001825DA"/>
    <w:rsid w:val="001826DF"/>
    <w:rsid w:val="001829D0"/>
    <w:rsid w:val="00182ADE"/>
    <w:rsid w:val="00182C5F"/>
    <w:rsid w:val="00183922"/>
    <w:rsid w:val="00183AA4"/>
    <w:rsid w:val="001846D4"/>
    <w:rsid w:val="00184704"/>
    <w:rsid w:val="001849C9"/>
    <w:rsid w:val="0018538B"/>
    <w:rsid w:val="001853B0"/>
    <w:rsid w:val="001853C6"/>
    <w:rsid w:val="0018546C"/>
    <w:rsid w:val="001855ED"/>
    <w:rsid w:val="0018581D"/>
    <w:rsid w:val="00185892"/>
    <w:rsid w:val="00185899"/>
    <w:rsid w:val="00185AE3"/>
    <w:rsid w:val="00185DE9"/>
    <w:rsid w:val="00185FFD"/>
    <w:rsid w:val="001861BE"/>
    <w:rsid w:val="001865BB"/>
    <w:rsid w:val="00186893"/>
    <w:rsid w:val="00186C93"/>
    <w:rsid w:val="0018767B"/>
    <w:rsid w:val="001901DE"/>
    <w:rsid w:val="001901F6"/>
    <w:rsid w:val="00190594"/>
    <w:rsid w:val="001907D1"/>
    <w:rsid w:val="00190BB3"/>
    <w:rsid w:val="0019150D"/>
    <w:rsid w:val="0019175D"/>
    <w:rsid w:val="0019184B"/>
    <w:rsid w:val="00191897"/>
    <w:rsid w:val="001919C8"/>
    <w:rsid w:val="00191ECA"/>
    <w:rsid w:val="001925E8"/>
    <w:rsid w:val="001926E4"/>
    <w:rsid w:val="00192902"/>
    <w:rsid w:val="00192E96"/>
    <w:rsid w:val="00192F97"/>
    <w:rsid w:val="001930FA"/>
    <w:rsid w:val="0019321E"/>
    <w:rsid w:val="00193473"/>
    <w:rsid w:val="00193585"/>
    <w:rsid w:val="00193848"/>
    <w:rsid w:val="00193852"/>
    <w:rsid w:val="00193BE2"/>
    <w:rsid w:val="00193F09"/>
    <w:rsid w:val="0019421F"/>
    <w:rsid w:val="0019433B"/>
    <w:rsid w:val="001943AA"/>
    <w:rsid w:val="00194577"/>
    <w:rsid w:val="001947C3"/>
    <w:rsid w:val="00194871"/>
    <w:rsid w:val="00194B11"/>
    <w:rsid w:val="00194F02"/>
    <w:rsid w:val="001955A8"/>
    <w:rsid w:val="00195643"/>
    <w:rsid w:val="001959B7"/>
    <w:rsid w:val="00195A65"/>
    <w:rsid w:val="00195D72"/>
    <w:rsid w:val="00195E70"/>
    <w:rsid w:val="0019635A"/>
    <w:rsid w:val="0019671A"/>
    <w:rsid w:val="00196A73"/>
    <w:rsid w:val="00196D21"/>
    <w:rsid w:val="00196D73"/>
    <w:rsid w:val="00196FDD"/>
    <w:rsid w:val="00197279"/>
    <w:rsid w:val="001972EB"/>
    <w:rsid w:val="00197380"/>
    <w:rsid w:val="001978B9"/>
    <w:rsid w:val="001978F2"/>
    <w:rsid w:val="00197EED"/>
    <w:rsid w:val="001A097F"/>
    <w:rsid w:val="001A0B25"/>
    <w:rsid w:val="001A0D2B"/>
    <w:rsid w:val="001A0DB6"/>
    <w:rsid w:val="001A10B3"/>
    <w:rsid w:val="001A14E0"/>
    <w:rsid w:val="001A155A"/>
    <w:rsid w:val="001A1752"/>
    <w:rsid w:val="001A1770"/>
    <w:rsid w:val="001A17DF"/>
    <w:rsid w:val="001A196A"/>
    <w:rsid w:val="001A1A26"/>
    <w:rsid w:val="001A1A7E"/>
    <w:rsid w:val="001A1BDB"/>
    <w:rsid w:val="001A1C11"/>
    <w:rsid w:val="001A1DE4"/>
    <w:rsid w:val="001A1E91"/>
    <w:rsid w:val="001A1EC8"/>
    <w:rsid w:val="001A20F6"/>
    <w:rsid w:val="001A2364"/>
    <w:rsid w:val="001A2434"/>
    <w:rsid w:val="001A260A"/>
    <w:rsid w:val="001A29C9"/>
    <w:rsid w:val="001A2B6B"/>
    <w:rsid w:val="001A2EAB"/>
    <w:rsid w:val="001A30B3"/>
    <w:rsid w:val="001A3597"/>
    <w:rsid w:val="001A371E"/>
    <w:rsid w:val="001A38E3"/>
    <w:rsid w:val="001A3B22"/>
    <w:rsid w:val="001A3C26"/>
    <w:rsid w:val="001A3C7B"/>
    <w:rsid w:val="001A3E31"/>
    <w:rsid w:val="001A3E49"/>
    <w:rsid w:val="001A3EA8"/>
    <w:rsid w:val="001A3EB2"/>
    <w:rsid w:val="001A3ED5"/>
    <w:rsid w:val="001A3EF0"/>
    <w:rsid w:val="001A40E2"/>
    <w:rsid w:val="001A4709"/>
    <w:rsid w:val="001A4AD5"/>
    <w:rsid w:val="001A4D3D"/>
    <w:rsid w:val="001A4DA1"/>
    <w:rsid w:val="001A5238"/>
    <w:rsid w:val="001A534C"/>
    <w:rsid w:val="001A57D8"/>
    <w:rsid w:val="001A5910"/>
    <w:rsid w:val="001A5CCA"/>
    <w:rsid w:val="001A5DB4"/>
    <w:rsid w:val="001A63F2"/>
    <w:rsid w:val="001A63F3"/>
    <w:rsid w:val="001A64AA"/>
    <w:rsid w:val="001A6854"/>
    <w:rsid w:val="001A6E67"/>
    <w:rsid w:val="001A6EED"/>
    <w:rsid w:val="001A7086"/>
    <w:rsid w:val="001A7134"/>
    <w:rsid w:val="001A7156"/>
    <w:rsid w:val="001A73B5"/>
    <w:rsid w:val="001A73DE"/>
    <w:rsid w:val="001A75F5"/>
    <w:rsid w:val="001A77EC"/>
    <w:rsid w:val="001A78AD"/>
    <w:rsid w:val="001A7CD4"/>
    <w:rsid w:val="001A7CFE"/>
    <w:rsid w:val="001A7FF7"/>
    <w:rsid w:val="001B0422"/>
    <w:rsid w:val="001B0574"/>
    <w:rsid w:val="001B0B44"/>
    <w:rsid w:val="001B0C0D"/>
    <w:rsid w:val="001B0CF1"/>
    <w:rsid w:val="001B0E57"/>
    <w:rsid w:val="001B0EC3"/>
    <w:rsid w:val="001B1697"/>
    <w:rsid w:val="001B16D3"/>
    <w:rsid w:val="001B1762"/>
    <w:rsid w:val="001B2059"/>
    <w:rsid w:val="001B20A3"/>
    <w:rsid w:val="001B2386"/>
    <w:rsid w:val="001B23ED"/>
    <w:rsid w:val="001B265F"/>
    <w:rsid w:val="001B28DC"/>
    <w:rsid w:val="001B33CB"/>
    <w:rsid w:val="001B369C"/>
    <w:rsid w:val="001B3C91"/>
    <w:rsid w:val="001B3FBD"/>
    <w:rsid w:val="001B4279"/>
    <w:rsid w:val="001B4311"/>
    <w:rsid w:val="001B436D"/>
    <w:rsid w:val="001B44FE"/>
    <w:rsid w:val="001B48CC"/>
    <w:rsid w:val="001B4BD8"/>
    <w:rsid w:val="001B4DFF"/>
    <w:rsid w:val="001B515F"/>
    <w:rsid w:val="001B5761"/>
    <w:rsid w:val="001B61F1"/>
    <w:rsid w:val="001B6377"/>
    <w:rsid w:val="001B63DF"/>
    <w:rsid w:val="001B6478"/>
    <w:rsid w:val="001B6C3F"/>
    <w:rsid w:val="001B6D2D"/>
    <w:rsid w:val="001B6D6B"/>
    <w:rsid w:val="001B7020"/>
    <w:rsid w:val="001B74D9"/>
    <w:rsid w:val="001B7500"/>
    <w:rsid w:val="001B76D6"/>
    <w:rsid w:val="001B7E62"/>
    <w:rsid w:val="001C0318"/>
    <w:rsid w:val="001C03CC"/>
    <w:rsid w:val="001C06BD"/>
    <w:rsid w:val="001C07A4"/>
    <w:rsid w:val="001C0E52"/>
    <w:rsid w:val="001C1324"/>
    <w:rsid w:val="001C15CD"/>
    <w:rsid w:val="001C1749"/>
    <w:rsid w:val="001C19A8"/>
    <w:rsid w:val="001C1D27"/>
    <w:rsid w:val="001C1D32"/>
    <w:rsid w:val="001C1E8A"/>
    <w:rsid w:val="001C2046"/>
    <w:rsid w:val="001C210D"/>
    <w:rsid w:val="001C2163"/>
    <w:rsid w:val="001C2784"/>
    <w:rsid w:val="001C2947"/>
    <w:rsid w:val="001C2B00"/>
    <w:rsid w:val="001C2B46"/>
    <w:rsid w:val="001C2D89"/>
    <w:rsid w:val="001C308D"/>
    <w:rsid w:val="001C30C9"/>
    <w:rsid w:val="001C3188"/>
    <w:rsid w:val="001C3287"/>
    <w:rsid w:val="001C3519"/>
    <w:rsid w:val="001C4100"/>
    <w:rsid w:val="001C41C8"/>
    <w:rsid w:val="001C45A1"/>
    <w:rsid w:val="001C4705"/>
    <w:rsid w:val="001C4B42"/>
    <w:rsid w:val="001C4D7F"/>
    <w:rsid w:val="001C4F44"/>
    <w:rsid w:val="001C50DC"/>
    <w:rsid w:val="001C50F7"/>
    <w:rsid w:val="001C521B"/>
    <w:rsid w:val="001C5557"/>
    <w:rsid w:val="001C5657"/>
    <w:rsid w:val="001C569C"/>
    <w:rsid w:val="001C586B"/>
    <w:rsid w:val="001C5A16"/>
    <w:rsid w:val="001C5B3D"/>
    <w:rsid w:val="001C5B9C"/>
    <w:rsid w:val="001C5CDC"/>
    <w:rsid w:val="001C5F5C"/>
    <w:rsid w:val="001C604B"/>
    <w:rsid w:val="001C6341"/>
    <w:rsid w:val="001C6346"/>
    <w:rsid w:val="001C6404"/>
    <w:rsid w:val="001C662D"/>
    <w:rsid w:val="001C6678"/>
    <w:rsid w:val="001C68E3"/>
    <w:rsid w:val="001C69A9"/>
    <w:rsid w:val="001C6C39"/>
    <w:rsid w:val="001C6F17"/>
    <w:rsid w:val="001C6FCC"/>
    <w:rsid w:val="001C72D6"/>
    <w:rsid w:val="001C747A"/>
    <w:rsid w:val="001C750E"/>
    <w:rsid w:val="001C7B66"/>
    <w:rsid w:val="001D01C9"/>
    <w:rsid w:val="001D077F"/>
    <w:rsid w:val="001D07F8"/>
    <w:rsid w:val="001D0DA2"/>
    <w:rsid w:val="001D1533"/>
    <w:rsid w:val="001D1A07"/>
    <w:rsid w:val="001D1D16"/>
    <w:rsid w:val="001D1F55"/>
    <w:rsid w:val="001D1F5A"/>
    <w:rsid w:val="001D21A2"/>
    <w:rsid w:val="001D256C"/>
    <w:rsid w:val="001D2570"/>
    <w:rsid w:val="001D2B10"/>
    <w:rsid w:val="001D2B52"/>
    <w:rsid w:val="001D2F5E"/>
    <w:rsid w:val="001D3333"/>
    <w:rsid w:val="001D36AE"/>
    <w:rsid w:val="001D3777"/>
    <w:rsid w:val="001D37EB"/>
    <w:rsid w:val="001D4084"/>
    <w:rsid w:val="001D490D"/>
    <w:rsid w:val="001D4AF1"/>
    <w:rsid w:val="001D4DEA"/>
    <w:rsid w:val="001D4E01"/>
    <w:rsid w:val="001D542A"/>
    <w:rsid w:val="001D551D"/>
    <w:rsid w:val="001D5CCE"/>
    <w:rsid w:val="001D5EC8"/>
    <w:rsid w:val="001D61D4"/>
    <w:rsid w:val="001D6567"/>
    <w:rsid w:val="001D66B5"/>
    <w:rsid w:val="001D67CF"/>
    <w:rsid w:val="001D6810"/>
    <w:rsid w:val="001D683D"/>
    <w:rsid w:val="001D696D"/>
    <w:rsid w:val="001D6D43"/>
    <w:rsid w:val="001D6D46"/>
    <w:rsid w:val="001D6DB7"/>
    <w:rsid w:val="001D6EA4"/>
    <w:rsid w:val="001D7583"/>
    <w:rsid w:val="001D7592"/>
    <w:rsid w:val="001D7BDE"/>
    <w:rsid w:val="001D7E81"/>
    <w:rsid w:val="001D7E9A"/>
    <w:rsid w:val="001E05DE"/>
    <w:rsid w:val="001E07C6"/>
    <w:rsid w:val="001E0A80"/>
    <w:rsid w:val="001E0C6C"/>
    <w:rsid w:val="001E0CC7"/>
    <w:rsid w:val="001E0F90"/>
    <w:rsid w:val="001E144B"/>
    <w:rsid w:val="001E1814"/>
    <w:rsid w:val="001E1875"/>
    <w:rsid w:val="001E1C16"/>
    <w:rsid w:val="001E1F2C"/>
    <w:rsid w:val="001E20D2"/>
    <w:rsid w:val="001E2394"/>
    <w:rsid w:val="001E287B"/>
    <w:rsid w:val="001E2CE3"/>
    <w:rsid w:val="001E2E51"/>
    <w:rsid w:val="001E3569"/>
    <w:rsid w:val="001E35C8"/>
    <w:rsid w:val="001E36BA"/>
    <w:rsid w:val="001E37EF"/>
    <w:rsid w:val="001E3901"/>
    <w:rsid w:val="001E3E2F"/>
    <w:rsid w:val="001E3F2A"/>
    <w:rsid w:val="001E3F41"/>
    <w:rsid w:val="001E3FA3"/>
    <w:rsid w:val="001E532E"/>
    <w:rsid w:val="001E5573"/>
    <w:rsid w:val="001E5CBA"/>
    <w:rsid w:val="001E5F32"/>
    <w:rsid w:val="001E60C9"/>
    <w:rsid w:val="001E6229"/>
    <w:rsid w:val="001E6443"/>
    <w:rsid w:val="001E66A0"/>
    <w:rsid w:val="001E6900"/>
    <w:rsid w:val="001E6B1B"/>
    <w:rsid w:val="001E720E"/>
    <w:rsid w:val="001E7617"/>
    <w:rsid w:val="001E7814"/>
    <w:rsid w:val="001E7CCE"/>
    <w:rsid w:val="001E7D82"/>
    <w:rsid w:val="001E7EAA"/>
    <w:rsid w:val="001E7F2F"/>
    <w:rsid w:val="001EBE60"/>
    <w:rsid w:val="001F0AFD"/>
    <w:rsid w:val="001F0B02"/>
    <w:rsid w:val="001F0E6E"/>
    <w:rsid w:val="001F1B28"/>
    <w:rsid w:val="001F1CD8"/>
    <w:rsid w:val="001F1E5F"/>
    <w:rsid w:val="001F1FEA"/>
    <w:rsid w:val="001F2076"/>
    <w:rsid w:val="001F21D3"/>
    <w:rsid w:val="001F25CC"/>
    <w:rsid w:val="001F2973"/>
    <w:rsid w:val="001F2A77"/>
    <w:rsid w:val="001F2AE7"/>
    <w:rsid w:val="001F2F5A"/>
    <w:rsid w:val="001F31AE"/>
    <w:rsid w:val="001F3466"/>
    <w:rsid w:val="001F34F3"/>
    <w:rsid w:val="001F35C2"/>
    <w:rsid w:val="001F3950"/>
    <w:rsid w:val="001F3D39"/>
    <w:rsid w:val="001F3D83"/>
    <w:rsid w:val="001F3E75"/>
    <w:rsid w:val="001F415A"/>
    <w:rsid w:val="001F4825"/>
    <w:rsid w:val="001F4A0C"/>
    <w:rsid w:val="001F4F04"/>
    <w:rsid w:val="001F514E"/>
    <w:rsid w:val="001F52B5"/>
    <w:rsid w:val="001F54D5"/>
    <w:rsid w:val="001F588C"/>
    <w:rsid w:val="001F5991"/>
    <w:rsid w:val="001F5BD4"/>
    <w:rsid w:val="001F5BF3"/>
    <w:rsid w:val="001F5D88"/>
    <w:rsid w:val="001F5E87"/>
    <w:rsid w:val="001F633B"/>
    <w:rsid w:val="001F637B"/>
    <w:rsid w:val="001F63BA"/>
    <w:rsid w:val="001F653D"/>
    <w:rsid w:val="001F6908"/>
    <w:rsid w:val="001F6AAF"/>
    <w:rsid w:val="001F6D0E"/>
    <w:rsid w:val="001F6D79"/>
    <w:rsid w:val="001F7072"/>
    <w:rsid w:val="001F765F"/>
    <w:rsid w:val="001F7803"/>
    <w:rsid w:val="001F7959"/>
    <w:rsid w:val="001F7A60"/>
    <w:rsid w:val="001F7D0A"/>
    <w:rsid w:val="001F7E11"/>
    <w:rsid w:val="001F7E80"/>
    <w:rsid w:val="001F7EE1"/>
    <w:rsid w:val="002005EB"/>
    <w:rsid w:val="002006F7"/>
    <w:rsid w:val="002007BF"/>
    <w:rsid w:val="00200AC3"/>
    <w:rsid w:val="00200DEA"/>
    <w:rsid w:val="00201866"/>
    <w:rsid w:val="00201D0F"/>
    <w:rsid w:val="00201D30"/>
    <w:rsid w:val="00201E81"/>
    <w:rsid w:val="002020D5"/>
    <w:rsid w:val="002021FB"/>
    <w:rsid w:val="0020251B"/>
    <w:rsid w:val="002034BD"/>
    <w:rsid w:val="00203907"/>
    <w:rsid w:val="00203B48"/>
    <w:rsid w:val="00203EA2"/>
    <w:rsid w:val="002041BA"/>
    <w:rsid w:val="002042B7"/>
    <w:rsid w:val="00204BCF"/>
    <w:rsid w:val="00204CF0"/>
    <w:rsid w:val="00204D99"/>
    <w:rsid w:val="00204FD4"/>
    <w:rsid w:val="002053F3"/>
    <w:rsid w:val="002054FB"/>
    <w:rsid w:val="0020574E"/>
    <w:rsid w:val="00205C3E"/>
    <w:rsid w:val="00205D10"/>
    <w:rsid w:val="00206A73"/>
    <w:rsid w:val="00206B5B"/>
    <w:rsid w:val="00206B99"/>
    <w:rsid w:val="00206D4C"/>
    <w:rsid w:val="00206F83"/>
    <w:rsid w:val="0020774F"/>
    <w:rsid w:val="00207AFD"/>
    <w:rsid w:val="00207BC3"/>
    <w:rsid w:val="002102BB"/>
    <w:rsid w:val="0021068E"/>
    <w:rsid w:val="00210A43"/>
    <w:rsid w:val="0021135B"/>
    <w:rsid w:val="0021148B"/>
    <w:rsid w:val="00211518"/>
    <w:rsid w:val="002118B4"/>
    <w:rsid w:val="0021190E"/>
    <w:rsid w:val="0021192F"/>
    <w:rsid w:val="002122C2"/>
    <w:rsid w:val="002129AA"/>
    <w:rsid w:val="00212DB5"/>
    <w:rsid w:val="0021332A"/>
    <w:rsid w:val="00213A3C"/>
    <w:rsid w:val="00213B46"/>
    <w:rsid w:val="00213CDD"/>
    <w:rsid w:val="00214052"/>
    <w:rsid w:val="0021413A"/>
    <w:rsid w:val="0021441D"/>
    <w:rsid w:val="00214620"/>
    <w:rsid w:val="00214E04"/>
    <w:rsid w:val="002150E2"/>
    <w:rsid w:val="0021515B"/>
    <w:rsid w:val="002152AA"/>
    <w:rsid w:val="00215428"/>
    <w:rsid w:val="00215708"/>
    <w:rsid w:val="00215F76"/>
    <w:rsid w:val="002160ED"/>
    <w:rsid w:val="0021616C"/>
    <w:rsid w:val="002163EE"/>
    <w:rsid w:val="00216465"/>
    <w:rsid w:val="0021699E"/>
    <w:rsid w:val="00216D64"/>
    <w:rsid w:val="00216DBE"/>
    <w:rsid w:val="0021722E"/>
    <w:rsid w:val="002174C8"/>
    <w:rsid w:val="00217A30"/>
    <w:rsid w:val="00217BE7"/>
    <w:rsid w:val="00217E17"/>
    <w:rsid w:val="00217FDC"/>
    <w:rsid w:val="0022004F"/>
    <w:rsid w:val="002200AB"/>
    <w:rsid w:val="00220313"/>
    <w:rsid w:val="002209CA"/>
    <w:rsid w:val="00220A63"/>
    <w:rsid w:val="00220B32"/>
    <w:rsid w:val="00220C61"/>
    <w:rsid w:val="00221426"/>
    <w:rsid w:val="00221463"/>
    <w:rsid w:val="00221554"/>
    <w:rsid w:val="00222049"/>
    <w:rsid w:val="002221C9"/>
    <w:rsid w:val="002223C6"/>
    <w:rsid w:val="002229E1"/>
    <w:rsid w:val="00222C39"/>
    <w:rsid w:val="00223219"/>
    <w:rsid w:val="00223279"/>
    <w:rsid w:val="002234BA"/>
    <w:rsid w:val="002234EA"/>
    <w:rsid w:val="0022353D"/>
    <w:rsid w:val="00223AE2"/>
    <w:rsid w:val="00223D44"/>
    <w:rsid w:val="00223F26"/>
    <w:rsid w:val="00224048"/>
    <w:rsid w:val="002240AC"/>
    <w:rsid w:val="0022422A"/>
    <w:rsid w:val="00224246"/>
    <w:rsid w:val="00224494"/>
    <w:rsid w:val="0022449C"/>
    <w:rsid w:val="0022468E"/>
    <w:rsid w:val="0022481A"/>
    <w:rsid w:val="00225197"/>
    <w:rsid w:val="0022533B"/>
    <w:rsid w:val="0022563E"/>
    <w:rsid w:val="00225C70"/>
    <w:rsid w:val="00225CBB"/>
    <w:rsid w:val="00225CDC"/>
    <w:rsid w:val="00225EE8"/>
    <w:rsid w:val="00225F9D"/>
    <w:rsid w:val="00226065"/>
    <w:rsid w:val="00226068"/>
    <w:rsid w:val="002260F2"/>
    <w:rsid w:val="002261FE"/>
    <w:rsid w:val="002265D7"/>
    <w:rsid w:val="0022665A"/>
    <w:rsid w:val="00226731"/>
    <w:rsid w:val="00226EC9"/>
    <w:rsid w:val="00227037"/>
    <w:rsid w:val="002270CE"/>
    <w:rsid w:val="002274C8"/>
    <w:rsid w:val="002274CF"/>
    <w:rsid w:val="00227829"/>
    <w:rsid w:val="00227F0B"/>
    <w:rsid w:val="00227F63"/>
    <w:rsid w:val="00227FE9"/>
    <w:rsid w:val="00230098"/>
    <w:rsid w:val="00230179"/>
    <w:rsid w:val="002303AC"/>
    <w:rsid w:val="00230529"/>
    <w:rsid w:val="002306C8"/>
    <w:rsid w:val="00230C93"/>
    <w:rsid w:val="00230D49"/>
    <w:rsid w:val="00230F96"/>
    <w:rsid w:val="0023114B"/>
    <w:rsid w:val="002313C9"/>
    <w:rsid w:val="002315E6"/>
    <w:rsid w:val="0023167A"/>
    <w:rsid w:val="002317D3"/>
    <w:rsid w:val="002322FF"/>
    <w:rsid w:val="00232315"/>
    <w:rsid w:val="002325CF"/>
    <w:rsid w:val="002329AB"/>
    <w:rsid w:val="00232F7C"/>
    <w:rsid w:val="00233712"/>
    <w:rsid w:val="00233DD6"/>
    <w:rsid w:val="00234564"/>
    <w:rsid w:val="00234BF0"/>
    <w:rsid w:val="00235029"/>
    <w:rsid w:val="0023516A"/>
    <w:rsid w:val="00235246"/>
    <w:rsid w:val="002353F0"/>
    <w:rsid w:val="00235883"/>
    <w:rsid w:val="00235BC0"/>
    <w:rsid w:val="00235D58"/>
    <w:rsid w:val="00235DA8"/>
    <w:rsid w:val="0023636C"/>
    <w:rsid w:val="00236674"/>
    <w:rsid w:val="0023736B"/>
    <w:rsid w:val="0023757A"/>
    <w:rsid w:val="0023758E"/>
    <w:rsid w:val="0023763B"/>
    <w:rsid w:val="0023769D"/>
    <w:rsid w:val="002377E8"/>
    <w:rsid w:val="00237D66"/>
    <w:rsid w:val="00237D6A"/>
    <w:rsid w:val="0024018B"/>
    <w:rsid w:val="002403F8"/>
    <w:rsid w:val="0024059A"/>
    <w:rsid w:val="0024066A"/>
    <w:rsid w:val="00240C43"/>
    <w:rsid w:val="00240C8C"/>
    <w:rsid w:val="00240F00"/>
    <w:rsid w:val="00240F42"/>
    <w:rsid w:val="00241353"/>
    <w:rsid w:val="002414F2"/>
    <w:rsid w:val="00241CA6"/>
    <w:rsid w:val="0024215E"/>
    <w:rsid w:val="002422C2"/>
    <w:rsid w:val="002426C2"/>
    <w:rsid w:val="0024280C"/>
    <w:rsid w:val="00242A67"/>
    <w:rsid w:val="00242ACA"/>
    <w:rsid w:val="00243076"/>
    <w:rsid w:val="002434A1"/>
    <w:rsid w:val="00243673"/>
    <w:rsid w:val="00243866"/>
    <w:rsid w:val="00243FA0"/>
    <w:rsid w:val="00244206"/>
    <w:rsid w:val="00244570"/>
    <w:rsid w:val="002445A3"/>
    <w:rsid w:val="00244654"/>
    <w:rsid w:val="00244BC8"/>
    <w:rsid w:val="00245044"/>
    <w:rsid w:val="002450F4"/>
    <w:rsid w:val="00245511"/>
    <w:rsid w:val="00245520"/>
    <w:rsid w:val="00245620"/>
    <w:rsid w:val="002456C9"/>
    <w:rsid w:val="00245719"/>
    <w:rsid w:val="00245A6A"/>
    <w:rsid w:val="00245C91"/>
    <w:rsid w:val="00245EAF"/>
    <w:rsid w:val="002460B6"/>
    <w:rsid w:val="00246158"/>
    <w:rsid w:val="002461A3"/>
    <w:rsid w:val="0024632C"/>
    <w:rsid w:val="0024642A"/>
    <w:rsid w:val="002467E5"/>
    <w:rsid w:val="00246988"/>
    <w:rsid w:val="00246F97"/>
    <w:rsid w:val="002471EB"/>
    <w:rsid w:val="002474EF"/>
    <w:rsid w:val="00247654"/>
    <w:rsid w:val="0024792F"/>
    <w:rsid w:val="00247DE3"/>
    <w:rsid w:val="00247E95"/>
    <w:rsid w:val="00247EC1"/>
    <w:rsid w:val="00250239"/>
    <w:rsid w:val="00250535"/>
    <w:rsid w:val="00250829"/>
    <w:rsid w:val="00250884"/>
    <w:rsid w:val="00250BD8"/>
    <w:rsid w:val="00250E8E"/>
    <w:rsid w:val="00250EDB"/>
    <w:rsid w:val="002510CD"/>
    <w:rsid w:val="002515C6"/>
    <w:rsid w:val="00251C91"/>
    <w:rsid w:val="00251F29"/>
    <w:rsid w:val="00252030"/>
    <w:rsid w:val="0025241D"/>
    <w:rsid w:val="002526F7"/>
    <w:rsid w:val="002528C6"/>
    <w:rsid w:val="002528CC"/>
    <w:rsid w:val="0025320C"/>
    <w:rsid w:val="0025330F"/>
    <w:rsid w:val="002536E6"/>
    <w:rsid w:val="00253803"/>
    <w:rsid w:val="002538CB"/>
    <w:rsid w:val="002539BC"/>
    <w:rsid w:val="002539EC"/>
    <w:rsid w:val="00253F6B"/>
    <w:rsid w:val="0025419C"/>
    <w:rsid w:val="002545E3"/>
    <w:rsid w:val="00254BEF"/>
    <w:rsid w:val="00254D35"/>
    <w:rsid w:val="00255463"/>
    <w:rsid w:val="002555B8"/>
    <w:rsid w:val="00255946"/>
    <w:rsid w:val="00255D20"/>
    <w:rsid w:val="0025600A"/>
    <w:rsid w:val="00256501"/>
    <w:rsid w:val="00256807"/>
    <w:rsid w:val="00256B88"/>
    <w:rsid w:val="00256BEC"/>
    <w:rsid w:val="00256CD4"/>
    <w:rsid w:val="00256EDD"/>
    <w:rsid w:val="0025746D"/>
    <w:rsid w:val="00257510"/>
    <w:rsid w:val="00257874"/>
    <w:rsid w:val="00257964"/>
    <w:rsid w:val="00257A2F"/>
    <w:rsid w:val="00257AF0"/>
    <w:rsid w:val="00257BCD"/>
    <w:rsid w:val="0025C39C"/>
    <w:rsid w:val="00260126"/>
    <w:rsid w:val="002603E4"/>
    <w:rsid w:val="00260417"/>
    <w:rsid w:val="0026045D"/>
    <w:rsid w:val="002606F6"/>
    <w:rsid w:val="00260A29"/>
    <w:rsid w:val="00260BDC"/>
    <w:rsid w:val="00260CA1"/>
    <w:rsid w:val="00261235"/>
    <w:rsid w:val="0026138B"/>
    <w:rsid w:val="0026159F"/>
    <w:rsid w:val="0026190F"/>
    <w:rsid w:val="00261958"/>
    <w:rsid w:val="00261B8C"/>
    <w:rsid w:val="00261F00"/>
    <w:rsid w:val="00261F72"/>
    <w:rsid w:val="00261FC8"/>
    <w:rsid w:val="002623B3"/>
    <w:rsid w:val="00262558"/>
    <w:rsid w:val="0026286A"/>
    <w:rsid w:val="00262A99"/>
    <w:rsid w:val="002631F0"/>
    <w:rsid w:val="0026323F"/>
    <w:rsid w:val="002636C0"/>
    <w:rsid w:val="002638DF"/>
    <w:rsid w:val="00263A29"/>
    <w:rsid w:val="00263A41"/>
    <w:rsid w:val="00263B82"/>
    <w:rsid w:val="00263D51"/>
    <w:rsid w:val="0026405B"/>
    <w:rsid w:val="00264918"/>
    <w:rsid w:val="0026502B"/>
    <w:rsid w:val="00265268"/>
    <w:rsid w:val="00265927"/>
    <w:rsid w:val="00265D31"/>
    <w:rsid w:val="00266189"/>
    <w:rsid w:val="00266903"/>
    <w:rsid w:val="00266BE4"/>
    <w:rsid w:val="00266E3E"/>
    <w:rsid w:val="0026720E"/>
    <w:rsid w:val="0026733A"/>
    <w:rsid w:val="00267AC9"/>
    <w:rsid w:val="00267DB4"/>
    <w:rsid w:val="00270180"/>
    <w:rsid w:val="0027037B"/>
    <w:rsid w:val="00270402"/>
    <w:rsid w:val="00271461"/>
    <w:rsid w:val="00271D37"/>
    <w:rsid w:val="002720BE"/>
    <w:rsid w:val="002727CB"/>
    <w:rsid w:val="002728E3"/>
    <w:rsid w:val="00272A0B"/>
    <w:rsid w:val="00272EA9"/>
    <w:rsid w:val="002730A5"/>
    <w:rsid w:val="002736CE"/>
    <w:rsid w:val="00273D50"/>
    <w:rsid w:val="0027448C"/>
    <w:rsid w:val="002744FF"/>
    <w:rsid w:val="00274D98"/>
    <w:rsid w:val="00274F07"/>
    <w:rsid w:val="002756FD"/>
    <w:rsid w:val="00275851"/>
    <w:rsid w:val="00275AAE"/>
    <w:rsid w:val="00275BEA"/>
    <w:rsid w:val="00275C55"/>
    <w:rsid w:val="00276977"/>
    <w:rsid w:val="00276F6C"/>
    <w:rsid w:val="002771CD"/>
    <w:rsid w:val="002775F7"/>
    <w:rsid w:val="00280075"/>
    <w:rsid w:val="00280188"/>
    <w:rsid w:val="002802DF"/>
    <w:rsid w:val="0028058E"/>
    <w:rsid w:val="002807E2"/>
    <w:rsid w:val="0028083D"/>
    <w:rsid w:val="00280D47"/>
    <w:rsid w:val="00280F31"/>
    <w:rsid w:val="00280F47"/>
    <w:rsid w:val="002811EB"/>
    <w:rsid w:val="00281223"/>
    <w:rsid w:val="0028145F"/>
    <w:rsid w:val="002818F8"/>
    <w:rsid w:val="0028197E"/>
    <w:rsid w:val="00281CED"/>
    <w:rsid w:val="00281E31"/>
    <w:rsid w:val="00281E71"/>
    <w:rsid w:val="00282294"/>
    <w:rsid w:val="002822BA"/>
    <w:rsid w:val="0028236F"/>
    <w:rsid w:val="00282586"/>
    <w:rsid w:val="002827DD"/>
    <w:rsid w:val="0028291D"/>
    <w:rsid w:val="00282AF1"/>
    <w:rsid w:val="00282B4D"/>
    <w:rsid w:val="002833EF"/>
    <w:rsid w:val="00283436"/>
    <w:rsid w:val="0028373A"/>
    <w:rsid w:val="00283926"/>
    <w:rsid w:val="00284010"/>
    <w:rsid w:val="002840AD"/>
    <w:rsid w:val="002846A6"/>
    <w:rsid w:val="002849FC"/>
    <w:rsid w:val="00284EF8"/>
    <w:rsid w:val="00284F4F"/>
    <w:rsid w:val="002853EE"/>
    <w:rsid w:val="00285404"/>
    <w:rsid w:val="0028571C"/>
    <w:rsid w:val="00285AE2"/>
    <w:rsid w:val="00285AFD"/>
    <w:rsid w:val="00286323"/>
    <w:rsid w:val="00286440"/>
    <w:rsid w:val="00286CE0"/>
    <w:rsid w:val="00286E1F"/>
    <w:rsid w:val="00286E52"/>
    <w:rsid w:val="002873A1"/>
    <w:rsid w:val="00287439"/>
    <w:rsid w:val="002876BA"/>
    <w:rsid w:val="00287C43"/>
    <w:rsid w:val="00287CFE"/>
    <w:rsid w:val="00287F31"/>
    <w:rsid w:val="00290064"/>
    <w:rsid w:val="0029014C"/>
    <w:rsid w:val="002906DD"/>
    <w:rsid w:val="002907A8"/>
    <w:rsid w:val="00290842"/>
    <w:rsid w:val="00290A1A"/>
    <w:rsid w:val="00290E1E"/>
    <w:rsid w:val="0029114F"/>
    <w:rsid w:val="00291181"/>
    <w:rsid w:val="002915E5"/>
    <w:rsid w:val="002918E5"/>
    <w:rsid w:val="002919B6"/>
    <w:rsid w:val="00291C1C"/>
    <w:rsid w:val="00291DEE"/>
    <w:rsid w:val="00291DF3"/>
    <w:rsid w:val="00291F2E"/>
    <w:rsid w:val="0029211B"/>
    <w:rsid w:val="0029237F"/>
    <w:rsid w:val="0029283C"/>
    <w:rsid w:val="00292EB2"/>
    <w:rsid w:val="00292F68"/>
    <w:rsid w:val="00293132"/>
    <w:rsid w:val="00293155"/>
    <w:rsid w:val="002931A8"/>
    <w:rsid w:val="002933B3"/>
    <w:rsid w:val="00293C41"/>
    <w:rsid w:val="00293CFF"/>
    <w:rsid w:val="00294047"/>
    <w:rsid w:val="002944DE"/>
    <w:rsid w:val="00294584"/>
    <w:rsid w:val="00294726"/>
    <w:rsid w:val="00294A5F"/>
    <w:rsid w:val="00294B7D"/>
    <w:rsid w:val="0029556A"/>
    <w:rsid w:val="00295751"/>
    <w:rsid w:val="00295A59"/>
    <w:rsid w:val="00295A72"/>
    <w:rsid w:val="00295C1E"/>
    <w:rsid w:val="00295CEF"/>
    <w:rsid w:val="00295DC2"/>
    <w:rsid w:val="00295F90"/>
    <w:rsid w:val="00296406"/>
    <w:rsid w:val="00296727"/>
    <w:rsid w:val="00296ACD"/>
    <w:rsid w:val="00296D51"/>
    <w:rsid w:val="00296F25"/>
    <w:rsid w:val="00296F81"/>
    <w:rsid w:val="002972A4"/>
    <w:rsid w:val="002976DC"/>
    <w:rsid w:val="00297905"/>
    <w:rsid w:val="00297A57"/>
    <w:rsid w:val="00297A8C"/>
    <w:rsid w:val="00297B97"/>
    <w:rsid w:val="00297D9B"/>
    <w:rsid w:val="00297E3E"/>
    <w:rsid w:val="00297F29"/>
    <w:rsid w:val="002A017B"/>
    <w:rsid w:val="002A0300"/>
    <w:rsid w:val="002A032B"/>
    <w:rsid w:val="002A0596"/>
    <w:rsid w:val="002A0953"/>
    <w:rsid w:val="002A0FD1"/>
    <w:rsid w:val="002A1346"/>
    <w:rsid w:val="002A1471"/>
    <w:rsid w:val="002A15CB"/>
    <w:rsid w:val="002A190F"/>
    <w:rsid w:val="002A1BAB"/>
    <w:rsid w:val="002A1BBE"/>
    <w:rsid w:val="002A1C1B"/>
    <w:rsid w:val="002A1D5D"/>
    <w:rsid w:val="002A1E70"/>
    <w:rsid w:val="002A1EB8"/>
    <w:rsid w:val="002A2002"/>
    <w:rsid w:val="002A2110"/>
    <w:rsid w:val="002A2283"/>
    <w:rsid w:val="002A25F5"/>
    <w:rsid w:val="002A2760"/>
    <w:rsid w:val="002A27CB"/>
    <w:rsid w:val="002A2DA6"/>
    <w:rsid w:val="002A2DC8"/>
    <w:rsid w:val="002A2E25"/>
    <w:rsid w:val="002A3629"/>
    <w:rsid w:val="002A3B67"/>
    <w:rsid w:val="002A402E"/>
    <w:rsid w:val="002A42F1"/>
    <w:rsid w:val="002A4C80"/>
    <w:rsid w:val="002A52DB"/>
    <w:rsid w:val="002A5644"/>
    <w:rsid w:val="002A5845"/>
    <w:rsid w:val="002A5BB6"/>
    <w:rsid w:val="002A5D45"/>
    <w:rsid w:val="002A5E27"/>
    <w:rsid w:val="002A62F5"/>
    <w:rsid w:val="002A6954"/>
    <w:rsid w:val="002A6B30"/>
    <w:rsid w:val="002A6DD4"/>
    <w:rsid w:val="002A721A"/>
    <w:rsid w:val="002A752C"/>
    <w:rsid w:val="002A77DD"/>
    <w:rsid w:val="002A7858"/>
    <w:rsid w:val="002A78D7"/>
    <w:rsid w:val="002A79C2"/>
    <w:rsid w:val="002A7D31"/>
    <w:rsid w:val="002B09D6"/>
    <w:rsid w:val="002B0A14"/>
    <w:rsid w:val="002B0D22"/>
    <w:rsid w:val="002B0D37"/>
    <w:rsid w:val="002B10E2"/>
    <w:rsid w:val="002B11B3"/>
    <w:rsid w:val="002B1248"/>
    <w:rsid w:val="002B1990"/>
    <w:rsid w:val="002B1B9E"/>
    <w:rsid w:val="002B1C73"/>
    <w:rsid w:val="002B1D7E"/>
    <w:rsid w:val="002B224E"/>
    <w:rsid w:val="002B2323"/>
    <w:rsid w:val="002B234F"/>
    <w:rsid w:val="002B25B7"/>
    <w:rsid w:val="002B27E3"/>
    <w:rsid w:val="002B2DBE"/>
    <w:rsid w:val="002B2DD5"/>
    <w:rsid w:val="002B2E33"/>
    <w:rsid w:val="002B2ED4"/>
    <w:rsid w:val="002B2F1B"/>
    <w:rsid w:val="002B312C"/>
    <w:rsid w:val="002B3705"/>
    <w:rsid w:val="002B3813"/>
    <w:rsid w:val="002B45F9"/>
    <w:rsid w:val="002B4D39"/>
    <w:rsid w:val="002B4EFB"/>
    <w:rsid w:val="002B5054"/>
    <w:rsid w:val="002B5340"/>
    <w:rsid w:val="002B53D7"/>
    <w:rsid w:val="002B5596"/>
    <w:rsid w:val="002B58FF"/>
    <w:rsid w:val="002B5A0F"/>
    <w:rsid w:val="002B5ADC"/>
    <w:rsid w:val="002B5BBB"/>
    <w:rsid w:val="002B64D9"/>
    <w:rsid w:val="002B64F7"/>
    <w:rsid w:val="002B6DDB"/>
    <w:rsid w:val="002B70AE"/>
    <w:rsid w:val="002B71EB"/>
    <w:rsid w:val="002B7400"/>
    <w:rsid w:val="002B74A4"/>
    <w:rsid w:val="002B7654"/>
    <w:rsid w:val="002B76D1"/>
    <w:rsid w:val="002B795C"/>
    <w:rsid w:val="002B7D53"/>
    <w:rsid w:val="002B7D8B"/>
    <w:rsid w:val="002C01D3"/>
    <w:rsid w:val="002C0331"/>
    <w:rsid w:val="002C03B7"/>
    <w:rsid w:val="002C0ACF"/>
    <w:rsid w:val="002C1080"/>
    <w:rsid w:val="002C10F0"/>
    <w:rsid w:val="002C1A05"/>
    <w:rsid w:val="002C1B2E"/>
    <w:rsid w:val="002C1C07"/>
    <w:rsid w:val="002C1E26"/>
    <w:rsid w:val="002C2203"/>
    <w:rsid w:val="002C28A8"/>
    <w:rsid w:val="002C2B5A"/>
    <w:rsid w:val="002C2CCD"/>
    <w:rsid w:val="002C34D2"/>
    <w:rsid w:val="002C3F30"/>
    <w:rsid w:val="002C40E9"/>
    <w:rsid w:val="002C42FF"/>
    <w:rsid w:val="002C4338"/>
    <w:rsid w:val="002C4504"/>
    <w:rsid w:val="002C4885"/>
    <w:rsid w:val="002C49BC"/>
    <w:rsid w:val="002C4AB6"/>
    <w:rsid w:val="002C4C1C"/>
    <w:rsid w:val="002C4E61"/>
    <w:rsid w:val="002C4EEC"/>
    <w:rsid w:val="002C5108"/>
    <w:rsid w:val="002C529A"/>
    <w:rsid w:val="002C5578"/>
    <w:rsid w:val="002C57CC"/>
    <w:rsid w:val="002C5C01"/>
    <w:rsid w:val="002C5D9E"/>
    <w:rsid w:val="002C60A5"/>
    <w:rsid w:val="002C6565"/>
    <w:rsid w:val="002C6A7C"/>
    <w:rsid w:val="002C6CCE"/>
    <w:rsid w:val="002C6DE3"/>
    <w:rsid w:val="002C72ED"/>
    <w:rsid w:val="002C7771"/>
    <w:rsid w:val="002C792F"/>
    <w:rsid w:val="002C7B90"/>
    <w:rsid w:val="002C7D03"/>
    <w:rsid w:val="002D011B"/>
    <w:rsid w:val="002D0432"/>
    <w:rsid w:val="002D05B2"/>
    <w:rsid w:val="002D08B5"/>
    <w:rsid w:val="002D0F43"/>
    <w:rsid w:val="002D1040"/>
    <w:rsid w:val="002D1426"/>
    <w:rsid w:val="002D14CF"/>
    <w:rsid w:val="002D1553"/>
    <w:rsid w:val="002D17B1"/>
    <w:rsid w:val="002D1891"/>
    <w:rsid w:val="002D1B34"/>
    <w:rsid w:val="002D1BA5"/>
    <w:rsid w:val="002D2258"/>
    <w:rsid w:val="002D2900"/>
    <w:rsid w:val="002D2BFF"/>
    <w:rsid w:val="002D2D66"/>
    <w:rsid w:val="002D2EAE"/>
    <w:rsid w:val="002D342F"/>
    <w:rsid w:val="002D349D"/>
    <w:rsid w:val="002D34DE"/>
    <w:rsid w:val="002D3FD0"/>
    <w:rsid w:val="002D4518"/>
    <w:rsid w:val="002D477F"/>
    <w:rsid w:val="002D4C60"/>
    <w:rsid w:val="002D4D79"/>
    <w:rsid w:val="002D4E52"/>
    <w:rsid w:val="002D53C3"/>
    <w:rsid w:val="002D5607"/>
    <w:rsid w:val="002D5800"/>
    <w:rsid w:val="002D59B0"/>
    <w:rsid w:val="002D5BC5"/>
    <w:rsid w:val="002D5C83"/>
    <w:rsid w:val="002D5C91"/>
    <w:rsid w:val="002D6276"/>
    <w:rsid w:val="002D62E2"/>
    <w:rsid w:val="002D62E6"/>
    <w:rsid w:val="002D6330"/>
    <w:rsid w:val="002D69F4"/>
    <w:rsid w:val="002D6BBD"/>
    <w:rsid w:val="002D6CAD"/>
    <w:rsid w:val="002D6F7F"/>
    <w:rsid w:val="002D7115"/>
    <w:rsid w:val="002D7399"/>
    <w:rsid w:val="002D7DC2"/>
    <w:rsid w:val="002D7FD3"/>
    <w:rsid w:val="002E0060"/>
    <w:rsid w:val="002E0333"/>
    <w:rsid w:val="002E039C"/>
    <w:rsid w:val="002E0456"/>
    <w:rsid w:val="002E06E1"/>
    <w:rsid w:val="002E08BD"/>
    <w:rsid w:val="002E10FB"/>
    <w:rsid w:val="002E191B"/>
    <w:rsid w:val="002E1B1C"/>
    <w:rsid w:val="002E1E29"/>
    <w:rsid w:val="002E2194"/>
    <w:rsid w:val="002E241C"/>
    <w:rsid w:val="002E307F"/>
    <w:rsid w:val="002E316C"/>
    <w:rsid w:val="002E373F"/>
    <w:rsid w:val="002E38EB"/>
    <w:rsid w:val="002E40C1"/>
    <w:rsid w:val="002E44DD"/>
    <w:rsid w:val="002E4557"/>
    <w:rsid w:val="002E4611"/>
    <w:rsid w:val="002E4BAF"/>
    <w:rsid w:val="002E4E80"/>
    <w:rsid w:val="002E507D"/>
    <w:rsid w:val="002E50BD"/>
    <w:rsid w:val="002E527C"/>
    <w:rsid w:val="002E5822"/>
    <w:rsid w:val="002E5BF6"/>
    <w:rsid w:val="002E5DBE"/>
    <w:rsid w:val="002E5EF9"/>
    <w:rsid w:val="002E6605"/>
    <w:rsid w:val="002E6623"/>
    <w:rsid w:val="002E6960"/>
    <w:rsid w:val="002E6A16"/>
    <w:rsid w:val="002E6A33"/>
    <w:rsid w:val="002E6DA8"/>
    <w:rsid w:val="002E6F13"/>
    <w:rsid w:val="002E6FE7"/>
    <w:rsid w:val="002E7549"/>
    <w:rsid w:val="002E76D2"/>
    <w:rsid w:val="002E777F"/>
    <w:rsid w:val="002E7966"/>
    <w:rsid w:val="002E7AB3"/>
    <w:rsid w:val="002E7F80"/>
    <w:rsid w:val="002F030F"/>
    <w:rsid w:val="002F0A56"/>
    <w:rsid w:val="002F0B06"/>
    <w:rsid w:val="002F0CE7"/>
    <w:rsid w:val="002F11DC"/>
    <w:rsid w:val="002F142E"/>
    <w:rsid w:val="002F1506"/>
    <w:rsid w:val="002F1AD9"/>
    <w:rsid w:val="002F22EE"/>
    <w:rsid w:val="002F2601"/>
    <w:rsid w:val="002F27D1"/>
    <w:rsid w:val="002F2802"/>
    <w:rsid w:val="002F2C33"/>
    <w:rsid w:val="002F2D12"/>
    <w:rsid w:val="002F2E8D"/>
    <w:rsid w:val="002F3302"/>
    <w:rsid w:val="002F3443"/>
    <w:rsid w:val="002F364F"/>
    <w:rsid w:val="002F3B54"/>
    <w:rsid w:val="002F3BE5"/>
    <w:rsid w:val="002F3E31"/>
    <w:rsid w:val="002F3F22"/>
    <w:rsid w:val="002F3FE1"/>
    <w:rsid w:val="002F401E"/>
    <w:rsid w:val="002F40B0"/>
    <w:rsid w:val="002F467F"/>
    <w:rsid w:val="002F4BD8"/>
    <w:rsid w:val="002F4CE0"/>
    <w:rsid w:val="002F5830"/>
    <w:rsid w:val="002F597D"/>
    <w:rsid w:val="002F62B4"/>
    <w:rsid w:val="002F6389"/>
    <w:rsid w:val="002F64F4"/>
    <w:rsid w:val="002F663C"/>
    <w:rsid w:val="002F678B"/>
    <w:rsid w:val="002F6949"/>
    <w:rsid w:val="002F6B1F"/>
    <w:rsid w:val="002F6F91"/>
    <w:rsid w:val="002F7087"/>
    <w:rsid w:val="002F73C3"/>
    <w:rsid w:val="002F741E"/>
    <w:rsid w:val="002F76E3"/>
    <w:rsid w:val="002F77FD"/>
    <w:rsid w:val="00300246"/>
    <w:rsid w:val="00300B59"/>
    <w:rsid w:val="00300C51"/>
    <w:rsid w:val="0030141C"/>
    <w:rsid w:val="00301CBE"/>
    <w:rsid w:val="00301CC4"/>
    <w:rsid w:val="00302124"/>
    <w:rsid w:val="003023C5"/>
    <w:rsid w:val="00302761"/>
    <w:rsid w:val="00302A3C"/>
    <w:rsid w:val="0030312A"/>
    <w:rsid w:val="00303136"/>
    <w:rsid w:val="0030320F"/>
    <w:rsid w:val="0030344D"/>
    <w:rsid w:val="003037D5"/>
    <w:rsid w:val="00303A28"/>
    <w:rsid w:val="00303F14"/>
    <w:rsid w:val="0030460A"/>
    <w:rsid w:val="00304A04"/>
    <w:rsid w:val="00304C06"/>
    <w:rsid w:val="00304DF9"/>
    <w:rsid w:val="00304E2B"/>
    <w:rsid w:val="00304E7E"/>
    <w:rsid w:val="003058B9"/>
    <w:rsid w:val="003058FE"/>
    <w:rsid w:val="003059F0"/>
    <w:rsid w:val="00305A89"/>
    <w:rsid w:val="00305B1D"/>
    <w:rsid w:val="00306164"/>
    <w:rsid w:val="003064BB"/>
    <w:rsid w:val="0030696D"/>
    <w:rsid w:val="00306DEF"/>
    <w:rsid w:val="003071D0"/>
    <w:rsid w:val="003075E1"/>
    <w:rsid w:val="00307A2A"/>
    <w:rsid w:val="00307AF4"/>
    <w:rsid w:val="00307D4D"/>
    <w:rsid w:val="00307DF2"/>
    <w:rsid w:val="00310A52"/>
    <w:rsid w:val="00310A92"/>
    <w:rsid w:val="00310B7E"/>
    <w:rsid w:val="0031105F"/>
    <w:rsid w:val="003113D3"/>
    <w:rsid w:val="003114AA"/>
    <w:rsid w:val="00311603"/>
    <w:rsid w:val="003116CD"/>
    <w:rsid w:val="0031183F"/>
    <w:rsid w:val="003118FE"/>
    <w:rsid w:val="00312188"/>
    <w:rsid w:val="00312282"/>
    <w:rsid w:val="003128BA"/>
    <w:rsid w:val="00312DAA"/>
    <w:rsid w:val="00312F83"/>
    <w:rsid w:val="003133C0"/>
    <w:rsid w:val="00313539"/>
    <w:rsid w:val="00313725"/>
    <w:rsid w:val="003137B5"/>
    <w:rsid w:val="003137D2"/>
    <w:rsid w:val="003137FF"/>
    <w:rsid w:val="00313887"/>
    <w:rsid w:val="00313979"/>
    <w:rsid w:val="003139A7"/>
    <w:rsid w:val="00313AAA"/>
    <w:rsid w:val="00313BDD"/>
    <w:rsid w:val="00313BE9"/>
    <w:rsid w:val="00313D98"/>
    <w:rsid w:val="0031431E"/>
    <w:rsid w:val="00314528"/>
    <w:rsid w:val="003145AF"/>
    <w:rsid w:val="00314B67"/>
    <w:rsid w:val="00314D01"/>
    <w:rsid w:val="00314F83"/>
    <w:rsid w:val="00314FA0"/>
    <w:rsid w:val="00315022"/>
    <w:rsid w:val="003151AE"/>
    <w:rsid w:val="00315482"/>
    <w:rsid w:val="003154E7"/>
    <w:rsid w:val="003156A0"/>
    <w:rsid w:val="003159D9"/>
    <w:rsid w:val="00315C4B"/>
    <w:rsid w:val="00315D4E"/>
    <w:rsid w:val="00315DFA"/>
    <w:rsid w:val="00316374"/>
    <w:rsid w:val="003167CD"/>
    <w:rsid w:val="0031693C"/>
    <w:rsid w:val="00316B86"/>
    <w:rsid w:val="00317383"/>
    <w:rsid w:val="00317B19"/>
    <w:rsid w:val="00317F84"/>
    <w:rsid w:val="00320151"/>
    <w:rsid w:val="0032016F"/>
    <w:rsid w:val="0032017B"/>
    <w:rsid w:val="003202E6"/>
    <w:rsid w:val="003202EA"/>
    <w:rsid w:val="0032036D"/>
    <w:rsid w:val="00320955"/>
    <w:rsid w:val="00320A2A"/>
    <w:rsid w:val="00320D19"/>
    <w:rsid w:val="0032181D"/>
    <w:rsid w:val="00321889"/>
    <w:rsid w:val="003218A9"/>
    <w:rsid w:val="0032191C"/>
    <w:rsid w:val="00321A91"/>
    <w:rsid w:val="00321CE9"/>
    <w:rsid w:val="00321EDC"/>
    <w:rsid w:val="00321F84"/>
    <w:rsid w:val="00321FC9"/>
    <w:rsid w:val="003221C1"/>
    <w:rsid w:val="0032294D"/>
    <w:rsid w:val="00322C91"/>
    <w:rsid w:val="00323135"/>
    <w:rsid w:val="003232EE"/>
    <w:rsid w:val="003233CC"/>
    <w:rsid w:val="003234F3"/>
    <w:rsid w:val="00323579"/>
    <w:rsid w:val="00323601"/>
    <w:rsid w:val="0032363B"/>
    <w:rsid w:val="003236EA"/>
    <w:rsid w:val="00323CD2"/>
    <w:rsid w:val="00323CE9"/>
    <w:rsid w:val="00323DB5"/>
    <w:rsid w:val="00324129"/>
    <w:rsid w:val="003242D1"/>
    <w:rsid w:val="0032479C"/>
    <w:rsid w:val="00324814"/>
    <w:rsid w:val="00324BB6"/>
    <w:rsid w:val="00324CD2"/>
    <w:rsid w:val="00324D29"/>
    <w:rsid w:val="0032569F"/>
    <w:rsid w:val="003257DC"/>
    <w:rsid w:val="00325868"/>
    <w:rsid w:val="00325B46"/>
    <w:rsid w:val="00325DB1"/>
    <w:rsid w:val="00325E59"/>
    <w:rsid w:val="0032640A"/>
    <w:rsid w:val="00326840"/>
    <w:rsid w:val="00326D25"/>
    <w:rsid w:val="00326D26"/>
    <w:rsid w:val="00326E8B"/>
    <w:rsid w:val="00326F3F"/>
    <w:rsid w:val="00327286"/>
    <w:rsid w:val="0032736A"/>
    <w:rsid w:val="00327795"/>
    <w:rsid w:val="00327984"/>
    <w:rsid w:val="00327B88"/>
    <w:rsid w:val="00327D0E"/>
    <w:rsid w:val="00327D5B"/>
    <w:rsid w:val="00330051"/>
    <w:rsid w:val="003306AF"/>
    <w:rsid w:val="00330805"/>
    <w:rsid w:val="0033091C"/>
    <w:rsid w:val="00330D80"/>
    <w:rsid w:val="00330F42"/>
    <w:rsid w:val="003310A8"/>
    <w:rsid w:val="003310EA"/>
    <w:rsid w:val="003313A3"/>
    <w:rsid w:val="00331F95"/>
    <w:rsid w:val="00332140"/>
    <w:rsid w:val="003321F4"/>
    <w:rsid w:val="0033243E"/>
    <w:rsid w:val="00332738"/>
    <w:rsid w:val="0033298F"/>
    <w:rsid w:val="00332DB0"/>
    <w:rsid w:val="00332FE4"/>
    <w:rsid w:val="00333278"/>
    <w:rsid w:val="00333494"/>
    <w:rsid w:val="00333666"/>
    <w:rsid w:val="003336C4"/>
    <w:rsid w:val="003338C8"/>
    <w:rsid w:val="00334131"/>
    <w:rsid w:val="003342EB"/>
    <w:rsid w:val="00334324"/>
    <w:rsid w:val="003346A3"/>
    <w:rsid w:val="0033470F"/>
    <w:rsid w:val="0033472F"/>
    <w:rsid w:val="00334BAB"/>
    <w:rsid w:val="00334D52"/>
    <w:rsid w:val="003354A7"/>
    <w:rsid w:val="00335574"/>
    <w:rsid w:val="003356BD"/>
    <w:rsid w:val="00335A14"/>
    <w:rsid w:val="00335A9C"/>
    <w:rsid w:val="00336823"/>
    <w:rsid w:val="00336AF2"/>
    <w:rsid w:val="003375AC"/>
    <w:rsid w:val="00337791"/>
    <w:rsid w:val="003378F9"/>
    <w:rsid w:val="00337A42"/>
    <w:rsid w:val="00337B75"/>
    <w:rsid w:val="00337BEA"/>
    <w:rsid w:val="00337D2F"/>
    <w:rsid w:val="00337E6C"/>
    <w:rsid w:val="0033EB2B"/>
    <w:rsid w:val="003405C4"/>
    <w:rsid w:val="00340624"/>
    <w:rsid w:val="00340D60"/>
    <w:rsid w:val="00340E0C"/>
    <w:rsid w:val="003413C1"/>
    <w:rsid w:val="0034187E"/>
    <w:rsid w:val="003419B0"/>
    <w:rsid w:val="0034223E"/>
    <w:rsid w:val="0034245E"/>
    <w:rsid w:val="003424FE"/>
    <w:rsid w:val="00342C8A"/>
    <w:rsid w:val="00342D35"/>
    <w:rsid w:val="00342FAA"/>
    <w:rsid w:val="00343110"/>
    <w:rsid w:val="00344237"/>
    <w:rsid w:val="00344920"/>
    <w:rsid w:val="00344B6D"/>
    <w:rsid w:val="00344D8F"/>
    <w:rsid w:val="00344ED4"/>
    <w:rsid w:val="003451A5"/>
    <w:rsid w:val="0034534C"/>
    <w:rsid w:val="003453BD"/>
    <w:rsid w:val="00345513"/>
    <w:rsid w:val="003458A2"/>
    <w:rsid w:val="00345ABA"/>
    <w:rsid w:val="00345B07"/>
    <w:rsid w:val="00345F8B"/>
    <w:rsid w:val="00346593"/>
    <w:rsid w:val="003465AE"/>
    <w:rsid w:val="00346A42"/>
    <w:rsid w:val="00346B95"/>
    <w:rsid w:val="00346C17"/>
    <w:rsid w:val="00347951"/>
    <w:rsid w:val="003500F7"/>
    <w:rsid w:val="00350402"/>
    <w:rsid w:val="003504BD"/>
    <w:rsid w:val="003504F1"/>
    <w:rsid w:val="003505B7"/>
    <w:rsid w:val="0035064F"/>
    <w:rsid w:val="00350C02"/>
    <w:rsid w:val="00350C0B"/>
    <w:rsid w:val="00350E64"/>
    <w:rsid w:val="00350EAD"/>
    <w:rsid w:val="0035100E"/>
    <w:rsid w:val="003510F0"/>
    <w:rsid w:val="00351158"/>
    <w:rsid w:val="003511A8"/>
    <w:rsid w:val="00351415"/>
    <w:rsid w:val="003515AE"/>
    <w:rsid w:val="00351715"/>
    <w:rsid w:val="0035187F"/>
    <w:rsid w:val="00351D53"/>
    <w:rsid w:val="00351DEC"/>
    <w:rsid w:val="00351F53"/>
    <w:rsid w:val="00351FA3"/>
    <w:rsid w:val="00352483"/>
    <w:rsid w:val="003524A2"/>
    <w:rsid w:val="003529FD"/>
    <w:rsid w:val="00352ABF"/>
    <w:rsid w:val="00352D7C"/>
    <w:rsid w:val="00352ECA"/>
    <w:rsid w:val="0035310D"/>
    <w:rsid w:val="0035316C"/>
    <w:rsid w:val="003532AA"/>
    <w:rsid w:val="0035358A"/>
    <w:rsid w:val="003539E4"/>
    <w:rsid w:val="00353A4D"/>
    <w:rsid w:val="003542CD"/>
    <w:rsid w:val="003543CC"/>
    <w:rsid w:val="0035446C"/>
    <w:rsid w:val="003545CD"/>
    <w:rsid w:val="00354DAF"/>
    <w:rsid w:val="003551DD"/>
    <w:rsid w:val="003552CC"/>
    <w:rsid w:val="00355311"/>
    <w:rsid w:val="00355829"/>
    <w:rsid w:val="00355A38"/>
    <w:rsid w:val="00355B1A"/>
    <w:rsid w:val="00355BB9"/>
    <w:rsid w:val="00355F67"/>
    <w:rsid w:val="00355FFD"/>
    <w:rsid w:val="00356039"/>
    <w:rsid w:val="0035629F"/>
    <w:rsid w:val="0035645C"/>
    <w:rsid w:val="00356AC6"/>
    <w:rsid w:val="00356D74"/>
    <w:rsid w:val="00356EF2"/>
    <w:rsid w:val="00357069"/>
    <w:rsid w:val="003572EA"/>
    <w:rsid w:val="00357361"/>
    <w:rsid w:val="0035743A"/>
    <w:rsid w:val="00357826"/>
    <w:rsid w:val="00357C47"/>
    <w:rsid w:val="00357D46"/>
    <w:rsid w:val="00357D7B"/>
    <w:rsid w:val="00357E6F"/>
    <w:rsid w:val="00357FEF"/>
    <w:rsid w:val="00360181"/>
    <w:rsid w:val="003601A5"/>
    <w:rsid w:val="00360248"/>
    <w:rsid w:val="0036034F"/>
    <w:rsid w:val="00360759"/>
    <w:rsid w:val="00360800"/>
    <w:rsid w:val="00360B58"/>
    <w:rsid w:val="00360D94"/>
    <w:rsid w:val="00360DC7"/>
    <w:rsid w:val="00360E96"/>
    <w:rsid w:val="00360FC9"/>
    <w:rsid w:val="00361133"/>
    <w:rsid w:val="0036120D"/>
    <w:rsid w:val="00361AFE"/>
    <w:rsid w:val="00361C1D"/>
    <w:rsid w:val="003621C9"/>
    <w:rsid w:val="0036229D"/>
    <w:rsid w:val="0036282B"/>
    <w:rsid w:val="00362946"/>
    <w:rsid w:val="00362949"/>
    <w:rsid w:val="00362AB1"/>
    <w:rsid w:val="00362ACA"/>
    <w:rsid w:val="00362E8A"/>
    <w:rsid w:val="003630B4"/>
    <w:rsid w:val="003631F8"/>
    <w:rsid w:val="00363211"/>
    <w:rsid w:val="0036394F"/>
    <w:rsid w:val="003639BD"/>
    <w:rsid w:val="00363B13"/>
    <w:rsid w:val="0036452E"/>
    <w:rsid w:val="00364554"/>
    <w:rsid w:val="0036469A"/>
    <w:rsid w:val="00364AF8"/>
    <w:rsid w:val="0036554D"/>
    <w:rsid w:val="00365EF8"/>
    <w:rsid w:val="003662FE"/>
    <w:rsid w:val="003663D7"/>
    <w:rsid w:val="00366A70"/>
    <w:rsid w:val="003671D3"/>
    <w:rsid w:val="003672D0"/>
    <w:rsid w:val="00367B7D"/>
    <w:rsid w:val="00370770"/>
    <w:rsid w:val="00370934"/>
    <w:rsid w:val="00370936"/>
    <w:rsid w:val="0037096D"/>
    <w:rsid w:val="00370BE6"/>
    <w:rsid w:val="00370DD0"/>
    <w:rsid w:val="00370E9B"/>
    <w:rsid w:val="00371737"/>
    <w:rsid w:val="00372372"/>
    <w:rsid w:val="00372693"/>
    <w:rsid w:val="00372C96"/>
    <w:rsid w:val="00372DE4"/>
    <w:rsid w:val="00372E6C"/>
    <w:rsid w:val="00372FDB"/>
    <w:rsid w:val="0037320B"/>
    <w:rsid w:val="00373BD5"/>
    <w:rsid w:val="00373F75"/>
    <w:rsid w:val="003743E0"/>
    <w:rsid w:val="00374416"/>
    <w:rsid w:val="0037460A"/>
    <w:rsid w:val="00374725"/>
    <w:rsid w:val="00374757"/>
    <w:rsid w:val="00374CF7"/>
    <w:rsid w:val="00374E51"/>
    <w:rsid w:val="00374E74"/>
    <w:rsid w:val="00374FE3"/>
    <w:rsid w:val="003750C2"/>
    <w:rsid w:val="0037530E"/>
    <w:rsid w:val="00375521"/>
    <w:rsid w:val="00375B78"/>
    <w:rsid w:val="00375C15"/>
    <w:rsid w:val="00375CDA"/>
    <w:rsid w:val="00375F0E"/>
    <w:rsid w:val="00376378"/>
    <w:rsid w:val="00376536"/>
    <w:rsid w:val="00376841"/>
    <w:rsid w:val="003770D1"/>
    <w:rsid w:val="003772AF"/>
    <w:rsid w:val="00377A16"/>
    <w:rsid w:val="00377A54"/>
    <w:rsid w:val="00377B03"/>
    <w:rsid w:val="00377BB2"/>
    <w:rsid w:val="003806AF"/>
    <w:rsid w:val="00380761"/>
    <w:rsid w:val="003809F3"/>
    <w:rsid w:val="00380E41"/>
    <w:rsid w:val="0038118B"/>
    <w:rsid w:val="003813D0"/>
    <w:rsid w:val="003817A3"/>
    <w:rsid w:val="00382C92"/>
    <w:rsid w:val="00382F5D"/>
    <w:rsid w:val="003830B8"/>
    <w:rsid w:val="0038313F"/>
    <w:rsid w:val="00383AFF"/>
    <w:rsid w:val="00383C9E"/>
    <w:rsid w:val="00383CE6"/>
    <w:rsid w:val="003840E2"/>
    <w:rsid w:val="003842E0"/>
    <w:rsid w:val="003843E9"/>
    <w:rsid w:val="003848A7"/>
    <w:rsid w:val="00384B91"/>
    <w:rsid w:val="00384CF7"/>
    <w:rsid w:val="00385284"/>
    <w:rsid w:val="003853EF"/>
    <w:rsid w:val="003854ED"/>
    <w:rsid w:val="00385969"/>
    <w:rsid w:val="00385AE9"/>
    <w:rsid w:val="00385BD9"/>
    <w:rsid w:val="003860E9"/>
    <w:rsid w:val="00386115"/>
    <w:rsid w:val="0038618C"/>
    <w:rsid w:val="003864A3"/>
    <w:rsid w:val="00386609"/>
    <w:rsid w:val="00386923"/>
    <w:rsid w:val="003869BF"/>
    <w:rsid w:val="00386B79"/>
    <w:rsid w:val="00390024"/>
    <w:rsid w:val="003901E6"/>
    <w:rsid w:val="00390272"/>
    <w:rsid w:val="003906B3"/>
    <w:rsid w:val="00390852"/>
    <w:rsid w:val="0039093D"/>
    <w:rsid w:val="00390C8D"/>
    <w:rsid w:val="00391298"/>
    <w:rsid w:val="003912A6"/>
    <w:rsid w:val="00391411"/>
    <w:rsid w:val="00391E49"/>
    <w:rsid w:val="00391F17"/>
    <w:rsid w:val="00392037"/>
    <w:rsid w:val="0039206A"/>
    <w:rsid w:val="00392296"/>
    <w:rsid w:val="00392350"/>
    <w:rsid w:val="00392527"/>
    <w:rsid w:val="003928FB"/>
    <w:rsid w:val="00392996"/>
    <w:rsid w:val="00393A13"/>
    <w:rsid w:val="00394342"/>
    <w:rsid w:val="003944AC"/>
    <w:rsid w:val="003949BC"/>
    <w:rsid w:val="00394D12"/>
    <w:rsid w:val="00394E87"/>
    <w:rsid w:val="003959E3"/>
    <w:rsid w:val="00395AE2"/>
    <w:rsid w:val="00395DB6"/>
    <w:rsid w:val="0039612A"/>
    <w:rsid w:val="003962AF"/>
    <w:rsid w:val="003965B4"/>
    <w:rsid w:val="00396816"/>
    <w:rsid w:val="00396AAE"/>
    <w:rsid w:val="00396C8F"/>
    <w:rsid w:val="00396F8C"/>
    <w:rsid w:val="003971BC"/>
    <w:rsid w:val="003971D8"/>
    <w:rsid w:val="00397299"/>
    <w:rsid w:val="00397538"/>
    <w:rsid w:val="003976BF"/>
    <w:rsid w:val="003A0023"/>
    <w:rsid w:val="003A0397"/>
    <w:rsid w:val="003A03E9"/>
    <w:rsid w:val="003A062A"/>
    <w:rsid w:val="003A0846"/>
    <w:rsid w:val="003A084B"/>
    <w:rsid w:val="003A115C"/>
    <w:rsid w:val="003A1273"/>
    <w:rsid w:val="003A1A98"/>
    <w:rsid w:val="003A2082"/>
    <w:rsid w:val="003A2091"/>
    <w:rsid w:val="003A26EE"/>
    <w:rsid w:val="003A27C8"/>
    <w:rsid w:val="003A27DF"/>
    <w:rsid w:val="003A2865"/>
    <w:rsid w:val="003A2917"/>
    <w:rsid w:val="003A2E04"/>
    <w:rsid w:val="003A319E"/>
    <w:rsid w:val="003A3585"/>
    <w:rsid w:val="003A3B6E"/>
    <w:rsid w:val="003A3C75"/>
    <w:rsid w:val="003A3E17"/>
    <w:rsid w:val="003A3E21"/>
    <w:rsid w:val="003A41B8"/>
    <w:rsid w:val="003A42CB"/>
    <w:rsid w:val="003A42DD"/>
    <w:rsid w:val="003A44A0"/>
    <w:rsid w:val="003A44AB"/>
    <w:rsid w:val="003A471B"/>
    <w:rsid w:val="003A478C"/>
    <w:rsid w:val="003A4CCA"/>
    <w:rsid w:val="003A4FC2"/>
    <w:rsid w:val="003A5578"/>
    <w:rsid w:val="003A573E"/>
    <w:rsid w:val="003A57A3"/>
    <w:rsid w:val="003A5A84"/>
    <w:rsid w:val="003A5E84"/>
    <w:rsid w:val="003A5F12"/>
    <w:rsid w:val="003A5F81"/>
    <w:rsid w:val="003A5F91"/>
    <w:rsid w:val="003A67E5"/>
    <w:rsid w:val="003A690E"/>
    <w:rsid w:val="003A6B42"/>
    <w:rsid w:val="003A6E97"/>
    <w:rsid w:val="003A7477"/>
    <w:rsid w:val="003A7959"/>
    <w:rsid w:val="003A79F1"/>
    <w:rsid w:val="003A7B18"/>
    <w:rsid w:val="003A7B6A"/>
    <w:rsid w:val="003B02A3"/>
    <w:rsid w:val="003B03E9"/>
    <w:rsid w:val="003B0795"/>
    <w:rsid w:val="003B0FD8"/>
    <w:rsid w:val="003B1056"/>
    <w:rsid w:val="003B10C1"/>
    <w:rsid w:val="003B1293"/>
    <w:rsid w:val="003B14F6"/>
    <w:rsid w:val="003B15CF"/>
    <w:rsid w:val="003B160D"/>
    <w:rsid w:val="003B1D3E"/>
    <w:rsid w:val="003B1E43"/>
    <w:rsid w:val="003B1E95"/>
    <w:rsid w:val="003B1FC3"/>
    <w:rsid w:val="003B2157"/>
    <w:rsid w:val="003B24AD"/>
    <w:rsid w:val="003B2AAD"/>
    <w:rsid w:val="003B2AD8"/>
    <w:rsid w:val="003B2B64"/>
    <w:rsid w:val="003B2CAA"/>
    <w:rsid w:val="003B2FFA"/>
    <w:rsid w:val="003B310C"/>
    <w:rsid w:val="003B34C6"/>
    <w:rsid w:val="003B3ADF"/>
    <w:rsid w:val="003B3E2B"/>
    <w:rsid w:val="003B4242"/>
    <w:rsid w:val="003B44FB"/>
    <w:rsid w:val="003B46CA"/>
    <w:rsid w:val="003B4803"/>
    <w:rsid w:val="003B488A"/>
    <w:rsid w:val="003B49E2"/>
    <w:rsid w:val="003B4BE4"/>
    <w:rsid w:val="003B4D42"/>
    <w:rsid w:val="003B4F6B"/>
    <w:rsid w:val="003B4FCA"/>
    <w:rsid w:val="003B5AF7"/>
    <w:rsid w:val="003B5D70"/>
    <w:rsid w:val="003B5E95"/>
    <w:rsid w:val="003B5F7E"/>
    <w:rsid w:val="003B64E0"/>
    <w:rsid w:val="003B6905"/>
    <w:rsid w:val="003B6B0C"/>
    <w:rsid w:val="003B6D61"/>
    <w:rsid w:val="003B6DA0"/>
    <w:rsid w:val="003B72DF"/>
    <w:rsid w:val="003B741D"/>
    <w:rsid w:val="003B7607"/>
    <w:rsid w:val="003B7DFF"/>
    <w:rsid w:val="003C10F8"/>
    <w:rsid w:val="003C17E3"/>
    <w:rsid w:val="003C1C37"/>
    <w:rsid w:val="003C2E21"/>
    <w:rsid w:val="003C3250"/>
    <w:rsid w:val="003C333C"/>
    <w:rsid w:val="003C337C"/>
    <w:rsid w:val="003C36D0"/>
    <w:rsid w:val="003C3E06"/>
    <w:rsid w:val="003C3E28"/>
    <w:rsid w:val="003C4475"/>
    <w:rsid w:val="003C4477"/>
    <w:rsid w:val="003C4B1F"/>
    <w:rsid w:val="003C4D81"/>
    <w:rsid w:val="003C507B"/>
    <w:rsid w:val="003C5149"/>
    <w:rsid w:val="003C5547"/>
    <w:rsid w:val="003C570B"/>
    <w:rsid w:val="003C5862"/>
    <w:rsid w:val="003C5F34"/>
    <w:rsid w:val="003C615B"/>
    <w:rsid w:val="003C637C"/>
    <w:rsid w:val="003C66B7"/>
    <w:rsid w:val="003C6F46"/>
    <w:rsid w:val="003C70DB"/>
    <w:rsid w:val="003C7105"/>
    <w:rsid w:val="003C7322"/>
    <w:rsid w:val="003C73BF"/>
    <w:rsid w:val="003C7433"/>
    <w:rsid w:val="003C7458"/>
    <w:rsid w:val="003C77D2"/>
    <w:rsid w:val="003C7F0D"/>
    <w:rsid w:val="003D02A5"/>
    <w:rsid w:val="003D0411"/>
    <w:rsid w:val="003D07F1"/>
    <w:rsid w:val="003D0A8E"/>
    <w:rsid w:val="003D10A1"/>
    <w:rsid w:val="003D13B9"/>
    <w:rsid w:val="003D14C1"/>
    <w:rsid w:val="003D157E"/>
    <w:rsid w:val="003D1AB4"/>
    <w:rsid w:val="003D1E86"/>
    <w:rsid w:val="003D236C"/>
    <w:rsid w:val="003D2690"/>
    <w:rsid w:val="003D273B"/>
    <w:rsid w:val="003D2939"/>
    <w:rsid w:val="003D29D1"/>
    <w:rsid w:val="003D2AB0"/>
    <w:rsid w:val="003D2CE8"/>
    <w:rsid w:val="003D2CF6"/>
    <w:rsid w:val="003D2D99"/>
    <w:rsid w:val="003D2E47"/>
    <w:rsid w:val="003D305A"/>
    <w:rsid w:val="003D3483"/>
    <w:rsid w:val="003D34B4"/>
    <w:rsid w:val="003D395D"/>
    <w:rsid w:val="003D3994"/>
    <w:rsid w:val="003D3A47"/>
    <w:rsid w:val="003D3B56"/>
    <w:rsid w:val="003D4392"/>
    <w:rsid w:val="003D43FD"/>
    <w:rsid w:val="003D45CB"/>
    <w:rsid w:val="003D472F"/>
    <w:rsid w:val="003D47BA"/>
    <w:rsid w:val="003D49A1"/>
    <w:rsid w:val="003D4AA5"/>
    <w:rsid w:val="003D4CFE"/>
    <w:rsid w:val="003D4DC6"/>
    <w:rsid w:val="003D501A"/>
    <w:rsid w:val="003D529E"/>
    <w:rsid w:val="003D5346"/>
    <w:rsid w:val="003D5539"/>
    <w:rsid w:val="003D5733"/>
    <w:rsid w:val="003D5935"/>
    <w:rsid w:val="003D5C34"/>
    <w:rsid w:val="003D5E07"/>
    <w:rsid w:val="003D604C"/>
    <w:rsid w:val="003D60AC"/>
    <w:rsid w:val="003D6160"/>
    <w:rsid w:val="003D6541"/>
    <w:rsid w:val="003D6B27"/>
    <w:rsid w:val="003D7089"/>
    <w:rsid w:val="003D70C9"/>
    <w:rsid w:val="003D7623"/>
    <w:rsid w:val="003D76F2"/>
    <w:rsid w:val="003D774D"/>
    <w:rsid w:val="003D777A"/>
    <w:rsid w:val="003D7BEC"/>
    <w:rsid w:val="003D7DD6"/>
    <w:rsid w:val="003E01A9"/>
    <w:rsid w:val="003E02E9"/>
    <w:rsid w:val="003E0926"/>
    <w:rsid w:val="003E0B99"/>
    <w:rsid w:val="003E0C04"/>
    <w:rsid w:val="003E1234"/>
    <w:rsid w:val="003E14BD"/>
    <w:rsid w:val="003E17B0"/>
    <w:rsid w:val="003E1EB4"/>
    <w:rsid w:val="003E234E"/>
    <w:rsid w:val="003E2674"/>
    <w:rsid w:val="003E284C"/>
    <w:rsid w:val="003E2998"/>
    <w:rsid w:val="003E3069"/>
    <w:rsid w:val="003E35B5"/>
    <w:rsid w:val="003E379B"/>
    <w:rsid w:val="003E37A3"/>
    <w:rsid w:val="003E3814"/>
    <w:rsid w:val="003E3FF7"/>
    <w:rsid w:val="003E4188"/>
    <w:rsid w:val="003E46BC"/>
    <w:rsid w:val="003E4AF0"/>
    <w:rsid w:val="003E4E45"/>
    <w:rsid w:val="003E4E81"/>
    <w:rsid w:val="003E4F49"/>
    <w:rsid w:val="003E5255"/>
    <w:rsid w:val="003E545F"/>
    <w:rsid w:val="003E554B"/>
    <w:rsid w:val="003E55C1"/>
    <w:rsid w:val="003E5B7D"/>
    <w:rsid w:val="003E5CAE"/>
    <w:rsid w:val="003E5F01"/>
    <w:rsid w:val="003E5F5E"/>
    <w:rsid w:val="003E5F7F"/>
    <w:rsid w:val="003E648B"/>
    <w:rsid w:val="003E64C4"/>
    <w:rsid w:val="003E65FD"/>
    <w:rsid w:val="003E6695"/>
    <w:rsid w:val="003E685B"/>
    <w:rsid w:val="003E6BDD"/>
    <w:rsid w:val="003E6EE0"/>
    <w:rsid w:val="003E7590"/>
    <w:rsid w:val="003E75CC"/>
    <w:rsid w:val="003F055D"/>
    <w:rsid w:val="003F0696"/>
    <w:rsid w:val="003F094D"/>
    <w:rsid w:val="003F0B5E"/>
    <w:rsid w:val="003F0C50"/>
    <w:rsid w:val="003F0DB7"/>
    <w:rsid w:val="003F0FF3"/>
    <w:rsid w:val="003F1163"/>
    <w:rsid w:val="003F13B7"/>
    <w:rsid w:val="003F1495"/>
    <w:rsid w:val="003F1525"/>
    <w:rsid w:val="003F1947"/>
    <w:rsid w:val="003F199F"/>
    <w:rsid w:val="003F19DB"/>
    <w:rsid w:val="003F1A3F"/>
    <w:rsid w:val="003F1C89"/>
    <w:rsid w:val="003F24D3"/>
    <w:rsid w:val="003F25F8"/>
    <w:rsid w:val="003F284E"/>
    <w:rsid w:val="003F2B88"/>
    <w:rsid w:val="003F2D49"/>
    <w:rsid w:val="003F2EAA"/>
    <w:rsid w:val="003F2EB5"/>
    <w:rsid w:val="003F2EFD"/>
    <w:rsid w:val="003F2FDC"/>
    <w:rsid w:val="003F3109"/>
    <w:rsid w:val="003F316D"/>
    <w:rsid w:val="003F32A2"/>
    <w:rsid w:val="003F3473"/>
    <w:rsid w:val="003F35BC"/>
    <w:rsid w:val="003F372C"/>
    <w:rsid w:val="003F3CFE"/>
    <w:rsid w:val="003F467C"/>
    <w:rsid w:val="003F46C8"/>
    <w:rsid w:val="003F4EB1"/>
    <w:rsid w:val="003F4FB5"/>
    <w:rsid w:val="003F515D"/>
    <w:rsid w:val="003F5218"/>
    <w:rsid w:val="003F566E"/>
    <w:rsid w:val="003F5A62"/>
    <w:rsid w:val="003F5CD1"/>
    <w:rsid w:val="003F613F"/>
    <w:rsid w:val="003F6536"/>
    <w:rsid w:val="003F658B"/>
    <w:rsid w:val="003F66F0"/>
    <w:rsid w:val="003F68CA"/>
    <w:rsid w:val="003F6B3C"/>
    <w:rsid w:val="003F6B45"/>
    <w:rsid w:val="003F70D6"/>
    <w:rsid w:val="003F7119"/>
    <w:rsid w:val="003F73D4"/>
    <w:rsid w:val="003F7408"/>
    <w:rsid w:val="003F7476"/>
    <w:rsid w:val="003F78C4"/>
    <w:rsid w:val="003F7F4E"/>
    <w:rsid w:val="004008B2"/>
    <w:rsid w:val="004009C3"/>
    <w:rsid w:val="00400EEE"/>
    <w:rsid w:val="00401045"/>
    <w:rsid w:val="004010A1"/>
    <w:rsid w:val="0040156F"/>
    <w:rsid w:val="0040169C"/>
    <w:rsid w:val="0040189F"/>
    <w:rsid w:val="004019F5"/>
    <w:rsid w:val="00401A51"/>
    <w:rsid w:val="00401BD3"/>
    <w:rsid w:val="00401DD3"/>
    <w:rsid w:val="00401EA7"/>
    <w:rsid w:val="00401FB9"/>
    <w:rsid w:val="00402264"/>
    <w:rsid w:val="0040246F"/>
    <w:rsid w:val="00402543"/>
    <w:rsid w:val="0040257E"/>
    <w:rsid w:val="00402A5A"/>
    <w:rsid w:val="00402AE4"/>
    <w:rsid w:val="00402D93"/>
    <w:rsid w:val="00402E5A"/>
    <w:rsid w:val="00402F03"/>
    <w:rsid w:val="00403007"/>
    <w:rsid w:val="0040314F"/>
    <w:rsid w:val="00403380"/>
    <w:rsid w:val="00403392"/>
    <w:rsid w:val="004036AA"/>
    <w:rsid w:val="0040389F"/>
    <w:rsid w:val="00403A32"/>
    <w:rsid w:val="00403C22"/>
    <w:rsid w:val="00403D29"/>
    <w:rsid w:val="00403E3D"/>
    <w:rsid w:val="00404204"/>
    <w:rsid w:val="00404472"/>
    <w:rsid w:val="0040488A"/>
    <w:rsid w:val="00404C59"/>
    <w:rsid w:val="00405393"/>
    <w:rsid w:val="004057CA"/>
    <w:rsid w:val="004059BF"/>
    <w:rsid w:val="00405B65"/>
    <w:rsid w:val="00405C54"/>
    <w:rsid w:val="00406031"/>
    <w:rsid w:val="00406083"/>
    <w:rsid w:val="00406089"/>
    <w:rsid w:val="0040624F"/>
    <w:rsid w:val="004064A5"/>
    <w:rsid w:val="00406560"/>
    <w:rsid w:val="00406896"/>
    <w:rsid w:val="00406998"/>
    <w:rsid w:val="00406AED"/>
    <w:rsid w:val="004073F3"/>
    <w:rsid w:val="0040741F"/>
    <w:rsid w:val="004074E6"/>
    <w:rsid w:val="004074FE"/>
    <w:rsid w:val="004076F3"/>
    <w:rsid w:val="00407C50"/>
    <w:rsid w:val="00407E8E"/>
    <w:rsid w:val="00410046"/>
    <w:rsid w:val="004100AA"/>
    <w:rsid w:val="004103AD"/>
    <w:rsid w:val="0041041B"/>
    <w:rsid w:val="0041056E"/>
    <w:rsid w:val="004108CC"/>
    <w:rsid w:val="00410A72"/>
    <w:rsid w:val="00410B65"/>
    <w:rsid w:val="00410B91"/>
    <w:rsid w:val="00410BC4"/>
    <w:rsid w:val="00410C3A"/>
    <w:rsid w:val="004115EA"/>
    <w:rsid w:val="00411872"/>
    <w:rsid w:val="00411C5A"/>
    <w:rsid w:val="00412405"/>
    <w:rsid w:val="0041248C"/>
    <w:rsid w:val="0041271A"/>
    <w:rsid w:val="0041316B"/>
    <w:rsid w:val="00413BF0"/>
    <w:rsid w:val="00414084"/>
    <w:rsid w:val="00414EBC"/>
    <w:rsid w:val="00415B9A"/>
    <w:rsid w:val="004164C6"/>
    <w:rsid w:val="00416603"/>
    <w:rsid w:val="00416801"/>
    <w:rsid w:val="00416970"/>
    <w:rsid w:val="00416C0B"/>
    <w:rsid w:val="004178B9"/>
    <w:rsid w:val="004178E1"/>
    <w:rsid w:val="0041793B"/>
    <w:rsid w:val="00417A19"/>
    <w:rsid w:val="00417BD9"/>
    <w:rsid w:val="00417E28"/>
    <w:rsid w:val="00420229"/>
    <w:rsid w:val="00420403"/>
    <w:rsid w:val="004206FC"/>
    <w:rsid w:val="00420728"/>
    <w:rsid w:val="00420B85"/>
    <w:rsid w:val="00420E55"/>
    <w:rsid w:val="00420EE6"/>
    <w:rsid w:val="00421065"/>
    <w:rsid w:val="00421933"/>
    <w:rsid w:val="00421C56"/>
    <w:rsid w:val="00422092"/>
    <w:rsid w:val="0042269E"/>
    <w:rsid w:val="004227F5"/>
    <w:rsid w:val="0042298C"/>
    <w:rsid w:val="00422C97"/>
    <w:rsid w:val="00422D08"/>
    <w:rsid w:val="00422EA6"/>
    <w:rsid w:val="004236E7"/>
    <w:rsid w:val="0042396E"/>
    <w:rsid w:val="00423BE1"/>
    <w:rsid w:val="00423E1E"/>
    <w:rsid w:val="00423F88"/>
    <w:rsid w:val="00424217"/>
    <w:rsid w:val="00424BFC"/>
    <w:rsid w:val="00424CB9"/>
    <w:rsid w:val="00424F61"/>
    <w:rsid w:val="00425B1A"/>
    <w:rsid w:val="00425B51"/>
    <w:rsid w:val="00425EE5"/>
    <w:rsid w:val="00426698"/>
    <w:rsid w:val="00426E52"/>
    <w:rsid w:val="0042766C"/>
    <w:rsid w:val="00427670"/>
    <w:rsid w:val="00427735"/>
    <w:rsid w:val="00427A09"/>
    <w:rsid w:val="00427B41"/>
    <w:rsid w:val="00427B5D"/>
    <w:rsid w:val="00427C2B"/>
    <w:rsid w:val="00427F59"/>
    <w:rsid w:val="00430235"/>
    <w:rsid w:val="0043066B"/>
    <w:rsid w:val="00430700"/>
    <w:rsid w:val="00430D62"/>
    <w:rsid w:val="0043102A"/>
    <w:rsid w:val="0043110B"/>
    <w:rsid w:val="004316B4"/>
    <w:rsid w:val="004322E4"/>
    <w:rsid w:val="00432336"/>
    <w:rsid w:val="004323C0"/>
    <w:rsid w:val="00432421"/>
    <w:rsid w:val="004324E2"/>
    <w:rsid w:val="00432646"/>
    <w:rsid w:val="004328C2"/>
    <w:rsid w:val="00432A85"/>
    <w:rsid w:val="00432C0C"/>
    <w:rsid w:val="00432D52"/>
    <w:rsid w:val="00432DA4"/>
    <w:rsid w:val="004331C5"/>
    <w:rsid w:val="004332D7"/>
    <w:rsid w:val="004334BC"/>
    <w:rsid w:val="00433686"/>
    <w:rsid w:val="004339EF"/>
    <w:rsid w:val="00433B5B"/>
    <w:rsid w:val="00433BDE"/>
    <w:rsid w:val="00433D22"/>
    <w:rsid w:val="00433E99"/>
    <w:rsid w:val="00433EF1"/>
    <w:rsid w:val="0043426D"/>
    <w:rsid w:val="004347BE"/>
    <w:rsid w:val="004347F7"/>
    <w:rsid w:val="00434841"/>
    <w:rsid w:val="00434C8C"/>
    <w:rsid w:val="00434DF7"/>
    <w:rsid w:val="00435521"/>
    <w:rsid w:val="00435571"/>
    <w:rsid w:val="004355C7"/>
    <w:rsid w:val="00435604"/>
    <w:rsid w:val="004358F9"/>
    <w:rsid w:val="004358FD"/>
    <w:rsid w:val="00435B3C"/>
    <w:rsid w:val="0043617D"/>
    <w:rsid w:val="00436430"/>
    <w:rsid w:val="00436906"/>
    <w:rsid w:val="004369DE"/>
    <w:rsid w:val="00436B25"/>
    <w:rsid w:val="00436CD1"/>
    <w:rsid w:val="00436E6E"/>
    <w:rsid w:val="00436FEA"/>
    <w:rsid w:val="004370A9"/>
    <w:rsid w:val="0043777C"/>
    <w:rsid w:val="004378E8"/>
    <w:rsid w:val="00437917"/>
    <w:rsid w:val="004379BC"/>
    <w:rsid w:val="00437A97"/>
    <w:rsid w:val="00437E8D"/>
    <w:rsid w:val="00437F0D"/>
    <w:rsid w:val="004404D7"/>
    <w:rsid w:val="004405A5"/>
    <w:rsid w:val="004407E6"/>
    <w:rsid w:val="00440CF0"/>
    <w:rsid w:val="00441169"/>
    <w:rsid w:val="00441231"/>
    <w:rsid w:val="00441DD1"/>
    <w:rsid w:val="00441E21"/>
    <w:rsid w:val="00441EFA"/>
    <w:rsid w:val="00441F50"/>
    <w:rsid w:val="004420F7"/>
    <w:rsid w:val="0044247C"/>
    <w:rsid w:val="004425BB"/>
    <w:rsid w:val="00442847"/>
    <w:rsid w:val="00442E94"/>
    <w:rsid w:val="004436AB"/>
    <w:rsid w:val="00443754"/>
    <w:rsid w:val="0044392B"/>
    <w:rsid w:val="00443AF5"/>
    <w:rsid w:val="00443E64"/>
    <w:rsid w:val="00443F31"/>
    <w:rsid w:val="0044402A"/>
    <w:rsid w:val="004441D5"/>
    <w:rsid w:val="0044447B"/>
    <w:rsid w:val="004444DB"/>
    <w:rsid w:val="0044464E"/>
    <w:rsid w:val="0044480E"/>
    <w:rsid w:val="00444DC1"/>
    <w:rsid w:val="00444E44"/>
    <w:rsid w:val="00444FC5"/>
    <w:rsid w:val="0044523C"/>
    <w:rsid w:val="00445432"/>
    <w:rsid w:val="00445511"/>
    <w:rsid w:val="004455D4"/>
    <w:rsid w:val="00445887"/>
    <w:rsid w:val="00445AE3"/>
    <w:rsid w:val="00445B51"/>
    <w:rsid w:val="00445D54"/>
    <w:rsid w:val="00446011"/>
    <w:rsid w:val="00446223"/>
    <w:rsid w:val="004462FD"/>
    <w:rsid w:val="00446341"/>
    <w:rsid w:val="0044641F"/>
    <w:rsid w:val="00446628"/>
    <w:rsid w:val="0044677B"/>
    <w:rsid w:val="004468A9"/>
    <w:rsid w:val="004468C6"/>
    <w:rsid w:val="00446F10"/>
    <w:rsid w:val="00446F19"/>
    <w:rsid w:val="004470DA"/>
    <w:rsid w:val="004472CC"/>
    <w:rsid w:val="00447324"/>
    <w:rsid w:val="00450170"/>
    <w:rsid w:val="00450364"/>
    <w:rsid w:val="004503AE"/>
    <w:rsid w:val="004503D5"/>
    <w:rsid w:val="004505ED"/>
    <w:rsid w:val="004508F1"/>
    <w:rsid w:val="00450C96"/>
    <w:rsid w:val="00450E73"/>
    <w:rsid w:val="00451140"/>
    <w:rsid w:val="004511E5"/>
    <w:rsid w:val="004512BE"/>
    <w:rsid w:val="00451502"/>
    <w:rsid w:val="00451631"/>
    <w:rsid w:val="004517DB"/>
    <w:rsid w:val="00452676"/>
    <w:rsid w:val="00452761"/>
    <w:rsid w:val="0045291E"/>
    <w:rsid w:val="004529F8"/>
    <w:rsid w:val="00452C39"/>
    <w:rsid w:val="00452F2F"/>
    <w:rsid w:val="00453329"/>
    <w:rsid w:val="004533B7"/>
    <w:rsid w:val="00453BB3"/>
    <w:rsid w:val="00453D20"/>
    <w:rsid w:val="00453F13"/>
    <w:rsid w:val="0045403D"/>
    <w:rsid w:val="0045447B"/>
    <w:rsid w:val="00454582"/>
    <w:rsid w:val="00454648"/>
    <w:rsid w:val="004548EB"/>
    <w:rsid w:val="004552F6"/>
    <w:rsid w:val="00455345"/>
    <w:rsid w:val="00455415"/>
    <w:rsid w:val="00455930"/>
    <w:rsid w:val="00455B87"/>
    <w:rsid w:val="00455BEB"/>
    <w:rsid w:val="00455BFE"/>
    <w:rsid w:val="00455D11"/>
    <w:rsid w:val="00455D51"/>
    <w:rsid w:val="004566D9"/>
    <w:rsid w:val="004567AE"/>
    <w:rsid w:val="0045695D"/>
    <w:rsid w:val="00456A72"/>
    <w:rsid w:val="00456C3D"/>
    <w:rsid w:val="00456CAD"/>
    <w:rsid w:val="00456D52"/>
    <w:rsid w:val="00456E55"/>
    <w:rsid w:val="004571B1"/>
    <w:rsid w:val="00457518"/>
    <w:rsid w:val="00457540"/>
    <w:rsid w:val="00457546"/>
    <w:rsid w:val="00457BB9"/>
    <w:rsid w:val="00460328"/>
    <w:rsid w:val="0046050C"/>
    <w:rsid w:val="004606A7"/>
    <w:rsid w:val="00460876"/>
    <w:rsid w:val="00460DCB"/>
    <w:rsid w:val="004617CB"/>
    <w:rsid w:val="00461A01"/>
    <w:rsid w:val="00461AAA"/>
    <w:rsid w:val="00461C21"/>
    <w:rsid w:val="00461D89"/>
    <w:rsid w:val="00461E7C"/>
    <w:rsid w:val="0046204D"/>
    <w:rsid w:val="004623BA"/>
    <w:rsid w:val="00462708"/>
    <w:rsid w:val="0046282E"/>
    <w:rsid w:val="00462928"/>
    <w:rsid w:val="00462A7E"/>
    <w:rsid w:val="00462E8C"/>
    <w:rsid w:val="0046303F"/>
    <w:rsid w:val="00463207"/>
    <w:rsid w:val="00463441"/>
    <w:rsid w:val="004638C1"/>
    <w:rsid w:val="004641EC"/>
    <w:rsid w:val="004643A5"/>
    <w:rsid w:val="004645C3"/>
    <w:rsid w:val="0046478F"/>
    <w:rsid w:val="0046488C"/>
    <w:rsid w:val="00464B34"/>
    <w:rsid w:val="00464BC4"/>
    <w:rsid w:val="00464BF2"/>
    <w:rsid w:val="00464D63"/>
    <w:rsid w:val="00465524"/>
    <w:rsid w:val="00465554"/>
    <w:rsid w:val="00465823"/>
    <w:rsid w:val="00465FCB"/>
    <w:rsid w:val="00466055"/>
    <w:rsid w:val="00466739"/>
    <w:rsid w:val="0046678F"/>
    <w:rsid w:val="004669F4"/>
    <w:rsid w:val="00466AF4"/>
    <w:rsid w:val="00466BC4"/>
    <w:rsid w:val="00467069"/>
    <w:rsid w:val="0046716F"/>
    <w:rsid w:val="00467E88"/>
    <w:rsid w:val="00470166"/>
    <w:rsid w:val="004703D0"/>
    <w:rsid w:val="004705CA"/>
    <w:rsid w:val="004706A5"/>
    <w:rsid w:val="00470777"/>
    <w:rsid w:val="0047083A"/>
    <w:rsid w:val="00470E4F"/>
    <w:rsid w:val="0047108A"/>
    <w:rsid w:val="0047117E"/>
    <w:rsid w:val="004714A9"/>
    <w:rsid w:val="00472158"/>
    <w:rsid w:val="004721C8"/>
    <w:rsid w:val="00472C48"/>
    <w:rsid w:val="00472C5D"/>
    <w:rsid w:val="00472E3C"/>
    <w:rsid w:val="00472E83"/>
    <w:rsid w:val="00472FAC"/>
    <w:rsid w:val="004730C8"/>
    <w:rsid w:val="00473174"/>
    <w:rsid w:val="00473352"/>
    <w:rsid w:val="0047338D"/>
    <w:rsid w:val="00473666"/>
    <w:rsid w:val="0047387D"/>
    <w:rsid w:val="004740F8"/>
    <w:rsid w:val="004744B6"/>
    <w:rsid w:val="0047458E"/>
    <w:rsid w:val="00474795"/>
    <w:rsid w:val="00474921"/>
    <w:rsid w:val="00474BED"/>
    <w:rsid w:val="00475276"/>
    <w:rsid w:val="004752B6"/>
    <w:rsid w:val="004755D2"/>
    <w:rsid w:val="0047561B"/>
    <w:rsid w:val="00475629"/>
    <w:rsid w:val="0047562F"/>
    <w:rsid w:val="00475B60"/>
    <w:rsid w:val="00475BC6"/>
    <w:rsid w:val="00475F1E"/>
    <w:rsid w:val="004764DA"/>
    <w:rsid w:val="004765D4"/>
    <w:rsid w:val="004765F9"/>
    <w:rsid w:val="00476C28"/>
    <w:rsid w:val="00476E64"/>
    <w:rsid w:val="004773D0"/>
    <w:rsid w:val="004773F3"/>
    <w:rsid w:val="00477567"/>
    <w:rsid w:val="004775F7"/>
    <w:rsid w:val="00477613"/>
    <w:rsid w:val="00477A55"/>
    <w:rsid w:val="00480032"/>
    <w:rsid w:val="00480034"/>
    <w:rsid w:val="00480539"/>
    <w:rsid w:val="00480BAE"/>
    <w:rsid w:val="00480F08"/>
    <w:rsid w:val="00480F23"/>
    <w:rsid w:val="00480F2E"/>
    <w:rsid w:val="00480F39"/>
    <w:rsid w:val="00481049"/>
    <w:rsid w:val="004810A7"/>
    <w:rsid w:val="004817A9"/>
    <w:rsid w:val="004817F5"/>
    <w:rsid w:val="00481DB9"/>
    <w:rsid w:val="00481FC2"/>
    <w:rsid w:val="004822CD"/>
    <w:rsid w:val="00482745"/>
    <w:rsid w:val="00482748"/>
    <w:rsid w:val="0048280A"/>
    <w:rsid w:val="00483163"/>
    <w:rsid w:val="00483200"/>
    <w:rsid w:val="00483333"/>
    <w:rsid w:val="004833CA"/>
    <w:rsid w:val="004834A9"/>
    <w:rsid w:val="004834B2"/>
    <w:rsid w:val="004844CD"/>
    <w:rsid w:val="00484CF0"/>
    <w:rsid w:val="004851C1"/>
    <w:rsid w:val="004851C4"/>
    <w:rsid w:val="00485560"/>
    <w:rsid w:val="00485590"/>
    <w:rsid w:val="00485A3B"/>
    <w:rsid w:val="00485AC8"/>
    <w:rsid w:val="00485C09"/>
    <w:rsid w:val="00485C94"/>
    <w:rsid w:val="00485E7F"/>
    <w:rsid w:val="004861FB"/>
    <w:rsid w:val="0048647F"/>
    <w:rsid w:val="00486503"/>
    <w:rsid w:val="00486530"/>
    <w:rsid w:val="004865B6"/>
    <w:rsid w:val="004869FF"/>
    <w:rsid w:val="00486B51"/>
    <w:rsid w:val="00486D7F"/>
    <w:rsid w:val="004870C1"/>
    <w:rsid w:val="00487479"/>
    <w:rsid w:val="00487616"/>
    <w:rsid w:val="00487B54"/>
    <w:rsid w:val="0049023F"/>
    <w:rsid w:val="0049053D"/>
    <w:rsid w:val="00490754"/>
    <w:rsid w:val="0049096C"/>
    <w:rsid w:val="00490C6E"/>
    <w:rsid w:val="00490E26"/>
    <w:rsid w:val="00490E64"/>
    <w:rsid w:val="00490FEC"/>
    <w:rsid w:val="004910B7"/>
    <w:rsid w:val="0049165D"/>
    <w:rsid w:val="004916C8"/>
    <w:rsid w:val="00491B92"/>
    <w:rsid w:val="00491D15"/>
    <w:rsid w:val="00491D90"/>
    <w:rsid w:val="00492405"/>
    <w:rsid w:val="00492414"/>
    <w:rsid w:val="0049291A"/>
    <w:rsid w:val="00492C97"/>
    <w:rsid w:val="00492D5A"/>
    <w:rsid w:val="00493157"/>
    <w:rsid w:val="0049366A"/>
    <w:rsid w:val="00493788"/>
    <w:rsid w:val="00493B50"/>
    <w:rsid w:val="00493E54"/>
    <w:rsid w:val="00493F97"/>
    <w:rsid w:val="00494436"/>
    <w:rsid w:val="00494457"/>
    <w:rsid w:val="00494726"/>
    <w:rsid w:val="00494B20"/>
    <w:rsid w:val="00494EF2"/>
    <w:rsid w:val="004955E2"/>
    <w:rsid w:val="00495682"/>
    <w:rsid w:val="00495B31"/>
    <w:rsid w:val="00495B4C"/>
    <w:rsid w:val="00495B59"/>
    <w:rsid w:val="00496211"/>
    <w:rsid w:val="004962D2"/>
    <w:rsid w:val="004963BE"/>
    <w:rsid w:val="004965B1"/>
    <w:rsid w:val="004967D2"/>
    <w:rsid w:val="004968C4"/>
    <w:rsid w:val="004969EC"/>
    <w:rsid w:val="00496DD3"/>
    <w:rsid w:val="00496E68"/>
    <w:rsid w:val="00496F31"/>
    <w:rsid w:val="004972A8"/>
    <w:rsid w:val="00497757"/>
    <w:rsid w:val="004977AE"/>
    <w:rsid w:val="004977B7"/>
    <w:rsid w:val="00497B71"/>
    <w:rsid w:val="00497B7A"/>
    <w:rsid w:val="00497B86"/>
    <w:rsid w:val="004A042C"/>
    <w:rsid w:val="004A097A"/>
    <w:rsid w:val="004A09CF"/>
    <w:rsid w:val="004A0C22"/>
    <w:rsid w:val="004A0C3C"/>
    <w:rsid w:val="004A0D41"/>
    <w:rsid w:val="004A0DD8"/>
    <w:rsid w:val="004A10E0"/>
    <w:rsid w:val="004A1429"/>
    <w:rsid w:val="004A1628"/>
    <w:rsid w:val="004A1BC0"/>
    <w:rsid w:val="004A1DD0"/>
    <w:rsid w:val="004A22FB"/>
    <w:rsid w:val="004A239F"/>
    <w:rsid w:val="004A24E9"/>
    <w:rsid w:val="004A2708"/>
    <w:rsid w:val="004A272C"/>
    <w:rsid w:val="004A27D4"/>
    <w:rsid w:val="004A284E"/>
    <w:rsid w:val="004A292B"/>
    <w:rsid w:val="004A2F1D"/>
    <w:rsid w:val="004A307C"/>
    <w:rsid w:val="004A3286"/>
    <w:rsid w:val="004A36C9"/>
    <w:rsid w:val="004A372A"/>
    <w:rsid w:val="004A39F6"/>
    <w:rsid w:val="004A3AFE"/>
    <w:rsid w:val="004A3D26"/>
    <w:rsid w:val="004A3E6C"/>
    <w:rsid w:val="004A4201"/>
    <w:rsid w:val="004A471B"/>
    <w:rsid w:val="004A4B1B"/>
    <w:rsid w:val="004A4B80"/>
    <w:rsid w:val="004A4DE4"/>
    <w:rsid w:val="004A4E0E"/>
    <w:rsid w:val="004A4EF7"/>
    <w:rsid w:val="004A51BD"/>
    <w:rsid w:val="004A600B"/>
    <w:rsid w:val="004A615A"/>
    <w:rsid w:val="004A638B"/>
    <w:rsid w:val="004A6C48"/>
    <w:rsid w:val="004A7561"/>
    <w:rsid w:val="004A764A"/>
    <w:rsid w:val="004A7792"/>
    <w:rsid w:val="004A784A"/>
    <w:rsid w:val="004A786E"/>
    <w:rsid w:val="004A7889"/>
    <w:rsid w:val="004A7963"/>
    <w:rsid w:val="004B0566"/>
    <w:rsid w:val="004B060F"/>
    <w:rsid w:val="004B0CDE"/>
    <w:rsid w:val="004B0EB8"/>
    <w:rsid w:val="004B13EA"/>
    <w:rsid w:val="004B14EE"/>
    <w:rsid w:val="004B15A7"/>
    <w:rsid w:val="004B1837"/>
    <w:rsid w:val="004B1CB0"/>
    <w:rsid w:val="004B2003"/>
    <w:rsid w:val="004B2197"/>
    <w:rsid w:val="004B226B"/>
    <w:rsid w:val="004B235F"/>
    <w:rsid w:val="004B2832"/>
    <w:rsid w:val="004B2A92"/>
    <w:rsid w:val="004B2B27"/>
    <w:rsid w:val="004B2B30"/>
    <w:rsid w:val="004B2D14"/>
    <w:rsid w:val="004B343E"/>
    <w:rsid w:val="004B3916"/>
    <w:rsid w:val="004B39B3"/>
    <w:rsid w:val="004B3B76"/>
    <w:rsid w:val="004B3EA4"/>
    <w:rsid w:val="004B3F97"/>
    <w:rsid w:val="004B3FB2"/>
    <w:rsid w:val="004B4120"/>
    <w:rsid w:val="004B4A25"/>
    <w:rsid w:val="004B4F75"/>
    <w:rsid w:val="004B53F9"/>
    <w:rsid w:val="004B5836"/>
    <w:rsid w:val="004B5BD6"/>
    <w:rsid w:val="004B6035"/>
    <w:rsid w:val="004B606D"/>
    <w:rsid w:val="004B6113"/>
    <w:rsid w:val="004B613E"/>
    <w:rsid w:val="004B64D1"/>
    <w:rsid w:val="004B66C8"/>
    <w:rsid w:val="004B688A"/>
    <w:rsid w:val="004B6963"/>
    <w:rsid w:val="004B6A51"/>
    <w:rsid w:val="004B6C30"/>
    <w:rsid w:val="004B6C35"/>
    <w:rsid w:val="004B6CFC"/>
    <w:rsid w:val="004B6D45"/>
    <w:rsid w:val="004B7026"/>
    <w:rsid w:val="004B7061"/>
    <w:rsid w:val="004B709B"/>
    <w:rsid w:val="004B7B2D"/>
    <w:rsid w:val="004B7D74"/>
    <w:rsid w:val="004C058D"/>
    <w:rsid w:val="004C0684"/>
    <w:rsid w:val="004C0A71"/>
    <w:rsid w:val="004C0B2A"/>
    <w:rsid w:val="004C0D8E"/>
    <w:rsid w:val="004C0E23"/>
    <w:rsid w:val="004C10F9"/>
    <w:rsid w:val="004C11A1"/>
    <w:rsid w:val="004C1396"/>
    <w:rsid w:val="004C15AE"/>
    <w:rsid w:val="004C1855"/>
    <w:rsid w:val="004C1BB8"/>
    <w:rsid w:val="004C1E0F"/>
    <w:rsid w:val="004C1E9D"/>
    <w:rsid w:val="004C1F62"/>
    <w:rsid w:val="004C1FF6"/>
    <w:rsid w:val="004C208F"/>
    <w:rsid w:val="004C264F"/>
    <w:rsid w:val="004C2791"/>
    <w:rsid w:val="004C27B2"/>
    <w:rsid w:val="004C2BD4"/>
    <w:rsid w:val="004C2BF1"/>
    <w:rsid w:val="004C3005"/>
    <w:rsid w:val="004C3213"/>
    <w:rsid w:val="004C3456"/>
    <w:rsid w:val="004C34D1"/>
    <w:rsid w:val="004C3700"/>
    <w:rsid w:val="004C3832"/>
    <w:rsid w:val="004C38BF"/>
    <w:rsid w:val="004C3928"/>
    <w:rsid w:val="004C3A8E"/>
    <w:rsid w:val="004C3CD6"/>
    <w:rsid w:val="004C406E"/>
    <w:rsid w:val="004C4563"/>
    <w:rsid w:val="004C46CF"/>
    <w:rsid w:val="004C49CF"/>
    <w:rsid w:val="004C4AC1"/>
    <w:rsid w:val="004C508B"/>
    <w:rsid w:val="004C564B"/>
    <w:rsid w:val="004C5AA7"/>
    <w:rsid w:val="004C5BFD"/>
    <w:rsid w:val="004C5C78"/>
    <w:rsid w:val="004C63BF"/>
    <w:rsid w:val="004C63FD"/>
    <w:rsid w:val="004C653B"/>
    <w:rsid w:val="004C6845"/>
    <w:rsid w:val="004C6A53"/>
    <w:rsid w:val="004C6C41"/>
    <w:rsid w:val="004C6C9E"/>
    <w:rsid w:val="004C6E82"/>
    <w:rsid w:val="004C6F63"/>
    <w:rsid w:val="004C71AA"/>
    <w:rsid w:val="004C7D39"/>
    <w:rsid w:val="004C7E13"/>
    <w:rsid w:val="004C7EF8"/>
    <w:rsid w:val="004D05BB"/>
    <w:rsid w:val="004D061E"/>
    <w:rsid w:val="004D0BA1"/>
    <w:rsid w:val="004D0F69"/>
    <w:rsid w:val="004D1202"/>
    <w:rsid w:val="004D14BC"/>
    <w:rsid w:val="004D1D29"/>
    <w:rsid w:val="004D202C"/>
    <w:rsid w:val="004D2066"/>
    <w:rsid w:val="004D206F"/>
    <w:rsid w:val="004D21C4"/>
    <w:rsid w:val="004D2807"/>
    <w:rsid w:val="004D29E6"/>
    <w:rsid w:val="004D2CD6"/>
    <w:rsid w:val="004D2D45"/>
    <w:rsid w:val="004D2EE5"/>
    <w:rsid w:val="004D3207"/>
    <w:rsid w:val="004D3777"/>
    <w:rsid w:val="004D434F"/>
    <w:rsid w:val="004D4651"/>
    <w:rsid w:val="004D4ACB"/>
    <w:rsid w:val="004D4D18"/>
    <w:rsid w:val="004D4E08"/>
    <w:rsid w:val="004D4E37"/>
    <w:rsid w:val="004D5045"/>
    <w:rsid w:val="004D512B"/>
    <w:rsid w:val="004D534F"/>
    <w:rsid w:val="004D54B1"/>
    <w:rsid w:val="004D5E7B"/>
    <w:rsid w:val="004D60DD"/>
    <w:rsid w:val="004D6625"/>
    <w:rsid w:val="004D6712"/>
    <w:rsid w:val="004D678A"/>
    <w:rsid w:val="004D6A68"/>
    <w:rsid w:val="004D6BC8"/>
    <w:rsid w:val="004D6BD6"/>
    <w:rsid w:val="004D6F05"/>
    <w:rsid w:val="004D722A"/>
    <w:rsid w:val="004D75A2"/>
    <w:rsid w:val="004D75BC"/>
    <w:rsid w:val="004D7AD2"/>
    <w:rsid w:val="004D7C88"/>
    <w:rsid w:val="004D7DC9"/>
    <w:rsid w:val="004D7FF9"/>
    <w:rsid w:val="004E00CE"/>
    <w:rsid w:val="004E0359"/>
    <w:rsid w:val="004E03FB"/>
    <w:rsid w:val="004E0AD2"/>
    <w:rsid w:val="004E1057"/>
    <w:rsid w:val="004E168F"/>
    <w:rsid w:val="004E1752"/>
    <w:rsid w:val="004E1A84"/>
    <w:rsid w:val="004E2172"/>
    <w:rsid w:val="004E236D"/>
    <w:rsid w:val="004E295E"/>
    <w:rsid w:val="004E2A26"/>
    <w:rsid w:val="004E2A79"/>
    <w:rsid w:val="004E2C53"/>
    <w:rsid w:val="004E2D45"/>
    <w:rsid w:val="004E2D55"/>
    <w:rsid w:val="004E3785"/>
    <w:rsid w:val="004E3D04"/>
    <w:rsid w:val="004E44E8"/>
    <w:rsid w:val="004E46E9"/>
    <w:rsid w:val="004E4794"/>
    <w:rsid w:val="004E4A3D"/>
    <w:rsid w:val="004E4A85"/>
    <w:rsid w:val="004E4DCE"/>
    <w:rsid w:val="004E4E1E"/>
    <w:rsid w:val="004E51D2"/>
    <w:rsid w:val="004E582D"/>
    <w:rsid w:val="004E5E5C"/>
    <w:rsid w:val="004E6286"/>
    <w:rsid w:val="004E62DD"/>
    <w:rsid w:val="004E6457"/>
    <w:rsid w:val="004E6625"/>
    <w:rsid w:val="004E6895"/>
    <w:rsid w:val="004E6CC5"/>
    <w:rsid w:val="004E7160"/>
    <w:rsid w:val="004E7207"/>
    <w:rsid w:val="004E7275"/>
    <w:rsid w:val="004E7450"/>
    <w:rsid w:val="004E7583"/>
    <w:rsid w:val="004E7A85"/>
    <w:rsid w:val="004E7E6A"/>
    <w:rsid w:val="004E7F6C"/>
    <w:rsid w:val="004F0256"/>
    <w:rsid w:val="004F0305"/>
    <w:rsid w:val="004F03AE"/>
    <w:rsid w:val="004F05ED"/>
    <w:rsid w:val="004F0616"/>
    <w:rsid w:val="004F067B"/>
    <w:rsid w:val="004F06C4"/>
    <w:rsid w:val="004F0756"/>
    <w:rsid w:val="004F09D6"/>
    <w:rsid w:val="004F0BEF"/>
    <w:rsid w:val="004F0D66"/>
    <w:rsid w:val="004F0E21"/>
    <w:rsid w:val="004F0F30"/>
    <w:rsid w:val="004F1003"/>
    <w:rsid w:val="004F11DD"/>
    <w:rsid w:val="004F1384"/>
    <w:rsid w:val="004F2063"/>
    <w:rsid w:val="004F222C"/>
    <w:rsid w:val="004F26DA"/>
    <w:rsid w:val="004F28DC"/>
    <w:rsid w:val="004F2AEB"/>
    <w:rsid w:val="004F3179"/>
    <w:rsid w:val="004F372A"/>
    <w:rsid w:val="004F38F4"/>
    <w:rsid w:val="004F396A"/>
    <w:rsid w:val="004F3A0A"/>
    <w:rsid w:val="004F3A8F"/>
    <w:rsid w:val="004F3C50"/>
    <w:rsid w:val="004F3EC3"/>
    <w:rsid w:val="004F3F40"/>
    <w:rsid w:val="004F4052"/>
    <w:rsid w:val="004F41A1"/>
    <w:rsid w:val="004F552F"/>
    <w:rsid w:val="004F5996"/>
    <w:rsid w:val="004F5A63"/>
    <w:rsid w:val="004F5EF4"/>
    <w:rsid w:val="004F602B"/>
    <w:rsid w:val="004F622F"/>
    <w:rsid w:val="004F67FE"/>
    <w:rsid w:val="004F6F63"/>
    <w:rsid w:val="004F6FBC"/>
    <w:rsid w:val="004F71BA"/>
    <w:rsid w:val="004F7547"/>
    <w:rsid w:val="004F7634"/>
    <w:rsid w:val="004F76D8"/>
    <w:rsid w:val="004F77E2"/>
    <w:rsid w:val="004F78AF"/>
    <w:rsid w:val="004F7A20"/>
    <w:rsid w:val="004F7B18"/>
    <w:rsid w:val="004F7CAA"/>
    <w:rsid w:val="00500076"/>
    <w:rsid w:val="00500125"/>
    <w:rsid w:val="0050015F"/>
    <w:rsid w:val="005001A9"/>
    <w:rsid w:val="005001F2"/>
    <w:rsid w:val="0050078A"/>
    <w:rsid w:val="00500D08"/>
    <w:rsid w:val="00500E72"/>
    <w:rsid w:val="00500FEB"/>
    <w:rsid w:val="00501147"/>
    <w:rsid w:val="005018A1"/>
    <w:rsid w:val="00501962"/>
    <w:rsid w:val="00501973"/>
    <w:rsid w:val="00501ADE"/>
    <w:rsid w:val="005022E6"/>
    <w:rsid w:val="00502474"/>
    <w:rsid w:val="005026F6"/>
    <w:rsid w:val="005027BC"/>
    <w:rsid w:val="00502BA2"/>
    <w:rsid w:val="00502E7C"/>
    <w:rsid w:val="00503278"/>
    <w:rsid w:val="00503392"/>
    <w:rsid w:val="005034BF"/>
    <w:rsid w:val="00503983"/>
    <w:rsid w:val="00503B37"/>
    <w:rsid w:val="00504463"/>
    <w:rsid w:val="00504719"/>
    <w:rsid w:val="0050474B"/>
    <w:rsid w:val="0050475A"/>
    <w:rsid w:val="00504C65"/>
    <w:rsid w:val="00504E1C"/>
    <w:rsid w:val="00504F93"/>
    <w:rsid w:val="00504FE7"/>
    <w:rsid w:val="00505464"/>
    <w:rsid w:val="00505638"/>
    <w:rsid w:val="0050574F"/>
    <w:rsid w:val="00505A37"/>
    <w:rsid w:val="00505B75"/>
    <w:rsid w:val="00505D06"/>
    <w:rsid w:val="005060DC"/>
    <w:rsid w:val="005060EF"/>
    <w:rsid w:val="00506239"/>
    <w:rsid w:val="00506571"/>
    <w:rsid w:val="005068F0"/>
    <w:rsid w:val="00506A9F"/>
    <w:rsid w:val="00506CA7"/>
    <w:rsid w:val="00506CF9"/>
    <w:rsid w:val="00506DFB"/>
    <w:rsid w:val="00507051"/>
    <w:rsid w:val="00507553"/>
    <w:rsid w:val="005075B0"/>
    <w:rsid w:val="00507A77"/>
    <w:rsid w:val="00507B0E"/>
    <w:rsid w:val="00507C2D"/>
    <w:rsid w:val="00507D6E"/>
    <w:rsid w:val="00507DD3"/>
    <w:rsid w:val="00507E0E"/>
    <w:rsid w:val="00507FEB"/>
    <w:rsid w:val="00510023"/>
    <w:rsid w:val="0051053B"/>
    <w:rsid w:val="00510F4D"/>
    <w:rsid w:val="00511124"/>
    <w:rsid w:val="005111CD"/>
    <w:rsid w:val="00511425"/>
    <w:rsid w:val="00511460"/>
    <w:rsid w:val="0051149E"/>
    <w:rsid w:val="00511622"/>
    <w:rsid w:val="005116FE"/>
    <w:rsid w:val="00511AB8"/>
    <w:rsid w:val="00511DB9"/>
    <w:rsid w:val="00511DE5"/>
    <w:rsid w:val="00511EC9"/>
    <w:rsid w:val="00512071"/>
    <w:rsid w:val="005124E5"/>
    <w:rsid w:val="005125B7"/>
    <w:rsid w:val="00512F43"/>
    <w:rsid w:val="00513333"/>
    <w:rsid w:val="005133BD"/>
    <w:rsid w:val="00513428"/>
    <w:rsid w:val="0051392B"/>
    <w:rsid w:val="00513CA0"/>
    <w:rsid w:val="00513E65"/>
    <w:rsid w:val="0051401D"/>
    <w:rsid w:val="005148CA"/>
    <w:rsid w:val="00514968"/>
    <w:rsid w:val="00514CD1"/>
    <w:rsid w:val="00514D25"/>
    <w:rsid w:val="00514E6C"/>
    <w:rsid w:val="00514E6D"/>
    <w:rsid w:val="00514EE0"/>
    <w:rsid w:val="005154D3"/>
    <w:rsid w:val="0051560B"/>
    <w:rsid w:val="005157D4"/>
    <w:rsid w:val="00515EE2"/>
    <w:rsid w:val="005161D1"/>
    <w:rsid w:val="00516A1D"/>
    <w:rsid w:val="00516C4A"/>
    <w:rsid w:val="00516DA9"/>
    <w:rsid w:val="0051742B"/>
    <w:rsid w:val="005176C7"/>
    <w:rsid w:val="0051775A"/>
    <w:rsid w:val="00517877"/>
    <w:rsid w:val="00520179"/>
    <w:rsid w:val="005202BE"/>
    <w:rsid w:val="0052061C"/>
    <w:rsid w:val="005208F0"/>
    <w:rsid w:val="00520A0B"/>
    <w:rsid w:val="00520ACB"/>
    <w:rsid w:val="00520B26"/>
    <w:rsid w:val="00521467"/>
    <w:rsid w:val="005214FB"/>
    <w:rsid w:val="0052191C"/>
    <w:rsid w:val="00521D6D"/>
    <w:rsid w:val="00521D6F"/>
    <w:rsid w:val="00521FD7"/>
    <w:rsid w:val="00522881"/>
    <w:rsid w:val="005229DA"/>
    <w:rsid w:val="00522DA9"/>
    <w:rsid w:val="00522E05"/>
    <w:rsid w:val="0052349D"/>
    <w:rsid w:val="00523949"/>
    <w:rsid w:val="00523BB1"/>
    <w:rsid w:val="00523D4E"/>
    <w:rsid w:val="00523E95"/>
    <w:rsid w:val="00523F2E"/>
    <w:rsid w:val="0052414A"/>
    <w:rsid w:val="005241C1"/>
    <w:rsid w:val="005241D5"/>
    <w:rsid w:val="005242D0"/>
    <w:rsid w:val="005243F3"/>
    <w:rsid w:val="005244CF"/>
    <w:rsid w:val="00524857"/>
    <w:rsid w:val="00524A1B"/>
    <w:rsid w:val="00524A80"/>
    <w:rsid w:val="00524CF0"/>
    <w:rsid w:val="00524F12"/>
    <w:rsid w:val="00525308"/>
    <w:rsid w:val="0052561A"/>
    <w:rsid w:val="005258FA"/>
    <w:rsid w:val="00525953"/>
    <w:rsid w:val="005259D1"/>
    <w:rsid w:val="00525BD9"/>
    <w:rsid w:val="0052659F"/>
    <w:rsid w:val="0052684A"/>
    <w:rsid w:val="00526AD8"/>
    <w:rsid w:val="00526BEC"/>
    <w:rsid w:val="00526C47"/>
    <w:rsid w:val="0052719A"/>
    <w:rsid w:val="00527328"/>
    <w:rsid w:val="0052749D"/>
    <w:rsid w:val="0052769C"/>
    <w:rsid w:val="0052783E"/>
    <w:rsid w:val="00527A5C"/>
    <w:rsid w:val="00527BAA"/>
    <w:rsid w:val="00527BE4"/>
    <w:rsid w:val="00530246"/>
    <w:rsid w:val="00530253"/>
    <w:rsid w:val="00530338"/>
    <w:rsid w:val="0053036D"/>
    <w:rsid w:val="00530866"/>
    <w:rsid w:val="00530A8A"/>
    <w:rsid w:val="00531497"/>
    <w:rsid w:val="00531967"/>
    <w:rsid w:val="00531B1A"/>
    <w:rsid w:val="005320DD"/>
    <w:rsid w:val="005322B0"/>
    <w:rsid w:val="005326FB"/>
    <w:rsid w:val="00532848"/>
    <w:rsid w:val="005328CD"/>
    <w:rsid w:val="00532C77"/>
    <w:rsid w:val="00532FA2"/>
    <w:rsid w:val="00533075"/>
    <w:rsid w:val="005331E2"/>
    <w:rsid w:val="00533274"/>
    <w:rsid w:val="005337EB"/>
    <w:rsid w:val="005338F2"/>
    <w:rsid w:val="00533A4A"/>
    <w:rsid w:val="00533CD5"/>
    <w:rsid w:val="00533DBE"/>
    <w:rsid w:val="00533FE7"/>
    <w:rsid w:val="00534296"/>
    <w:rsid w:val="0053430E"/>
    <w:rsid w:val="00534516"/>
    <w:rsid w:val="005345ED"/>
    <w:rsid w:val="0053490C"/>
    <w:rsid w:val="00534A17"/>
    <w:rsid w:val="00534E3D"/>
    <w:rsid w:val="00534E8A"/>
    <w:rsid w:val="00534FEE"/>
    <w:rsid w:val="00535364"/>
    <w:rsid w:val="0053537E"/>
    <w:rsid w:val="005353C3"/>
    <w:rsid w:val="00535AF2"/>
    <w:rsid w:val="00535CAC"/>
    <w:rsid w:val="00535D22"/>
    <w:rsid w:val="00535E59"/>
    <w:rsid w:val="00535E88"/>
    <w:rsid w:val="00535EC6"/>
    <w:rsid w:val="00536696"/>
    <w:rsid w:val="005367F1"/>
    <w:rsid w:val="0053683D"/>
    <w:rsid w:val="005369D7"/>
    <w:rsid w:val="00536BCD"/>
    <w:rsid w:val="00536C43"/>
    <w:rsid w:val="00536C9F"/>
    <w:rsid w:val="00536DBC"/>
    <w:rsid w:val="00536EB4"/>
    <w:rsid w:val="0053752C"/>
    <w:rsid w:val="005378F8"/>
    <w:rsid w:val="00537BC4"/>
    <w:rsid w:val="00537D31"/>
    <w:rsid w:val="00537FD0"/>
    <w:rsid w:val="00540350"/>
    <w:rsid w:val="00540847"/>
    <w:rsid w:val="00540C15"/>
    <w:rsid w:val="00541015"/>
    <w:rsid w:val="0054140C"/>
    <w:rsid w:val="0054170C"/>
    <w:rsid w:val="005417B6"/>
    <w:rsid w:val="00541861"/>
    <w:rsid w:val="00541BC4"/>
    <w:rsid w:val="0054205B"/>
    <w:rsid w:val="00542160"/>
    <w:rsid w:val="00542965"/>
    <w:rsid w:val="005429D7"/>
    <w:rsid w:val="00542C48"/>
    <w:rsid w:val="00542D44"/>
    <w:rsid w:val="005430CF"/>
    <w:rsid w:val="00543383"/>
    <w:rsid w:val="005433ED"/>
    <w:rsid w:val="0054362D"/>
    <w:rsid w:val="0054378C"/>
    <w:rsid w:val="00543C27"/>
    <w:rsid w:val="00543ED1"/>
    <w:rsid w:val="00543F90"/>
    <w:rsid w:val="005442DF"/>
    <w:rsid w:val="005444A4"/>
    <w:rsid w:val="00544CE4"/>
    <w:rsid w:val="005450BA"/>
    <w:rsid w:val="005451BE"/>
    <w:rsid w:val="00545217"/>
    <w:rsid w:val="00545513"/>
    <w:rsid w:val="00545E4F"/>
    <w:rsid w:val="00545E75"/>
    <w:rsid w:val="00545EE9"/>
    <w:rsid w:val="00546E75"/>
    <w:rsid w:val="00546EB9"/>
    <w:rsid w:val="00546F60"/>
    <w:rsid w:val="00547004"/>
    <w:rsid w:val="005470A1"/>
    <w:rsid w:val="005473C0"/>
    <w:rsid w:val="00547415"/>
    <w:rsid w:val="005474FC"/>
    <w:rsid w:val="00547527"/>
    <w:rsid w:val="00547693"/>
    <w:rsid w:val="00547C09"/>
    <w:rsid w:val="00547E9C"/>
    <w:rsid w:val="00547ED9"/>
    <w:rsid w:val="00550119"/>
    <w:rsid w:val="005504FC"/>
    <w:rsid w:val="00550AF6"/>
    <w:rsid w:val="005511D3"/>
    <w:rsid w:val="00551321"/>
    <w:rsid w:val="00551458"/>
    <w:rsid w:val="0055147F"/>
    <w:rsid w:val="005519A0"/>
    <w:rsid w:val="00551F2F"/>
    <w:rsid w:val="00552419"/>
    <w:rsid w:val="0055250A"/>
    <w:rsid w:val="0055250C"/>
    <w:rsid w:val="0055280E"/>
    <w:rsid w:val="005528DC"/>
    <w:rsid w:val="00552982"/>
    <w:rsid w:val="00552C63"/>
    <w:rsid w:val="00552E86"/>
    <w:rsid w:val="00552F54"/>
    <w:rsid w:val="00552FDD"/>
    <w:rsid w:val="005534B2"/>
    <w:rsid w:val="0055383C"/>
    <w:rsid w:val="00553882"/>
    <w:rsid w:val="00553ACA"/>
    <w:rsid w:val="00553B4F"/>
    <w:rsid w:val="00553C52"/>
    <w:rsid w:val="00554035"/>
    <w:rsid w:val="0055405E"/>
    <w:rsid w:val="005541E3"/>
    <w:rsid w:val="0055446D"/>
    <w:rsid w:val="00554ABF"/>
    <w:rsid w:val="00555051"/>
    <w:rsid w:val="0055545D"/>
    <w:rsid w:val="00555902"/>
    <w:rsid w:val="00555CA8"/>
    <w:rsid w:val="00555CD3"/>
    <w:rsid w:val="00555D09"/>
    <w:rsid w:val="00555E57"/>
    <w:rsid w:val="00555EA2"/>
    <w:rsid w:val="005562AE"/>
    <w:rsid w:val="005569BD"/>
    <w:rsid w:val="00556C02"/>
    <w:rsid w:val="00557014"/>
    <w:rsid w:val="00557BBF"/>
    <w:rsid w:val="00557C70"/>
    <w:rsid w:val="00557F08"/>
    <w:rsid w:val="00560047"/>
    <w:rsid w:val="00560110"/>
    <w:rsid w:val="00560905"/>
    <w:rsid w:val="00560A78"/>
    <w:rsid w:val="00560B92"/>
    <w:rsid w:val="00560BE7"/>
    <w:rsid w:val="00560FA4"/>
    <w:rsid w:val="00561011"/>
    <w:rsid w:val="005610F1"/>
    <w:rsid w:val="005615FA"/>
    <w:rsid w:val="005619F9"/>
    <w:rsid w:val="00561B59"/>
    <w:rsid w:val="00561D29"/>
    <w:rsid w:val="00561D83"/>
    <w:rsid w:val="00561F5F"/>
    <w:rsid w:val="00562263"/>
    <w:rsid w:val="00562603"/>
    <w:rsid w:val="00562624"/>
    <w:rsid w:val="00562705"/>
    <w:rsid w:val="00562BEF"/>
    <w:rsid w:val="00562D18"/>
    <w:rsid w:val="00562FFD"/>
    <w:rsid w:val="0056337E"/>
    <w:rsid w:val="00563837"/>
    <w:rsid w:val="00563A12"/>
    <w:rsid w:val="005644EB"/>
    <w:rsid w:val="005645D5"/>
    <w:rsid w:val="0056481B"/>
    <w:rsid w:val="00564BBA"/>
    <w:rsid w:val="00564DCC"/>
    <w:rsid w:val="00565093"/>
    <w:rsid w:val="00565847"/>
    <w:rsid w:val="005658C4"/>
    <w:rsid w:val="00565BD2"/>
    <w:rsid w:val="00565C33"/>
    <w:rsid w:val="00565D3A"/>
    <w:rsid w:val="00565F43"/>
    <w:rsid w:val="00566091"/>
    <w:rsid w:val="005665E7"/>
    <w:rsid w:val="005667A4"/>
    <w:rsid w:val="005669B4"/>
    <w:rsid w:val="00566A9D"/>
    <w:rsid w:val="00566AA2"/>
    <w:rsid w:val="00566C71"/>
    <w:rsid w:val="005675DB"/>
    <w:rsid w:val="00567727"/>
    <w:rsid w:val="00567DDD"/>
    <w:rsid w:val="00570422"/>
    <w:rsid w:val="0057094F"/>
    <w:rsid w:val="00570D45"/>
    <w:rsid w:val="00570EA4"/>
    <w:rsid w:val="00570F88"/>
    <w:rsid w:val="00570FA5"/>
    <w:rsid w:val="00570FD7"/>
    <w:rsid w:val="0057117E"/>
    <w:rsid w:val="00571514"/>
    <w:rsid w:val="00571629"/>
    <w:rsid w:val="00571926"/>
    <w:rsid w:val="00571C04"/>
    <w:rsid w:val="00571DD2"/>
    <w:rsid w:val="005723B1"/>
    <w:rsid w:val="005723E9"/>
    <w:rsid w:val="0057255D"/>
    <w:rsid w:val="00572ABA"/>
    <w:rsid w:val="00572CD7"/>
    <w:rsid w:val="00572F55"/>
    <w:rsid w:val="005732BF"/>
    <w:rsid w:val="005736A8"/>
    <w:rsid w:val="0057400B"/>
    <w:rsid w:val="005746A8"/>
    <w:rsid w:val="00574871"/>
    <w:rsid w:val="00574D22"/>
    <w:rsid w:val="00574DDF"/>
    <w:rsid w:val="00575173"/>
    <w:rsid w:val="005758AB"/>
    <w:rsid w:val="00575D63"/>
    <w:rsid w:val="00575FAF"/>
    <w:rsid w:val="005767D4"/>
    <w:rsid w:val="00576B16"/>
    <w:rsid w:val="0057766F"/>
    <w:rsid w:val="005778CA"/>
    <w:rsid w:val="00577903"/>
    <w:rsid w:val="00580390"/>
    <w:rsid w:val="0058057A"/>
    <w:rsid w:val="0058058A"/>
    <w:rsid w:val="005807F4"/>
    <w:rsid w:val="0058092C"/>
    <w:rsid w:val="0058096C"/>
    <w:rsid w:val="00580FC4"/>
    <w:rsid w:val="00581413"/>
    <w:rsid w:val="005814A2"/>
    <w:rsid w:val="00581936"/>
    <w:rsid w:val="0058194E"/>
    <w:rsid w:val="005820CB"/>
    <w:rsid w:val="00582558"/>
    <w:rsid w:val="0058272F"/>
    <w:rsid w:val="00582C6D"/>
    <w:rsid w:val="00582C90"/>
    <w:rsid w:val="005831B1"/>
    <w:rsid w:val="005833C2"/>
    <w:rsid w:val="005836F2"/>
    <w:rsid w:val="00583B71"/>
    <w:rsid w:val="00583B76"/>
    <w:rsid w:val="00583E2F"/>
    <w:rsid w:val="00583E63"/>
    <w:rsid w:val="00583F46"/>
    <w:rsid w:val="00583FFD"/>
    <w:rsid w:val="005840C2"/>
    <w:rsid w:val="00584212"/>
    <w:rsid w:val="005843D1"/>
    <w:rsid w:val="005844B5"/>
    <w:rsid w:val="00584664"/>
    <w:rsid w:val="0058469F"/>
    <w:rsid w:val="005848FA"/>
    <w:rsid w:val="00584CBE"/>
    <w:rsid w:val="00584D43"/>
    <w:rsid w:val="00584F22"/>
    <w:rsid w:val="0058549D"/>
    <w:rsid w:val="0058556F"/>
    <w:rsid w:val="0058583D"/>
    <w:rsid w:val="0058585F"/>
    <w:rsid w:val="00585A3E"/>
    <w:rsid w:val="00586262"/>
    <w:rsid w:val="005863AA"/>
    <w:rsid w:val="00586F37"/>
    <w:rsid w:val="00586F68"/>
    <w:rsid w:val="00586FBC"/>
    <w:rsid w:val="0058725E"/>
    <w:rsid w:val="005876B3"/>
    <w:rsid w:val="00587BF9"/>
    <w:rsid w:val="00587D0C"/>
    <w:rsid w:val="00587DBD"/>
    <w:rsid w:val="00587E3F"/>
    <w:rsid w:val="00587FFB"/>
    <w:rsid w:val="005900B8"/>
    <w:rsid w:val="00590273"/>
    <w:rsid w:val="005903C5"/>
    <w:rsid w:val="00590465"/>
    <w:rsid w:val="00590A95"/>
    <w:rsid w:val="00590F08"/>
    <w:rsid w:val="0059117B"/>
    <w:rsid w:val="00591565"/>
    <w:rsid w:val="005919CA"/>
    <w:rsid w:val="00591CAB"/>
    <w:rsid w:val="0059204A"/>
    <w:rsid w:val="00592297"/>
    <w:rsid w:val="005922FC"/>
    <w:rsid w:val="00592657"/>
    <w:rsid w:val="00592658"/>
    <w:rsid w:val="005928EF"/>
    <w:rsid w:val="00592A36"/>
    <w:rsid w:val="0059343B"/>
    <w:rsid w:val="00593830"/>
    <w:rsid w:val="00593FDF"/>
    <w:rsid w:val="00594A27"/>
    <w:rsid w:val="00594B22"/>
    <w:rsid w:val="00594EB0"/>
    <w:rsid w:val="005959AB"/>
    <w:rsid w:val="00595B3B"/>
    <w:rsid w:val="00595C22"/>
    <w:rsid w:val="00595D71"/>
    <w:rsid w:val="00596088"/>
    <w:rsid w:val="005961FF"/>
    <w:rsid w:val="005964B0"/>
    <w:rsid w:val="0059712F"/>
    <w:rsid w:val="00597329"/>
    <w:rsid w:val="00597446"/>
    <w:rsid w:val="00597A0A"/>
    <w:rsid w:val="00597BC1"/>
    <w:rsid w:val="00597CCD"/>
    <w:rsid w:val="00597CD3"/>
    <w:rsid w:val="00597FDE"/>
    <w:rsid w:val="005A0020"/>
    <w:rsid w:val="005A002C"/>
    <w:rsid w:val="005A0459"/>
    <w:rsid w:val="005A06BD"/>
    <w:rsid w:val="005A0756"/>
    <w:rsid w:val="005A08D9"/>
    <w:rsid w:val="005A0B64"/>
    <w:rsid w:val="005A0F7B"/>
    <w:rsid w:val="005A13D6"/>
    <w:rsid w:val="005A1515"/>
    <w:rsid w:val="005A1816"/>
    <w:rsid w:val="005A187B"/>
    <w:rsid w:val="005A1D0A"/>
    <w:rsid w:val="005A1E7B"/>
    <w:rsid w:val="005A20DA"/>
    <w:rsid w:val="005A20F3"/>
    <w:rsid w:val="005A2183"/>
    <w:rsid w:val="005A22F1"/>
    <w:rsid w:val="005A249B"/>
    <w:rsid w:val="005A2707"/>
    <w:rsid w:val="005A29A3"/>
    <w:rsid w:val="005A2AFF"/>
    <w:rsid w:val="005A2EE1"/>
    <w:rsid w:val="005A2F90"/>
    <w:rsid w:val="005A3943"/>
    <w:rsid w:val="005A3A22"/>
    <w:rsid w:val="005A3A41"/>
    <w:rsid w:val="005A3B49"/>
    <w:rsid w:val="005A3C12"/>
    <w:rsid w:val="005A3FE8"/>
    <w:rsid w:val="005A4102"/>
    <w:rsid w:val="005A41EC"/>
    <w:rsid w:val="005A442C"/>
    <w:rsid w:val="005A448B"/>
    <w:rsid w:val="005A448D"/>
    <w:rsid w:val="005A4588"/>
    <w:rsid w:val="005A4CAB"/>
    <w:rsid w:val="005A4D33"/>
    <w:rsid w:val="005A503B"/>
    <w:rsid w:val="005A513E"/>
    <w:rsid w:val="005A5246"/>
    <w:rsid w:val="005A55BA"/>
    <w:rsid w:val="005A5CDA"/>
    <w:rsid w:val="005A5D31"/>
    <w:rsid w:val="005A5FF6"/>
    <w:rsid w:val="005A6275"/>
    <w:rsid w:val="005A6529"/>
    <w:rsid w:val="005A65C0"/>
    <w:rsid w:val="005A6AF3"/>
    <w:rsid w:val="005A6BAB"/>
    <w:rsid w:val="005A6DCC"/>
    <w:rsid w:val="005A6EBB"/>
    <w:rsid w:val="005A6EBC"/>
    <w:rsid w:val="005A6EC2"/>
    <w:rsid w:val="005A6EEC"/>
    <w:rsid w:val="005A6F51"/>
    <w:rsid w:val="005A6FC4"/>
    <w:rsid w:val="005A70C8"/>
    <w:rsid w:val="005A70DD"/>
    <w:rsid w:val="005A741F"/>
    <w:rsid w:val="005A748B"/>
    <w:rsid w:val="005A7961"/>
    <w:rsid w:val="005A7CB9"/>
    <w:rsid w:val="005B02ED"/>
    <w:rsid w:val="005B0567"/>
    <w:rsid w:val="005B058F"/>
    <w:rsid w:val="005B0632"/>
    <w:rsid w:val="005B06CE"/>
    <w:rsid w:val="005B072F"/>
    <w:rsid w:val="005B07CD"/>
    <w:rsid w:val="005B0F67"/>
    <w:rsid w:val="005B15CF"/>
    <w:rsid w:val="005B1714"/>
    <w:rsid w:val="005B19B1"/>
    <w:rsid w:val="005B1B28"/>
    <w:rsid w:val="005B1E41"/>
    <w:rsid w:val="005B227C"/>
    <w:rsid w:val="005B242C"/>
    <w:rsid w:val="005B2EEE"/>
    <w:rsid w:val="005B353E"/>
    <w:rsid w:val="005B35B5"/>
    <w:rsid w:val="005B35F2"/>
    <w:rsid w:val="005B3650"/>
    <w:rsid w:val="005B399D"/>
    <w:rsid w:val="005B39D2"/>
    <w:rsid w:val="005B3A63"/>
    <w:rsid w:val="005B4066"/>
    <w:rsid w:val="005B4139"/>
    <w:rsid w:val="005B448B"/>
    <w:rsid w:val="005B4591"/>
    <w:rsid w:val="005B4B9C"/>
    <w:rsid w:val="005B53EF"/>
    <w:rsid w:val="005B5535"/>
    <w:rsid w:val="005B5581"/>
    <w:rsid w:val="005B572B"/>
    <w:rsid w:val="005B587E"/>
    <w:rsid w:val="005B5B50"/>
    <w:rsid w:val="005B5F77"/>
    <w:rsid w:val="005B6100"/>
    <w:rsid w:val="005B6111"/>
    <w:rsid w:val="005B623F"/>
    <w:rsid w:val="005B63B3"/>
    <w:rsid w:val="005B6CC6"/>
    <w:rsid w:val="005B6FE0"/>
    <w:rsid w:val="005B752F"/>
    <w:rsid w:val="005B78BC"/>
    <w:rsid w:val="005B79C1"/>
    <w:rsid w:val="005B7BF9"/>
    <w:rsid w:val="005B7C0B"/>
    <w:rsid w:val="005B7C82"/>
    <w:rsid w:val="005B7EAA"/>
    <w:rsid w:val="005C007E"/>
    <w:rsid w:val="005C01EB"/>
    <w:rsid w:val="005C031D"/>
    <w:rsid w:val="005C038E"/>
    <w:rsid w:val="005C045F"/>
    <w:rsid w:val="005C0795"/>
    <w:rsid w:val="005C0B35"/>
    <w:rsid w:val="005C0B5B"/>
    <w:rsid w:val="005C0E01"/>
    <w:rsid w:val="005C1516"/>
    <w:rsid w:val="005C170D"/>
    <w:rsid w:val="005C29D5"/>
    <w:rsid w:val="005C2CBB"/>
    <w:rsid w:val="005C2D2A"/>
    <w:rsid w:val="005C2D47"/>
    <w:rsid w:val="005C2D82"/>
    <w:rsid w:val="005C3128"/>
    <w:rsid w:val="005C35AA"/>
    <w:rsid w:val="005C39B4"/>
    <w:rsid w:val="005C3A1C"/>
    <w:rsid w:val="005C3BA3"/>
    <w:rsid w:val="005C402A"/>
    <w:rsid w:val="005C41B6"/>
    <w:rsid w:val="005C4210"/>
    <w:rsid w:val="005C425D"/>
    <w:rsid w:val="005C4765"/>
    <w:rsid w:val="005C48CB"/>
    <w:rsid w:val="005C4A99"/>
    <w:rsid w:val="005C4F10"/>
    <w:rsid w:val="005C524F"/>
    <w:rsid w:val="005C53DB"/>
    <w:rsid w:val="005C5CEB"/>
    <w:rsid w:val="005C5D2E"/>
    <w:rsid w:val="005C622D"/>
    <w:rsid w:val="005C6357"/>
    <w:rsid w:val="005C686D"/>
    <w:rsid w:val="005C6A70"/>
    <w:rsid w:val="005C6BD9"/>
    <w:rsid w:val="005C6FC7"/>
    <w:rsid w:val="005C7471"/>
    <w:rsid w:val="005C754E"/>
    <w:rsid w:val="005C7983"/>
    <w:rsid w:val="005C7987"/>
    <w:rsid w:val="005C79A3"/>
    <w:rsid w:val="005C7D4A"/>
    <w:rsid w:val="005C7F52"/>
    <w:rsid w:val="005D0735"/>
    <w:rsid w:val="005D0AA0"/>
    <w:rsid w:val="005D0FC4"/>
    <w:rsid w:val="005D1199"/>
    <w:rsid w:val="005D18C0"/>
    <w:rsid w:val="005D19D0"/>
    <w:rsid w:val="005D1ADB"/>
    <w:rsid w:val="005D1CA7"/>
    <w:rsid w:val="005D1F54"/>
    <w:rsid w:val="005D21F0"/>
    <w:rsid w:val="005D2614"/>
    <w:rsid w:val="005D2B69"/>
    <w:rsid w:val="005D2BDA"/>
    <w:rsid w:val="005D2C42"/>
    <w:rsid w:val="005D2EF3"/>
    <w:rsid w:val="005D30DD"/>
    <w:rsid w:val="005D33EC"/>
    <w:rsid w:val="005D359A"/>
    <w:rsid w:val="005D3B78"/>
    <w:rsid w:val="005D4294"/>
    <w:rsid w:val="005D42CD"/>
    <w:rsid w:val="005D4735"/>
    <w:rsid w:val="005D4CCA"/>
    <w:rsid w:val="005D50E0"/>
    <w:rsid w:val="005D56C4"/>
    <w:rsid w:val="005D600E"/>
    <w:rsid w:val="005D6024"/>
    <w:rsid w:val="005D6A4B"/>
    <w:rsid w:val="005D6EFE"/>
    <w:rsid w:val="005D7242"/>
    <w:rsid w:val="005D763B"/>
    <w:rsid w:val="005D7E28"/>
    <w:rsid w:val="005D7E79"/>
    <w:rsid w:val="005D7F1C"/>
    <w:rsid w:val="005D7FD6"/>
    <w:rsid w:val="005E0268"/>
    <w:rsid w:val="005E047B"/>
    <w:rsid w:val="005E0528"/>
    <w:rsid w:val="005E066C"/>
    <w:rsid w:val="005E06B9"/>
    <w:rsid w:val="005E06C2"/>
    <w:rsid w:val="005E0860"/>
    <w:rsid w:val="005E0BED"/>
    <w:rsid w:val="005E103B"/>
    <w:rsid w:val="005E1201"/>
    <w:rsid w:val="005E1BA3"/>
    <w:rsid w:val="005E1D06"/>
    <w:rsid w:val="005E2686"/>
    <w:rsid w:val="005E31BB"/>
    <w:rsid w:val="005E3274"/>
    <w:rsid w:val="005E3699"/>
    <w:rsid w:val="005E397F"/>
    <w:rsid w:val="005E3981"/>
    <w:rsid w:val="005E39B2"/>
    <w:rsid w:val="005E3A7F"/>
    <w:rsid w:val="005E3FBF"/>
    <w:rsid w:val="005E3FFD"/>
    <w:rsid w:val="005E4100"/>
    <w:rsid w:val="005E427F"/>
    <w:rsid w:val="005E45EF"/>
    <w:rsid w:val="005E4669"/>
    <w:rsid w:val="005E4B54"/>
    <w:rsid w:val="005E4DE8"/>
    <w:rsid w:val="005E555C"/>
    <w:rsid w:val="005E55FA"/>
    <w:rsid w:val="005E56B9"/>
    <w:rsid w:val="005E58A2"/>
    <w:rsid w:val="005E5D20"/>
    <w:rsid w:val="005E5D8C"/>
    <w:rsid w:val="005E5DBF"/>
    <w:rsid w:val="005E5FB3"/>
    <w:rsid w:val="005E62E3"/>
    <w:rsid w:val="005E6F02"/>
    <w:rsid w:val="005E72DD"/>
    <w:rsid w:val="005E7451"/>
    <w:rsid w:val="005E7A5F"/>
    <w:rsid w:val="005E7EB3"/>
    <w:rsid w:val="005F0029"/>
    <w:rsid w:val="005F043C"/>
    <w:rsid w:val="005F0816"/>
    <w:rsid w:val="005F146B"/>
    <w:rsid w:val="005F1A5D"/>
    <w:rsid w:val="005F1A5E"/>
    <w:rsid w:val="005F1BD9"/>
    <w:rsid w:val="005F1E95"/>
    <w:rsid w:val="005F225C"/>
    <w:rsid w:val="005F2294"/>
    <w:rsid w:val="005F2344"/>
    <w:rsid w:val="005F25A4"/>
    <w:rsid w:val="005F289C"/>
    <w:rsid w:val="005F2A6B"/>
    <w:rsid w:val="005F2D65"/>
    <w:rsid w:val="005F2D95"/>
    <w:rsid w:val="005F34CD"/>
    <w:rsid w:val="005F3550"/>
    <w:rsid w:val="005F35A0"/>
    <w:rsid w:val="005F35CC"/>
    <w:rsid w:val="005F37AB"/>
    <w:rsid w:val="005F38F1"/>
    <w:rsid w:val="005F3991"/>
    <w:rsid w:val="005F399D"/>
    <w:rsid w:val="005F4026"/>
    <w:rsid w:val="005F4428"/>
    <w:rsid w:val="005F46BE"/>
    <w:rsid w:val="005F472D"/>
    <w:rsid w:val="005F4949"/>
    <w:rsid w:val="005F49E6"/>
    <w:rsid w:val="005F4B37"/>
    <w:rsid w:val="005F4B51"/>
    <w:rsid w:val="005F4D4F"/>
    <w:rsid w:val="005F4FCB"/>
    <w:rsid w:val="005F518C"/>
    <w:rsid w:val="005F578B"/>
    <w:rsid w:val="005F5EA5"/>
    <w:rsid w:val="005F5F3E"/>
    <w:rsid w:val="005F606C"/>
    <w:rsid w:val="005F6143"/>
    <w:rsid w:val="005F653B"/>
    <w:rsid w:val="005F65FA"/>
    <w:rsid w:val="005F666B"/>
    <w:rsid w:val="005F66EB"/>
    <w:rsid w:val="005F675E"/>
    <w:rsid w:val="005F67E5"/>
    <w:rsid w:val="005F6B74"/>
    <w:rsid w:val="005F6CC8"/>
    <w:rsid w:val="005F6CD9"/>
    <w:rsid w:val="005F6F53"/>
    <w:rsid w:val="005F7C3B"/>
    <w:rsid w:val="005F7D69"/>
    <w:rsid w:val="005F7E9A"/>
    <w:rsid w:val="005F7FE6"/>
    <w:rsid w:val="006000DB"/>
    <w:rsid w:val="00600332"/>
    <w:rsid w:val="0060039E"/>
    <w:rsid w:val="006005E6"/>
    <w:rsid w:val="00600811"/>
    <w:rsid w:val="006013D5"/>
    <w:rsid w:val="006013DE"/>
    <w:rsid w:val="00601531"/>
    <w:rsid w:val="006015DA"/>
    <w:rsid w:val="00601626"/>
    <w:rsid w:val="00601694"/>
    <w:rsid w:val="006016C6"/>
    <w:rsid w:val="0060175E"/>
    <w:rsid w:val="00601769"/>
    <w:rsid w:val="0060191F"/>
    <w:rsid w:val="00602256"/>
    <w:rsid w:val="006025C2"/>
    <w:rsid w:val="006025F3"/>
    <w:rsid w:val="0060273A"/>
    <w:rsid w:val="006029F1"/>
    <w:rsid w:val="00602ED2"/>
    <w:rsid w:val="006030E2"/>
    <w:rsid w:val="00603442"/>
    <w:rsid w:val="006034DE"/>
    <w:rsid w:val="006039C4"/>
    <w:rsid w:val="00603A4F"/>
    <w:rsid w:val="00603B93"/>
    <w:rsid w:val="00603BC6"/>
    <w:rsid w:val="00603C41"/>
    <w:rsid w:val="00604792"/>
    <w:rsid w:val="0060479E"/>
    <w:rsid w:val="00604918"/>
    <w:rsid w:val="00604C6D"/>
    <w:rsid w:val="00604F6A"/>
    <w:rsid w:val="00605356"/>
    <w:rsid w:val="006055F7"/>
    <w:rsid w:val="00605617"/>
    <w:rsid w:val="006057D3"/>
    <w:rsid w:val="00605A0A"/>
    <w:rsid w:val="00605AAE"/>
    <w:rsid w:val="00605B0A"/>
    <w:rsid w:val="00606126"/>
    <w:rsid w:val="00606494"/>
    <w:rsid w:val="006066D2"/>
    <w:rsid w:val="0060691A"/>
    <w:rsid w:val="00606D35"/>
    <w:rsid w:val="00606D71"/>
    <w:rsid w:val="00606DE0"/>
    <w:rsid w:val="006071DD"/>
    <w:rsid w:val="0060754E"/>
    <w:rsid w:val="00607994"/>
    <w:rsid w:val="00607D1A"/>
    <w:rsid w:val="00607F82"/>
    <w:rsid w:val="00610502"/>
    <w:rsid w:val="00610503"/>
    <w:rsid w:val="00610DBF"/>
    <w:rsid w:val="00610E0F"/>
    <w:rsid w:val="00610EAE"/>
    <w:rsid w:val="006115AF"/>
    <w:rsid w:val="00611689"/>
    <w:rsid w:val="00611AF3"/>
    <w:rsid w:val="00611C98"/>
    <w:rsid w:val="00611D35"/>
    <w:rsid w:val="0061204E"/>
    <w:rsid w:val="00612261"/>
    <w:rsid w:val="0061231E"/>
    <w:rsid w:val="006123BF"/>
    <w:rsid w:val="00612500"/>
    <w:rsid w:val="006125B1"/>
    <w:rsid w:val="006125F5"/>
    <w:rsid w:val="00612CFF"/>
    <w:rsid w:val="00612FDF"/>
    <w:rsid w:val="0061334B"/>
    <w:rsid w:val="0061375B"/>
    <w:rsid w:val="00613765"/>
    <w:rsid w:val="00613C8E"/>
    <w:rsid w:val="00613CB8"/>
    <w:rsid w:val="00614375"/>
    <w:rsid w:val="006145BB"/>
    <w:rsid w:val="00614662"/>
    <w:rsid w:val="006148BD"/>
    <w:rsid w:val="00614AD0"/>
    <w:rsid w:val="00614D70"/>
    <w:rsid w:val="00614DB9"/>
    <w:rsid w:val="00615295"/>
    <w:rsid w:val="006152D0"/>
    <w:rsid w:val="0061530D"/>
    <w:rsid w:val="0061534E"/>
    <w:rsid w:val="00615609"/>
    <w:rsid w:val="00615768"/>
    <w:rsid w:val="006157CC"/>
    <w:rsid w:val="00615B6A"/>
    <w:rsid w:val="00615FE3"/>
    <w:rsid w:val="0061661E"/>
    <w:rsid w:val="006166CB"/>
    <w:rsid w:val="00616A9D"/>
    <w:rsid w:val="00616C3F"/>
    <w:rsid w:val="00616CD5"/>
    <w:rsid w:val="00616D79"/>
    <w:rsid w:val="00616DD2"/>
    <w:rsid w:val="00616EBD"/>
    <w:rsid w:val="006171A8"/>
    <w:rsid w:val="006172ED"/>
    <w:rsid w:val="006174CD"/>
    <w:rsid w:val="00617BD0"/>
    <w:rsid w:val="00617C48"/>
    <w:rsid w:val="00617DD4"/>
    <w:rsid w:val="0061DBF0"/>
    <w:rsid w:val="00620282"/>
    <w:rsid w:val="006202A4"/>
    <w:rsid w:val="006207F2"/>
    <w:rsid w:val="00620B9D"/>
    <w:rsid w:val="00620ED5"/>
    <w:rsid w:val="00621448"/>
    <w:rsid w:val="00621591"/>
    <w:rsid w:val="00621647"/>
    <w:rsid w:val="00621CF0"/>
    <w:rsid w:val="00621DB4"/>
    <w:rsid w:val="00621E0C"/>
    <w:rsid w:val="00621E82"/>
    <w:rsid w:val="00621F30"/>
    <w:rsid w:val="006227BE"/>
    <w:rsid w:val="00622888"/>
    <w:rsid w:val="00622909"/>
    <w:rsid w:val="00622C50"/>
    <w:rsid w:val="006232D9"/>
    <w:rsid w:val="00623631"/>
    <w:rsid w:val="006236F6"/>
    <w:rsid w:val="0062393E"/>
    <w:rsid w:val="00623E23"/>
    <w:rsid w:val="00623F42"/>
    <w:rsid w:val="00624136"/>
    <w:rsid w:val="006244CF"/>
    <w:rsid w:val="006246B9"/>
    <w:rsid w:val="00624781"/>
    <w:rsid w:val="0062492C"/>
    <w:rsid w:val="00624A47"/>
    <w:rsid w:val="00624B80"/>
    <w:rsid w:val="00624CA2"/>
    <w:rsid w:val="00624CFF"/>
    <w:rsid w:val="00625458"/>
    <w:rsid w:val="00625493"/>
    <w:rsid w:val="00625A5E"/>
    <w:rsid w:val="00625BC9"/>
    <w:rsid w:val="00625DF2"/>
    <w:rsid w:val="0062642A"/>
    <w:rsid w:val="006264A6"/>
    <w:rsid w:val="006269BB"/>
    <w:rsid w:val="00626D06"/>
    <w:rsid w:val="00626D0C"/>
    <w:rsid w:val="00626FCF"/>
    <w:rsid w:val="00627497"/>
    <w:rsid w:val="00627501"/>
    <w:rsid w:val="00627953"/>
    <w:rsid w:val="00627DD5"/>
    <w:rsid w:val="00630000"/>
    <w:rsid w:val="00630879"/>
    <w:rsid w:val="0063089F"/>
    <w:rsid w:val="00630BA9"/>
    <w:rsid w:val="00631AB4"/>
    <w:rsid w:val="00631AE8"/>
    <w:rsid w:val="00631CE1"/>
    <w:rsid w:val="006321AE"/>
    <w:rsid w:val="00632CE3"/>
    <w:rsid w:val="00633473"/>
    <w:rsid w:val="00633817"/>
    <w:rsid w:val="00633B0D"/>
    <w:rsid w:val="00633B65"/>
    <w:rsid w:val="00633C37"/>
    <w:rsid w:val="00634025"/>
    <w:rsid w:val="006340D4"/>
    <w:rsid w:val="0063419E"/>
    <w:rsid w:val="00634218"/>
    <w:rsid w:val="0063454B"/>
    <w:rsid w:val="00634747"/>
    <w:rsid w:val="00634A95"/>
    <w:rsid w:val="00634E7F"/>
    <w:rsid w:val="00635233"/>
    <w:rsid w:val="00635239"/>
    <w:rsid w:val="00635526"/>
    <w:rsid w:val="00635725"/>
    <w:rsid w:val="00635756"/>
    <w:rsid w:val="00635E7D"/>
    <w:rsid w:val="00635EDA"/>
    <w:rsid w:val="00636201"/>
    <w:rsid w:val="00636598"/>
    <w:rsid w:val="00636817"/>
    <w:rsid w:val="006368A9"/>
    <w:rsid w:val="00637473"/>
    <w:rsid w:val="00637540"/>
    <w:rsid w:val="00637B57"/>
    <w:rsid w:val="00637E8C"/>
    <w:rsid w:val="00637F1E"/>
    <w:rsid w:val="00637FBD"/>
    <w:rsid w:val="00640138"/>
    <w:rsid w:val="0064047C"/>
    <w:rsid w:val="00640503"/>
    <w:rsid w:val="006408E3"/>
    <w:rsid w:val="00640D5A"/>
    <w:rsid w:val="00640D99"/>
    <w:rsid w:val="00640DF0"/>
    <w:rsid w:val="0064140E"/>
    <w:rsid w:val="0064152E"/>
    <w:rsid w:val="006415E5"/>
    <w:rsid w:val="00641B20"/>
    <w:rsid w:val="00641BE3"/>
    <w:rsid w:val="006420D9"/>
    <w:rsid w:val="006425B0"/>
    <w:rsid w:val="006425EB"/>
    <w:rsid w:val="00642656"/>
    <w:rsid w:val="00642889"/>
    <w:rsid w:val="0064334E"/>
    <w:rsid w:val="00643477"/>
    <w:rsid w:val="00643A33"/>
    <w:rsid w:val="00643C56"/>
    <w:rsid w:val="00643DA2"/>
    <w:rsid w:val="00643F6F"/>
    <w:rsid w:val="0064438E"/>
    <w:rsid w:val="00644596"/>
    <w:rsid w:val="006445AD"/>
    <w:rsid w:val="00644AD4"/>
    <w:rsid w:val="00644AF5"/>
    <w:rsid w:val="00644CCD"/>
    <w:rsid w:val="0064579B"/>
    <w:rsid w:val="00645889"/>
    <w:rsid w:val="00645C90"/>
    <w:rsid w:val="00645D10"/>
    <w:rsid w:val="00645DEA"/>
    <w:rsid w:val="00645F40"/>
    <w:rsid w:val="006460A5"/>
    <w:rsid w:val="00646FA7"/>
    <w:rsid w:val="006470F8"/>
    <w:rsid w:val="006475A0"/>
    <w:rsid w:val="006475EF"/>
    <w:rsid w:val="00647BFE"/>
    <w:rsid w:val="00647D87"/>
    <w:rsid w:val="006501CA"/>
    <w:rsid w:val="006502B7"/>
    <w:rsid w:val="00650305"/>
    <w:rsid w:val="00650830"/>
    <w:rsid w:val="00650AEC"/>
    <w:rsid w:val="00650DB7"/>
    <w:rsid w:val="006516EC"/>
    <w:rsid w:val="0065177F"/>
    <w:rsid w:val="006518E7"/>
    <w:rsid w:val="00651950"/>
    <w:rsid w:val="006519AB"/>
    <w:rsid w:val="00651CEA"/>
    <w:rsid w:val="00651CF4"/>
    <w:rsid w:val="00651F9F"/>
    <w:rsid w:val="00652030"/>
    <w:rsid w:val="006520D4"/>
    <w:rsid w:val="00652923"/>
    <w:rsid w:val="00652AFB"/>
    <w:rsid w:val="00652C4C"/>
    <w:rsid w:val="00652D59"/>
    <w:rsid w:val="0065306F"/>
    <w:rsid w:val="00653177"/>
    <w:rsid w:val="006533BE"/>
    <w:rsid w:val="006534C7"/>
    <w:rsid w:val="006535A2"/>
    <w:rsid w:val="006538A8"/>
    <w:rsid w:val="00653B15"/>
    <w:rsid w:val="00653F1F"/>
    <w:rsid w:val="00654927"/>
    <w:rsid w:val="00654A82"/>
    <w:rsid w:val="00654C49"/>
    <w:rsid w:val="00654E41"/>
    <w:rsid w:val="00655341"/>
    <w:rsid w:val="00655910"/>
    <w:rsid w:val="00655B3B"/>
    <w:rsid w:val="00655BDF"/>
    <w:rsid w:val="00655BFB"/>
    <w:rsid w:val="00655D52"/>
    <w:rsid w:val="00655D66"/>
    <w:rsid w:val="00656337"/>
    <w:rsid w:val="00656EE9"/>
    <w:rsid w:val="006573AF"/>
    <w:rsid w:val="00657548"/>
    <w:rsid w:val="0065760A"/>
    <w:rsid w:val="00657A80"/>
    <w:rsid w:val="0066031D"/>
    <w:rsid w:val="00660771"/>
    <w:rsid w:val="006608BA"/>
    <w:rsid w:val="00660BCB"/>
    <w:rsid w:val="00660D64"/>
    <w:rsid w:val="006611E1"/>
    <w:rsid w:val="00661381"/>
    <w:rsid w:val="006615DE"/>
    <w:rsid w:val="006616CB"/>
    <w:rsid w:val="00661728"/>
    <w:rsid w:val="006617DD"/>
    <w:rsid w:val="00661FA1"/>
    <w:rsid w:val="006622DF"/>
    <w:rsid w:val="0066232A"/>
    <w:rsid w:val="00662646"/>
    <w:rsid w:val="00662DF5"/>
    <w:rsid w:val="0066352C"/>
    <w:rsid w:val="006639CE"/>
    <w:rsid w:val="00663B62"/>
    <w:rsid w:val="00664134"/>
    <w:rsid w:val="00664421"/>
    <w:rsid w:val="00664669"/>
    <w:rsid w:val="00664DF9"/>
    <w:rsid w:val="00664F79"/>
    <w:rsid w:val="00665082"/>
    <w:rsid w:val="0066509B"/>
    <w:rsid w:val="00665128"/>
    <w:rsid w:val="006652B4"/>
    <w:rsid w:val="0066572B"/>
    <w:rsid w:val="00665810"/>
    <w:rsid w:val="00665A88"/>
    <w:rsid w:val="00665AC6"/>
    <w:rsid w:val="00665DD3"/>
    <w:rsid w:val="00665F1E"/>
    <w:rsid w:val="006665D4"/>
    <w:rsid w:val="0066661A"/>
    <w:rsid w:val="006669D9"/>
    <w:rsid w:val="00666C39"/>
    <w:rsid w:val="00666CB0"/>
    <w:rsid w:val="00666E22"/>
    <w:rsid w:val="00666EA2"/>
    <w:rsid w:val="006670E9"/>
    <w:rsid w:val="0066713C"/>
    <w:rsid w:val="00667421"/>
    <w:rsid w:val="00667533"/>
    <w:rsid w:val="00667678"/>
    <w:rsid w:val="00667A98"/>
    <w:rsid w:val="00667EB5"/>
    <w:rsid w:val="00670075"/>
    <w:rsid w:val="0067013E"/>
    <w:rsid w:val="00670346"/>
    <w:rsid w:val="00670A0B"/>
    <w:rsid w:val="00670A84"/>
    <w:rsid w:val="00670E8E"/>
    <w:rsid w:val="00670EA2"/>
    <w:rsid w:val="00670F33"/>
    <w:rsid w:val="0067100D"/>
    <w:rsid w:val="0067138C"/>
    <w:rsid w:val="00671513"/>
    <w:rsid w:val="00671656"/>
    <w:rsid w:val="006718E6"/>
    <w:rsid w:val="00671922"/>
    <w:rsid w:val="00671A5C"/>
    <w:rsid w:val="00671AF9"/>
    <w:rsid w:val="00671CFB"/>
    <w:rsid w:val="00671D67"/>
    <w:rsid w:val="0067202E"/>
    <w:rsid w:val="00672EFE"/>
    <w:rsid w:val="00672F29"/>
    <w:rsid w:val="0067311C"/>
    <w:rsid w:val="00673127"/>
    <w:rsid w:val="00673670"/>
    <w:rsid w:val="00673699"/>
    <w:rsid w:val="00673863"/>
    <w:rsid w:val="00673901"/>
    <w:rsid w:val="00673909"/>
    <w:rsid w:val="006739B5"/>
    <w:rsid w:val="00673C48"/>
    <w:rsid w:val="00673DE2"/>
    <w:rsid w:val="00673E85"/>
    <w:rsid w:val="00674087"/>
    <w:rsid w:val="006740FB"/>
    <w:rsid w:val="006746E8"/>
    <w:rsid w:val="00674A91"/>
    <w:rsid w:val="00674B65"/>
    <w:rsid w:val="00674C11"/>
    <w:rsid w:val="00674C35"/>
    <w:rsid w:val="00674CED"/>
    <w:rsid w:val="00675182"/>
    <w:rsid w:val="00675327"/>
    <w:rsid w:val="00675448"/>
    <w:rsid w:val="006756C1"/>
    <w:rsid w:val="00675EB9"/>
    <w:rsid w:val="00676072"/>
    <w:rsid w:val="00676178"/>
    <w:rsid w:val="006761C8"/>
    <w:rsid w:val="006769B2"/>
    <w:rsid w:val="00676D6B"/>
    <w:rsid w:val="00676EDE"/>
    <w:rsid w:val="00677340"/>
    <w:rsid w:val="00677623"/>
    <w:rsid w:val="0067770A"/>
    <w:rsid w:val="00677CA4"/>
    <w:rsid w:val="0068004C"/>
    <w:rsid w:val="0068008D"/>
    <w:rsid w:val="00680115"/>
    <w:rsid w:val="006805D2"/>
    <w:rsid w:val="006807AA"/>
    <w:rsid w:val="006807B9"/>
    <w:rsid w:val="0068089C"/>
    <w:rsid w:val="00680CE0"/>
    <w:rsid w:val="0068122C"/>
    <w:rsid w:val="0068124D"/>
    <w:rsid w:val="006812C0"/>
    <w:rsid w:val="006816B9"/>
    <w:rsid w:val="00681ABB"/>
    <w:rsid w:val="00681C53"/>
    <w:rsid w:val="00681C81"/>
    <w:rsid w:val="00682621"/>
    <w:rsid w:val="006829AB"/>
    <w:rsid w:val="00682AD7"/>
    <w:rsid w:val="00682B01"/>
    <w:rsid w:val="00682B79"/>
    <w:rsid w:val="006831A0"/>
    <w:rsid w:val="006831A2"/>
    <w:rsid w:val="0068328A"/>
    <w:rsid w:val="0068335B"/>
    <w:rsid w:val="00683544"/>
    <w:rsid w:val="00683618"/>
    <w:rsid w:val="00683624"/>
    <w:rsid w:val="00683AC7"/>
    <w:rsid w:val="00683E42"/>
    <w:rsid w:val="00683ED6"/>
    <w:rsid w:val="00683FDF"/>
    <w:rsid w:val="006840C8"/>
    <w:rsid w:val="006844B0"/>
    <w:rsid w:val="00684665"/>
    <w:rsid w:val="006847C0"/>
    <w:rsid w:val="00684939"/>
    <w:rsid w:val="00684B5B"/>
    <w:rsid w:val="00684B8E"/>
    <w:rsid w:val="00684DF0"/>
    <w:rsid w:val="00684EE2"/>
    <w:rsid w:val="0068524D"/>
    <w:rsid w:val="00685292"/>
    <w:rsid w:val="00685426"/>
    <w:rsid w:val="0068563A"/>
    <w:rsid w:val="00685CB9"/>
    <w:rsid w:val="00685CCD"/>
    <w:rsid w:val="00685EC5"/>
    <w:rsid w:val="00685ED3"/>
    <w:rsid w:val="00686076"/>
    <w:rsid w:val="006860C5"/>
    <w:rsid w:val="006864F2"/>
    <w:rsid w:val="0068669D"/>
    <w:rsid w:val="00686732"/>
    <w:rsid w:val="0068682B"/>
    <w:rsid w:val="0068718B"/>
    <w:rsid w:val="006871AC"/>
    <w:rsid w:val="0068769F"/>
    <w:rsid w:val="006877EB"/>
    <w:rsid w:val="00687808"/>
    <w:rsid w:val="00687890"/>
    <w:rsid w:val="00687B01"/>
    <w:rsid w:val="00687CBF"/>
    <w:rsid w:val="00687FCF"/>
    <w:rsid w:val="00690550"/>
    <w:rsid w:val="006909F0"/>
    <w:rsid w:val="006909FB"/>
    <w:rsid w:val="00690C0C"/>
    <w:rsid w:val="00690D7A"/>
    <w:rsid w:val="00690DFD"/>
    <w:rsid w:val="00690FB1"/>
    <w:rsid w:val="006915CB"/>
    <w:rsid w:val="00692239"/>
    <w:rsid w:val="0069230E"/>
    <w:rsid w:val="00692C83"/>
    <w:rsid w:val="00692FC9"/>
    <w:rsid w:val="0069385C"/>
    <w:rsid w:val="00693A68"/>
    <w:rsid w:val="00693B89"/>
    <w:rsid w:val="00693FE6"/>
    <w:rsid w:val="00694E97"/>
    <w:rsid w:val="00694F1A"/>
    <w:rsid w:val="006950A8"/>
    <w:rsid w:val="006950F3"/>
    <w:rsid w:val="0069512C"/>
    <w:rsid w:val="006951AF"/>
    <w:rsid w:val="006954C8"/>
    <w:rsid w:val="00695527"/>
    <w:rsid w:val="0069581C"/>
    <w:rsid w:val="00695981"/>
    <w:rsid w:val="00695989"/>
    <w:rsid w:val="00695BE2"/>
    <w:rsid w:val="0069603A"/>
    <w:rsid w:val="0069638F"/>
    <w:rsid w:val="006967EC"/>
    <w:rsid w:val="00696A07"/>
    <w:rsid w:val="00696BF1"/>
    <w:rsid w:val="00696E6D"/>
    <w:rsid w:val="0069761C"/>
    <w:rsid w:val="00697635"/>
    <w:rsid w:val="0069795F"/>
    <w:rsid w:val="006A0263"/>
    <w:rsid w:val="006A0377"/>
    <w:rsid w:val="006A0575"/>
    <w:rsid w:val="006A0813"/>
    <w:rsid w:val="006A0FF2"/>
    <w:rsid w:val="006A10B5"/>
    <w:rsid w:val="006A1352"/>
    <w:rsid w:val="006A1574"/>
    <w:rsid w:val="006A1BAF"/>
    <w:rsid w:val="006A2102"/>
    <w:rsid w:val="006A22C7"/>
    <w:rsid w:val="006A2BA9"/>
    <w:rsid w:val="006A2E67"/>
    <w:rsid w:val="006A2EDA"/>
    <w:rsid w:val="006A3237"/>
    <w:rsid w:val="006A332E"/>
    <w:rsid w:val="006A3871"/>
    <w:rsid w:val="006A396F"/>
    <w:rsid w:val="006A4001"/>
    <w:rsid w:val="006A4099"/>
    <w:rsid w:val="006A41AD"/>
    <w:rsid w:val="006A428C"/>
    <w:rsid w:val="006A433B"/>
    <w:rsid w:val="006A454D"/>
    <w:rsid w:val="006A472E"/>
    <w:rsid w:val="006A48B2"/>
    <w:rsid w:val="006A4A05"/>
    <w:rsid w:val="006A4B13"/>
    <w:rsid w:val="006A4D4D"/>
    <w:rsid w:val="006A4E26"/>
    <w:rsid w:val="006A4EC9"/>
    <w:rsid w:val="006A4F92"/>
    <w:rsid w:val="006A5808"/>
    <w:rsid w:val="006A59F8"/>
    <w:rsid w:val="006A5ADE"/>
    <w:rsid w:val="006A5CC0"/>
    <w:rsid w:val="006A5F43"/>
    <w:rsid w:val="006A657A"/>
    <w:rsid w:val="006A682F"/>
    <w:rsid w:val="006A6BCF"/>
    <w:rsid w:val="006A71CF"/>
    <w:rsid w:val="006A742B"/>
    <w:rsid w:val="006A79E0"/>
    <w:rsid w:val="006A7AA6"/>
    <w:rsid w:val="006A7F78"/>
    <w:rsid w:val="006B01B7"/>
    <w:rsid w:val="006B0B82"/>
    <w:rsid w:val="006B0CD5"/>
    <w:rsid w:val="006B0D82"/>
    <w:rsid w:val="006B0F77"/>
    <w:rsid w:val="006B106E"/>
    <w:rsid w:val="006B1930"/>
    <w:rsid w:val="006B1A23"/>
    <w:rsid w:val="006B1CD3"/>
    <w:rsid w:val="006B2243"/>
    <w:rsid w:val="006B24DD"/>
    <w:rsid w:val="006B269B"/>
    <w:rsid w:val="006B2ABE"/>
    <w:rsid w:val="006B2CE7"/>
    <w:rsid w:val="006B31E1"/>
    <w:rsid w:val="006B355C"/>
    <w:rsid w:val="006B37BA"/>
    <w:rsid w:val="006B37C0"/>
    <w:rsid w:val="006B3CEB"/>
    <w:rsid w:val="006B3D67"/>
    <w:rsid w:val="006B3DA8"/>
    <w:rsid w:val="006B3E0F"/>
    <w:rsid w:val="006B4607"/>
    <w:rsid w:val="006B4891"/>
    <w:rsid w:val="006B4A45"/>
    <w:rsid w:val="006B4BE4"/>
    <w:rsid w:val="006B4C4A"/>
    <w:rsid w:val="006B4E4E"/>
    <w:rsid w:val="006B5017"/>
    <w:rsid w:val="006B55C7"/>
    <w:rsid w:val="006B58D8"/>
    <w:rsid w:val="006B5931"/>
    <w:rsid w:val="006B5996"/>
    <w:rsid w:val="006B5B88"/>
    <w:rsid w:val="006B5D55"/>
    <w:rsid w:val="006B5E67"/>
    <w:rsid w:val="006B60F0"/>
    <w:rsid w:val="006B6190"/>
    <w:rsid w:val="006B6384"/>
    <w:rsid w:val="006B645B"/>
    <w:rsid w:val="006B64A3"/>
    <w:rsid w:val="006B6608"/>
    <w:rsid w:val="006B6748"/>
    <w:rsid w:val="006B695F"/>
    <w:rsid w:val="006B6ABF"/>
    <w:rsid w:val="006B6D04"/>
    <w:rsid w:val="006B6EEF"/>
    <w:rsid w:val="006B6F72"/>
    <w:rsid w:val="006B6FCC"/>
    <w:rsid w:val="006B7181"/>
    <w:rsid w:val="006B7AE2"/>
    <w:rsid w:val="006B7B81"/>
    <w:rsid w:val="006B7F3E"/>
    <w:rsid w:val="006BB8FE"/>
    <w:rsid w:val="006C01B6"/>
    <w:rsid w:val="006C02D8"/>
    <w:rsid w:val="006C036B"/>
    <w:rsid w:val="006C05BB"/>
    <w:rsid w:val="006C0709"/>
    <w:rsid w:val="006C09D5"/>
    <w:rsid w:val="006C0C65"/>
    <w:rsid w:val="006C102C"/>
    <w:rsid w:val="006C10A5"/>
    <w:rsid w:val="006C11EB"/>
    <w:rsid w:val="006C126B"/>
    <w:rsid w:val="006C1755"/>
    <w:rsid w:val="006C1A21"/>
    <w:rsid w:val="006C1B96"/>
    <w:rsid w:val="006C1D8C"/>
    <w:rsid w:val="006C1F4A"/>
    <w:rsid w:val="006C2027"/>
    <w:rsid w:val="006C22EE"/>
    <w:rsid w:val="006C23C0"/>
    <w:rsid w:val="006C2531"/>
    <w:rsid w:val="006C27A2"/>
    <w:rsid w:val="006C2811"/>
    <w:rsid w:val="006C281B"/>
    <w:rsid w:val="006C28B1"/>
    <w:rsid w:val="006C297A"/>
    <w:rsid w:val="006C2B4D"/>
    <w:rsid w:val="006C2C0E"/>
    <w:rsid w:val="006C2C73"/>
    <w:rsid w:val="006C2D78"/>
    <w:rsid w:val="006C2EC0"/>
    <w:rsid w:val="006C2F60"/>
    <w:rsid w:val="006C32A4"/>
    <w:rsid w:val="006C33F9"/>
    <w:rsid w:val="006C3595"/>
    <w:rsid w:val="006C3924"/>
    <w:rsid w:val="006C3B87"/>
    <w:rsid w:val="006C3BCD"/>
    <w:rsid w:val="006C3FFF"/>
    <w:rsid w:val="006C40B8"/>
    <w:rsid w:val="006C4216"/>
    <w:rsid w:val="006C424C"/>
    <w:rsid w:val="006C468D"/>
    <w:rsid w:val="006C4985"/>
    <w:rsid w:val="006C4A4C"/>
    <w:rsid w:val="006C4A5C"/>
    <w:rsid w:val="006C4C73"/>
    <w:rsid w:val="006C5030"/>
    <w:rsid w:val="006C50BE"/>
    <w:rsid w:val="006C5505"/>
    <w:rsid w:val="006C5588"/>
    <w:rsid w:val="006C56B1"/>
    <w:rsid w:val="006C570F"/>
    <w:rsid w:val="006C5717"/>
    <w:rsid w:val="006C5992"/>
    <w:rsid w:val="006C5B21"/>
    <w:rsid w:val="006C5EAA"/>
    <w:rsid w:val="006C5F2D"/>
    <w:rsid w:val="006C64BE"/>
    <w:rsid w:val="006C68D4"/>
    <w:rsid w:val="006C699E"/>
    <w:rsid w:val="006C7161"/>
    <w:rsid w:val="006C72A2"/>
    <w:rsid w:val="006C74A5"/>
    <w:rsid w:val="006C7C71"/>
    <w:rsid w:val="006C7DFF"/>
    <w:rsid w:val="006C7E0B"/>
    <w:rsid w:val="006C7E86"/>
    <w:rsid w:val="006D0AAB"/>
    <w:rsid w:val="006D0C33"/>
    <w:rsid w:val="006D0DD4"/>
    <w:rsid w:val="006D10D9"/>
    <w:rsid w:val="006D1102"/>
    <w:rsid w:val="006D1231"/>
    <w:rsid w:val="006D12BD"/>
    <w:rsid w:val="006D1640"/>
    <w:rsid w:val="006D1751"/>
    <w:rsid w:val="006D18A5"/>
    <w:rsid w:val="006D1A18"/>
    <w:rsid w:val="006D1C9E"/>
    <w:rsid w:val="006D1E05"/>
    <w:rsid w:val="006D1FC7"/>
    <w:rsid w:val="006D21BF"/>
    <w:rsid w:val="006D2585"/>
    <w:rsid w:val="006D2928"/>
    <w:rsid w:val="006D29B0"/>
    <w:rsid w:val="006D2B1C"/>
    <w:rsid w:val="006D2D71"/>
    <w:rsid w:val="006D32B6"/>
    <w:rsid w:val="006D351E"/>
    <w:rsid w:val="006D3566"/>
    <w:rsid w:val="006D3CAE"/>
    <w:rsid w:val="006D4196"/>
    <w:rsid w:val="006D45E4"/>
    <w:rsid w:val="006D47C1"/>
    <w:rsid w:val="006D49B3"/>
    <w:rsid w:val="006D4A51"/>
    <w:rsid w:val="006D5009"/>
    <w:rsid w:val="006D5223"/>
    <w:rsid w:val="006D535C"/>
    <w:rsid w:val="006D5488"/>
    <w:rsid w:val="006D55F9"/>
    <w:rsid w:val="006D5628"/>
    <w:rsid w:val="006D5D17"/>
    <w:rsid w:val="006D5DB5"/>
    <w:rsid w:val="006D5F5E"/>
    <w:rsid w:val="006D6133"/>
    <w:rsid w:val="006D62A9"/>
    <w:rsid w:val="006D64E3"/>
    <w:rsid w:val="006D6610"/>
    <w:rsid w:val="006D6B1A"/>
    <w:rsid w:val="006D6F9B"/>
    <w:rsid w:val="006D6FB5"/>
    <w:rsid w:val="006D7172"/>
    <w:rsid w:val="006D72AB"/>
    <w:rsid w:val="006D7328"/>
    <w:rsid w:val="006D748A"/>
    <w:rsid w:val="006D7ABC"/>
    <w:rsid w:val="006D7C97"/>
    <w:rsid w:val="006D7FEB"/>
    <w:rsid w:val="006DE705"/>
    <w:rsid w:val="006E02E3"/>
    <w:rsid w:val="006E08F7"/>
    <w:rsid w:val="006E09A8"/>
    <w:rsid w:val="006E0A7C"/>
    <w:rsid w:val="006E0E4A"/>
    <w:rsid w:val="006E0EEA"/>
    <w:rsid w:val="006E1355"/>
    <w:rsid w:val="006E1647"/>
    <w:rsid w:val="006E16E9"/>
    <w:rsid w:val="006E1E05"/>
    <w:rsid w:val="006E1ED1"/>
    <w:rsid w:val="006E233A"/>
    <w:rsid w:val="006E23EC"/>
    <w:rsid w:val="006E2465"/>
    <w:rsid w:val="006E2555"/>
    <w:rsid w:val="006E25EF"/>
    <w:rsid w:val="006E261F"/>
    <w:rsid w:val="006E288A"/>
    <w:rsid w:val="006E2FA7"/>
    <w:rsid w:val="006E33A6"/>
    <w:rsid w:val="006E33E1"/>
    <w:rsid w:val="006E3C16"/>
    <w:rsid w:val="006E4481"/>
    <w:rsid w:val="006E474C"/>
    <w:rsid w:val="006E4D89"/>
    <w:rsid w:val="006E4DE6"/>
    <w:rsid w:val="006E53E9"/>
    <w:rsid w:val="006E5A6A"/>
    <w:rsid w:val="006E5C91"/>
    <w:rsid w:val="006E5F00"/>
    <w:rsid w:val="006E626F"/>
    <w:rsid w:val="006E63C7"/>
    <w:rsid w:val="006E654D"/>
    <w:rsid w:val="006E67FA"/>
    <w:rsid w:val="006E756F"/>
    <w:rsid w:val="006E76A9"/>
    <w:rsid w:val="006E7E54"/>
    <w:rsid w:val="006F04B0"/>
    <w:rsid w:val="006F0880"/>
    <w:rsid w:val="006F088C"/>
    <w:rsid w:val="006F0A09"/>
    <w:rsid w:val="006F0D98"/>
    <w:rsid w:val="006F0F8D"/>
    <w:rsid w:val="006F100E"/>
    <w:rsid w:val="006F10A1"/>
    <w:rsid w:val="006F10DC"/>
    <w:rsid w:val="006F13C8"/>
    <w:rsid w:val="006F1410"/>
    <w:rsid w:val="006F15A3"/>
    <w:rsid w:val="006F15E9"/>
    <w:rsid w:val="006F1659"/>
    <w:rsid w:val="006F165D"/>
    <w:rsid w:val="006F17F8"/>
    <w:rsid w:val="006F1838"/>
    <w:rsid w:val="006F187B"/>
    <w:rsid w:val="006F19D9"/>
    <w:rsid w:val="006F1CB9"/>
    <w:rsid w:val="006F1E72"/>
    <w:rsid w:val="006F282B"/>
    <w:rsid w:val="006F2B96"/>
    <w:rsid w:val="006F2CDF"/>
    <w:rsid w:val="006F3A79"/>
    <w:rsid w:val="006F3B0C"/>
    <w:rsid w:val="006F3B18"/>
    <w:rsid w:val="006F3B6E"/>
    <w:rsid w:val="006F3CB6"/>
    <w:rsid w:val="006F3FD7"/>
    <w:rsid w:val="006F430C"/>
    <w:rsid w:val="006F4802"/>
    <w:rsid w:val="006F48BB"/>
    <w:rsid w:val="006F5750"/>
    <w:rsid w:val="006F5D93"/>
    <w:rsid w:val="006F5F44"/>
    <w:rsid w:val="006F649A"/>
    <w:rsid w:val="006F6E0E"/>
    <w:rsid w:val="006F6E2E"/>
    <w:rsid w:val="006F7243"/>
    <w:rsid w:val="006F7312"/>
    <w:rsid w:val="006F76E9"/>
    <w:rsid w:val="006F7F3A"/>
    <w:rsid w:val="00700001"/>
    <w:rsid w:val="00700090"/>
    <w:rsid w:val="00700394"/>
    <w:rsid w:val="00700692"/>
    <w:rsid w:val="007006F1"/>
    <w:rsid w:val="00700AF7"/>
    <w:rsid w:val="00700D20"/>
    <w:rsid w:val="00700F61"/>
    <w:rsid w:val="0070109E"/>
    <w:rsid w:val="00701427"/>
    <w:rsid w:val="00701441"/>
    <w:rsid w:val="0070151A"/>
    <w:rsid w:val="00701B41"/>
    <w:rsid w:val="00701C71"/>
    <w:rsid w:val="00702677"/>
    <w:rsid w:val="007028E1"/>
    <w:rsid w:val="007029A9"/>
    <w:rsid w:val="00702ADE"/>
    <w:rsid w:val="00702D03"/>
    <w:rsid w:val="00702DE6"/>
    <w:rsid w:val="007030C7"/>
    <w:rsid w:val="007030E4"/>
    <w:rsid w:val="0070311E"/>
    <w:rsid w:val="00703248"/>
    <w:rsid w:val="007032B0"/>
    <w:rsid w:val="00703AF7"/>
    <w:rsid w:val="00703AFC"/>
    <w:rsid w:val="00703B4B"/>
    <w:rsid w:val="00703E74"/>
    <w:rsid w:val="007045E9"/>
    <w:rsid w:val="00704725"/>
    <w:rsid w:val="00704827"/>
    <w:rsid w:val="00704E61"/>
    <w:rsid w:val="00704FD1"/>
    <w:rsid w:val="00705021"/>
    <w:rsid w:val="00705275"/>
    <w:rsid w:val="007054DB"/>
    <w:rsid w:val="007054E2"/>
    <w:rsid w:val="0070648A"/>
    <w:rsid w:val="00706726"/>
    <w:rsid w:val="007068E5"/>
    <w:rsid w:val="00706A19"/>
    <w:rsid w:val="007071C0"/>
    <w:rsid w:val="00707614"/>
    <w:rsid w:val="00707676"/>
    <w:rsid w:val="00707C26"/>
    <w:rsid w:val="00707F75"/>
    <w:rsid w:val="007101C9"/>
    <w:rsid w:val="00710236"/>
    <w:rsid w:val="00710336"/>
    <w:rsid w:val="00710481"/>
    <w:rsid w:val="007104AD"/>
    <w:rsid w:val="00710561"/>
    <w:rsid w:val="00710616"/>
    <w:rsid w:val="00710667"/>
    <w:rsid w:val="0071070A"/>
    <w:rsid w:val="007107C6"/>
    <w:rsid w:val="00710DB8"/>
    <w:rsid w:val="00711002"/>
    <w:rsid w:val="007114DF"/>
    <w:rsid w:val="007114E5"/>
    <w:rsid w:val="007115EB"/>
    <w:rsid w:val="00711A98"/>
    <w:rsid w:val="00711CF1"/>
    <w:rsid w:val="00711F90"/>
    <w:rsid w:val="00712861"/>
    <w:rsid w:val="00712B13"/>
    <w:rsid w:val="00712D4F"/>
    <w:rsid w:val="00713873"/>
    <w:rsid w:val="00713877"/>
    <w:rsid w:val="00713C1F"/>
    <w:rsid w:val="00713F05"/>
    <w:rsid w:val="00713F77"/>
    <w:rsid w:val="007140CC"/>
    <w:rsid w:val="0071414F"/>
    <w:rsid w:val="007142BA"/>
    <w:rsid w:val="007144EB"/>
    <w:rsid w:val="0071490C"/>
    <w:rsid w:val="00714988"/>
    <w:rsid w:val="007150FD"/>
    <w:rsid w:val="00715683"/>
    <w:rsid w:val="007157A8"/>
    <w:rsid w:val="00715ACF"/>
    <w:rsid w:val="00715B05"/>
    <w:rsid w:val="00715D0D"/>
    <w:rsid w:val="007163E6"/>
    <w:rsid w:val="00716530"/>
    <w:rsid w:val="007166B4"/>
    <w:rsid w:val="00716872"/>
    <w:rsid w:val="00716CD6"/>
    <w:rsid w:val="0071706A"/>
    <w:rsid w:val="0071766E"/>
    <w:rsid w:val="007177EF"/>
    <w:rsid w:val="0071795D"/>
    <w:rsid w:val="00717A06"/>
    <w:rsid w:val="00717AFA"/>
    <w:rsid w:val="007201F5"/>
    <w:rsid w:val="007202EC"/>
    <w:rsid w:val="0072030E"/>
    <w:rsid w:val="007205E9"/>
    <w:rsid w:val="00720818"/>
    <w:rsid w:val="00720891"/>
    <w:rsid w:val="00720C7C"/>
    <w:rsid w:val="00720CB9"/>
    <w:rsid w:val="00720EF9"/>
    <w:rsid w:val="0072108D"/>
    <w:rsid w:val="00721894"/>
    <w:rsid w:val="007219D7"/>
    <w:rsid w:val="00721B53"/>
    <w:rsid w:val="00721D01"/>
    <w:rsid w:val="00721D1E"/>
    <w:rsid w:val="00721D96"/>
    <w:rsid w:val="00721FD0"/>
    <w:rsid w:val="007223E3"/>
    <w:rsid w:val="0072247A"/>
    <w:rsid w:val="00722651"/>
    <w:rsid w:val="00722936"/>
    <w:rsid w:val="007229AC"/>
    <w:rsid w:val="00722C68"/>
    <w:rsid w:val="00722CA4"/>
    <w:rsid w:val="00723113"/>
    <w:rsid w:val="00723129"/>
    <w:rsid w:val="0072323F"/>
    <w:rsid w:val="0072333B"/>
    <w:rsid w:val="00723351"/>
    <w:rsid w:val="007238B3"/>
    <w:rsid w:val="00723947"/>
    <w:rsid w:val="00723EEE"/>
    <w:rsid w:val="007247BF"/>
    <w:rsid w:val="00724AF9"/>
    <w:rsid w:val="00724D43"/>
    <w:rsid w:val="00725056"/>
    <w:rsid w:val="007250CC"/>
    <w:rsid w:val="007250F1"/>
    <w:rsid w:val="00725106"/>
    <w:rsid w:val="0072523E"/>
    <w:rsid w:val="0072531C"/>
    <w:rsid w:val="0072542A"/>
    <w:rsid w:val="0072557A"/>
    <w:rsid w:val="007256A4"/>
    <w:rsid w:val="007258B9"/>
    <w:rsid w:val="00725D34"/>
    <w:rsid w:val="00725E22"/>
    <w:rsid w:val="00725F07"/>
    <w:rsid w:val="0072645E"/>
    <w:rsid w:val="007264B8"/>
    <w:rsid w:val="00726995"/>
    <w:rsid w:val="00726A07"/>
    <w:rsid w:val="00726B14"/>
    <w:rsid w:val="00726D10"/>
    <w:rsid w:val="00726D88"/>
    <w:rsid w:val="00726FA7"/>
    <w:rsid w:val="007275A1"/>
    <w:rsid w:val="00727683"/>
    <w:rsid w:val="00727980"/>
    <w:rsid w:val="00727AD7"/>
    <w:rsid w:val="00727E1C"/>
    <w:rsid w:val="00730211"/>
    <w:rsid w:val="00730827"/>
    <w:rsid w:val="0073090C"/>
    <w:rsid w:val="007309AA"/>
    <w:rsid w:val="00730A47"/>
    <w:rsid w:val="00730A4D"/>
    <w:rsid w:val="00730E17"/>
    <w:rsid w:val="007310B2"/>
    <w:rsid w:val="0073197F"/>
    <w:rsid w:val="00732179"/>
    <w:rsid w:val="00732270"/>
    <w:rsid w:val="00732413"/>
    <w:rsid w:val="00732532"/>
    <w:rsid w:val="00732ABE"/>
    <w:rsid w:val="00732D9E"/>
    <w:rsid w:val="00732E54"/>
    <w:rsid w:val="00733194"/>
    <w:rsid w:val="007332B5"/>
    <w:rsid w:val="00733318"/>
    <w:rsid w:val="0073337E"/>
    <w:rsid w:val="00733750"/>
    <w:rsid w:val="00733DB2"/>
    <w:rsid w:val="00734114"/>
    <w:rsid w:val="00734BD2"/>
    <w:rsid w:val="0073563D"/>
    <w:rsid w:val="007357AD"/>
    <w:rsid w:val="00735904"/>
    <w:rsid w:val="00735F5D"/>
    <w:rsid w:val="00736102"/>
    <w:rsid w:val="00736236"/>
    <w:rsid w:val="0073696D"/>
    <w:rsid w:val="00736AFC"/>
    <w:rsid w:val="00736F46"/>
    <w:rsid w:val="007372D7"/>
    <w:rsid w:val="007373EC"/>
    <w:rsid w:val="00737C1E"/>
    <w:rsid w:val="00737DA6"/>
    <w:rsid w:val="00737E7C"/>
    <w:rsid w:val="00740170"/>
    <w:rsid w:val="00740632"/>
    <w:rsid w:val="0074076F"/>
    <w:rsid w:val="0074080F"/>
    <w:rsid w:val="007408E9"/>
    <w:rsid w:val="00740B1C"/>
    <w:rsid w:val="00740B64"/>
    <w:rsid w:val="00740E48"/>
    <w:rsid w:val="007410E9"/>
    <w:rsid w:val="007410F4"/>
    <w:rsid w:val="0074117E"/>
    <w:rsid w:val="007419B4"/>
    <w:rsid w:val="007419BB"/>
    <w:rsid w:val="007419F4"/>
    <w:rsid w:val="00741B05"/>
    <w:rsid w:val="00741B17"/>
    <w:rsid w:val="00741E64"/>
    <w:rsid w:val="007420B5"/>
    <w:rsid w:val="007420BA"/>
    <w:rsid w:val="00742237"/>
    <w:rsid w:val="00742373"/>
    <w:rsid w:val="007423BD"/>
    <w:rsid w:val="007423FA"/>
    <w:rsid w:val="00742645"/>
    <w:rsid w:val="007426E2"/>
    <w:rsid w:val="00742B59"/>
    <w:rsid w:val="00742F9D"/>
    <w:rsid w:val="00742FD3"/>
    <w:rsid w:val="00743690"/>
    <w:rsid w:val="007437D0"/>
    <w:rsid w:val="007437EC"/>
    <w:rsid w:val="00743848"/>
    <w:rsid w:val="00743FE0"/>
    <w:rsid w:val="00744A6A"/>
    <w:rsid w:val="00744BAD"/>
    <w:rsid w:val="0074514D"/>
    <w:rsid w:val="00745208"/>
    <w:rsid w:val="007453C9"/>
    <w:rsid w:val="007458EB"/>
    <w:rsid w:val="007459E2"/>
    <w:rsid w:val="00745B40"/>
    <w:rsid w:val="00745E54"/>
    <w:rsid w:val="007462B6"/>
    <w:rsid w:val="00746351"/>
    <w:rsid w:val="0074650D"/>
    <w:rsid w:val="007466CF"/>
    <w:rsid w:val="007466D1"/>
    <w:rsid w:val="00746AFA"/>
    <w:rsid w:val="007473D1"/>
    <w:rsid w:val="0074743D"/>
    <w:rsid w:val="007474EF"/>
    <w:rsid w:val="0074785C"/>
    <w:rsid w:val="00747D83"/>
    <w:rsid w:val="007500C4"/>
    <w:rsid w:val="00750167"/>
    <w:rsid w:val="00750466"/>
    <w:rsid w:val="007505B6"/>
    <w:rsid w:val="00750B71"/>
    <w:rsid w:val="00750EBC"/>
    <w:rsid w:val="0075113D"/>
    <w:rsid w:val="007511D0"/>
    <w:rsid w:val="00751259"/>
    <w:rsid w:val="007512D2"/>
    <w:rsid w:val="0075136D"/>
    <w:rsid w:val="007518CF"/>
    <w:rsid w:val="00751CEC"/>
    <w:rsid w:val="00751DE1"/>
    <w:rsid w:val="00751EFA"/>
    <w:rsid w:val="00752478"/>
    <w:rsid w:val="007525E9"/>
    <w:rsid w:val="00752E49"/>
    <w:rsid w:val="00752F2B"/>
    <w:rsid w:val="00752FB2"/>
    <w:rsid w:val="00753B40"/>
    <w:rsid w:val="00753B4F"/>
    <w:rsid w:val="00753D96"/>
    <w:rsid w:val="00753FDF"/>
    <w:rsid w:val="007545A4"/>
    <w:rsid w:val="00754A6C"/>
    <w:rsid w:val="00754C54"/>
    <w:rsid w:val="0075571E"/>
    <w:rsid w:val="00755818"/>
    <w:rsid w:val="00755E75"/>
    <w:rsid w:val="00756384"/>
    <w:rsid w:val="00756539"/>
    <w:rsid w:val="00756541"/>
    <w:rsid w:val="007568A5"/>
    <w:rsid w:val="007568AC"/>
    <w:rsid w:val="00756B5F"/>
    <w:rsid w:val="00756BAB"/>
    <w:rsid w:val="00756E3B"/>
    <w:rsid w:val="00756E73"/>
    <w:rsid w:val="0075704F"/>
    <w:rsid w:val="007570F1"/>
    <w:rsid w:val="007572FB"/>
    <w:rsid w:val="007573E5"/>
    <w:rsid w:val="007574D4"/>
    <w:rsid w:val="0075DDFB"/>
    <w:rsid w:val="007604A7"/>
    <w:rsid w:val="00760AB8"/>
    <w:rsid w:val="00760EE2"/>
    <w:rsid w:val="00760F89"/>
    <w:rsid w:val="0076104E"/>
    <w:rsid w:val="0076133E"/>
    <w:rsid w:val="00761394"/>
    <w:rsid w:val="007613A1"/>
    <w:rsid w:val="007613F3"/>
    <w:rsid w:val="00761D58"/>
    <w:rsid w:val="00761DE9"/>
    <w:rsid w:val="00761ED3"/>
    <w:rsid w:val="00761F5F"/>
    <w:rsid w:val="0076286F"/>
    <w:rsid w:val="00762BCE"/>
    <w:rsid w:val="00763066"/>
    <w:rsid w:val="00763D3B"/>
    <w:rsid w:val="00763DB8"/>
    <w:rsid w:val="00763F16"/>
    <w:rsid w:val="00764028"/>
    <w:rsid w:val="00764029"/>
    <w:rsid w:val="00764AC2"/>
    <w:rsid w:val="00764EFB"/>
    <w:rsid w:val="00764F3D"/>
    <w:rsid w:val="0076554A"/>
    <w:rsid w:val="00765B0A"/>
    <w:rsid w:val="00765CCC"/>
    <w:rsid w:val="00765DE9"/>
    <w:rsid w:val="00765DF6"/>
    <w:rsid w:val="00765E51"/>
    <w:rsid w:val="00765F50"/>
    <w:rsid w:val="00765FA7"/>
    <w:rsid w:val="00765FCD"/>
    <w:rsid w:val="007663A4"/>
    <w:rsid w:val="0076680D"/>
    <w:rsid w:val="00766BC7"/>
    <w:rsid w:val="00766BF9"/>
    <w:rsid w:val="00767469"/>
    <w:rsid w:val="0076779A"/>
    <w:rsid w:val="0076783C"/>
    <w:rsid w:val="00767931"/>
    <w:rsid w:val="00770084"/>
    <w:rsid w:val="00770377"/>
    <w:rsid w:val="007703FB"/>
    <w:rsid w:val="00770D9F"/>
    <w:rsid w:val="007713B0"/>
    <w:rsid w:val="00771618"/>
    <w:rsid w:val="007718D9"/>
    <w:rsid w:val="00771CA0"/>
    <w:rsid w:val="00771E17"/>
    <w:rsid w:val="00771EF3"/>
    <w:rsid w:val="00771F7D"/>
    <w:rsid w:val="007721BC"/>
    <w:rsid w:val="00772408"/>
    <w:rsid w:val="007724E3"/>
    <w:rsid w:val="007725EA"/>
    <w:rsid w:val="007727AC"/>
    <w:rsid w:val="00772AB9"/>
    <w:rsid w:val="00772ADF"/>
    <w:rsid w:val="00772D0C"/>
    <w:rsid w:val="00772D31"/>
    <w:rsid w:val="00772DE3"/>
    <w:rsid w:val="00772ED9"/>
    <w:rsid w:val="0077301A"/>
    <w:rsid w:val="007730C2"/>
    <w:rsid w:val="007732D3"/>
    <w:rsid w:val="007735D3"/>
    <w:rsid w:val="00773B1F"/>
    <w:rsid w:val="00773EA6"/>
    <w:rsid w:val="00773FE0"/>
    <w:rsid w:val="00774017"/>
    <w:rsid w:val="00774115"/>
    <w:rsid w:val="0077461A"/>
    <w:rsid w:val="00774744"/>
    <w:rsid w:val="007747F1"/>
    <w:rsid w:val="00774BAA"/>
    <w:rsid w:val="00774EC9"/>
    <w:rsid w:val="00775249"/>
    <w:rsid w:val="0077538E"/>
    <w:rsid w:val="00775431"/>
    <w:rsid w:val="0077544E"/>
    <w:rsid w:val="0077569A"/>
    <w:rsid w:val="007758D0"/>
    <w:rsid w:val="0077592A"/>
    <w:rsid w:val="00775AEC"/>
    <w:rsid w:val="00775E64"/>
    <w:rsid w:val="00775F21"/>
    <w:rsid w:val="00775F44"/>
    <w:rsid w:val="00775FFD"/>
    <w:rsid w:val="00776009"/>
    <w:rsid w:val="0077617C"/>
    <w:rsid w:val="0077638F"/>
    <w:rsid w:val="0077665B"/>
    <w:rsid w:val="00776896"/>
    <w:rsid w:val="00776988"/>
    <w:rsid w:val="00776C6A"/>
    <w:rsid w:val="00776DBA"/>
    <w:rsid w:val="00776F83"/>
    <w:rsid w:val="007772CB"/>
    <w:rsid w:val="00777462"/>
    <w:rsid w:val="007779EA"/>
    <w:rsid w:val="00777B16"/>
    <w:rsid w:val="00777EF4"/>
    <w:rsid w:val="00777EF5"/>
    <w:rsid w:val="00780151"/>
    <w:rsid w:val="00780302"/>
    <w:rsid w:val="0078053B"/>
    <w:rsid w:val="00780D40"/>
    <w:rsid w:val="00780D8B"/>
    <w:rsid w:val="00780F04"/>
    <w:rsid w:val="0078100B"/>
    <w:rsid w:val="007818C3"/>
    <w:rsid w:val="00781C91"/>
    <w:rsid w:val="00781D7F"/>
    <w:rsid w:val="00781F74"/>
    <w:rsid w:val="0078250E"/>
    <w:rsid w:val="00782940"/>
    <w:rsid w:val="00782EBA"/>
    <w:rsid w:val="00783166"/>
    <w:rsid w:val="00783298"/>
    <w:rsid w:val="0078338F"/>
    <w:rsid w:val="0078391D"/>
    <w:rsid w:val="0078398B"/>
    <w:rsid w:val="00783A0E"/>
    <w:rsid w:val="00783A74"/>
    <w:rsid w:val="00783CC4"/>
    <w:rsid w:val="00783DC1"/>
    <w:rsid w:val="00783E70"/>
    <w:rsid w:val="00783F31"/>
    <w:rsid w:val="00783F58"/>
    <w:rsid w:val="00783FCB"/>
    <w:rsid w:val="007840B4"/>
    <w:rsid w:val="00784201"/>
    <w:rsid w:val="00784B03"/>
    <w:rsid w:val="00784D1E"/>
    <w:rsid w:val="00785037"/>
    <w:rsid w:val="007855B3"/>
    <w:rsid w:val="00785CF9"/>
    <w:rsid w:val="0078643E"/>
    <w:rsid w:val="007869F7"/>
    <w:rsid w:val="0078739D"/>
    <w:rsid w:val="0078741C"/>
    <w:rsid w:val="00787609"/>
    <w:rsid w:val="00787750"/>
    <w:rsid w:val="007878E7"/>
    <w:rsid w:val="00787ABB"/>
    <w:rsid w:val="00787F23"/>
    <w:rsid w:val="00787FC5"/>
    <w:rsid w:val="00787FCD"/>
    <w:rsid w:val="00790161"/>
    <w:rsid w:val="007901A3"/>
    <w:rsid w:val="007901B2"/>
    <w:rsid w:val="0079068C"/>
    <w:rsid w:val="00790791"/>
    <w:rsid w:val="007909FD"/>
    <w:rsid w:val="00790A1F"/>
    <w:rsid w:val="00791530"/>
    <w:rsid w:val="00791653"/>
    <w:rsid w:val="007919F7"/>
    <w:rsid w:val="00791DD8"/>
    <w:rsid w:val="00791E12"/>
    <w:rsid w:val="00791F60"/>
    <w:rsid w:val="00792213"/>
    <w:rsid w:val="00792375"/>
    <w:rsid w:val="007923E6"/>
    <w:rsid w:val="007929A9"/>
    <w:rsid w:val="00792DA3"/>
    <w:rsid w:val="00792F32"/>
    <w:rsid w:val="007938D5"/>
    <w:rsid w:val="00793951"/>
    <w:rsid w:val="00793E16"/>
    <w:rsid w:val="00793F3A"/>
    <w:rsid w:val="007940AC"/>
    <w:rsid w:val="007941EF"/>
    <w:rsid w:val="007948D5"/>
    <w:rsid w:val="00794B46"/>
    <w:rsid w:val="00794BB0"/>
    <w:rsid w:val="00794CEC"/>
    <w:rsid w:val="0079502B"/>
    <w:rsid w:val="0079534C"/>
    <w:rsid w:val="00795400"/>
    <w:rsid w:val="00795591"/>
    <w:rsid w:val="007956EB"/>
    <w:rsid w:val="00795E6B"/>
    <w:rsid w:val="00795ECF"/>
    <w:rsid w:val="00796213"/>
    <w:rsid w:val="0079674B"/>
    <w:rsid w:val="00796DA8"/>
    <w:rsid w:val="00796DCD"/>
    <w:rsid w:val="00796E9F"/>
    <w:rsid w:val="00797104"/>
    <w:rsid w:val="00797289"/>
    <w:rsid w:val="007972DE"/>
    <w:rsid w:val="007974AE"/>
    <w:rsid w:val="007974F3"/>
    <w:rsid w:val="00797FF8"/>
    <w:rsid w:val="007A05C4"/>
    <w:rsid w:val="007A07B6"/>
    <w:rsid w:val="007A0B86"/>
    <w:rsid w:val="007A0D5E"/>
    <w:rsid w:val="007A0E22"/>
    <w:rsid w:val="007A118D"/>
    <w:rsid w:val="007A1216"/>
    <w:rsid w:val="007A1593"/>
    <w:rsid w:val="007A1B32"/>
    <w:rsid w:val="007A1C5F"/>
    <w:rsid w:val="007A1C8B"/>
    <w:rsid w:val="007A21A3"/>
    <w:rsid w:val="007A21B9"/>
    <w:rsid w:val="007A2A75"/>
    <w:rsid w:val="007A2EA7"/>
    <w:rsid w:val="007A2EED"/>
    <w:rsid w:val="007A301F"/>
    <w:rsid w:val="007A3914"/>
    <w:rsid w:val="007A3B78"/>
    <w:rsid w:val="007A3EAB"/>
    <w:rsid w:val="007A3F92"/>
    <w:rsid w:val="007A416B"/>
    <w:rsid w:val="007A4333"/>
    <w:rsid w:val="007A454E"/>
    <w:rsid w:val="007A45E7"/>
    <w:rsid w:val="007A4863"/>
    <w:rsid w:val="007A490C"/>
    <w:rsid w:val="007A5243"/>
    <w:rsid w:val="007A5439"/>
    <w:rsid w:val="007A575B"/>
    <w:rsid w:val="007A579C"/>
    <w:rsid w:val="007A58B8"/>
    <w:rsid w:val="007A5F82"/>
    <w:rsid w:val="007A60F3"/>
    <w:rsid w:val="007A6317"/>
    <w:rsid w:val="007A6689"/>
    <w:rsid w:val="007A66AC"/>
    <w:rsid w:val="007A698C"/>
    <w:rsid w:val="007A6CA4"/>
    <w:rsid w:val="007A6E92"/>
    <w:rsid w:val="007A7159"/>
    <w:rsid w:val="007A739A"/>
    <w:rsid w:val="007A7AD8"/>
    <w:rsid w:val="007A7CA5"/>
    <w:rsid w:val="007A7E81"/>
    <w:rsid w:val="007A7EA0"/>
    <w:rsid w:val="007A7FBE"/>
    <w:rsid w:val="007B0299"/>
    <w:rsid w:val="007B057E"/>
    <w:rsid w:val="007B0808"/>
    <w:rsid w:val="007B0C7F"/>
    <w:rsid w:val="007B1089"/>
    <w:rsid w:val="007B1155"/>
    <w:rsid w:val="007B1440"/>
    <w:rsid w:val="007B151A"/>
    <w:rsid w:val="007B1B91"/>
    <w:rsid w:val="007B20C3"/>
    <w:rsid w:val="007B245E"/>
    <w:rsid w:val="007B24F4"/>
    <w:rsid w:val="007B2831"/>
    <w:rsid w:val="007B2C91"/>
    <w:rsid w:val="007B32EA"/>
    <w:rsid w:val="007B3441"/>
    <w:rsid w:val="007B3477"/>
    <w:rsid w:val="007B35A7"/>
    <w:rsid w:val="007B3703"/>
    <w:rsid w:val="007B3E19"/>
    <w:rsid w:val="007B4161"/>
    <w:rsid w:val="007B428A"/>
    <w:rsid w:val="007B42B3"/>
    <w:rsid w:val="007B43D5"/>
    <w:rsid w:val="007B4449"/>
    <w:rsid w:val="007B47B4"/>
    <w:rsid w:val="007B48EC"/>
    <w:rsid w:val="007B4A3F"/>
    <w:rsid w:val="007B4FE9"/>
    <w:rsid w:val="007B50A2"/>
    <w:rsid w:val="007B52A6"/>
    <w:rsid w:val="007B56F9"/>
    <w:rsid w:val="007B575E"/>
    <w:rsid w:val="007B5946"/>
    <w:rsid w:val="007B59F7"/>
    <w:rsid w:val="007B6040"/>
    <w:rsid w:val="007B64F9"/>
    <w:rsid w:val="007B6876"/>
    <w:rsid w:val="007B698B"/>
    <w:rsid w:val="007B6A6F"/>
    <w:rsid w:val="007B6AE2"/>
    <w:rsid w:val="007B6C12"/>
    <w:rsid w:val="007B6C2B"/>
    <w:rsid w:val="007B6D02"/>
    <w:rsid w:val="007B7050"/>
    <w:rsid w:val="007B713F"/>
    <w:rsid w:val="007B7253"/>
    <w:rsid w:val="007B72A2"/>
    <w:rsid w:val="007B72B8"/>
    <w:rsid w:val="007B796A"/>
    <w:rsid w:val="007B7BA8"/>
    <w:rsid w:val="007B7DFB"/>
    <w:rsid w:val="007B7F59"/>
    <w:rsid w:val="007C04A7"/>
    <w:rsid w:val="007C04B3"/>
    <w:rsid w:val="007C051A"/>
    <w:rsid w:val="007C0649"/>
    <w:rsid w:val="007C0898"/>
    <w:rsid w:val="007C08A6"/>
    <w:rsid w:val="007C09D7"/>
    <w:rsid w:val="007C0B75"/>
    <w:rsid w:val="007C0E0F"/>
    <w:rsid w:val="007C0F11"/>
    <w:rsid w:val="007C15C4"/>
    <w:rsid w:val="007C1880"/>
    <w:rsid w:val="007C1A7B"/>
    <w:rsid w:val="007C1CDA"/>
    <w:rsid w:val="007C2068"/>
    <w:rsid w:val="007C247A"/>
    <w:rsid w:val="007C2681"/>
    <w:rsid w:val="007C26D3"/>
    <w:rsid w:val="007C281D"/>
    <w:rsid w:val="007C28D6"/>
    <w:rsid w:val="007C2A24"/>
    <w:rsid w:val="007C2AB7"/>
    <w:rsid w:val="007C2BB2"/>
    <w:rsid w:val="007C2CE2"/>
    <w:rsid w:val="007C2E24"/>
    <w:rsid w:val="007C347E"/>
    <w:rsid w:val="007C3708"/>
    <w:rsid w:val="007C3CF2"/>
    <w:rsid w:val="007C41EC"/>
    <w:rsid w:val="007C4210"/>
    <w:rsid w:val="007C4A88"/>
    <w:rsid w:val="007C4C58"/>
    <w:rsid w:val="007C4E78"/>
    <w:rsid w:val="007C4E96"/>
    <w:rsid w:val="007C510B"/>
    <w:rsid w:val="007C527E"/>
    <w:rsid w:val="007C575C"/>
    <w:rsid w:val="007C5769"/>
    <w:rsid w:val="007C59E0"/>
    <w:rsid w:val="007C5D92"/>
    <w:rsid w:val="007C5EBA"/>
    <w:rsid w:val="007C5FCD"/>
    <w:rsid w:val="007C6A7B"/>
    <w:rsid w:val="007C6BF7"/>
    <w:rsid w:val="007C7465"/>
    <w:rsid w:val="007C750A"/>
    <w:rsid w:val="007C7729"/>
    <w:rsid w:val="007C78DF"/>
    <w:rsid w:val="007D0325"/>
    <w:rsid w:val="007D0706"/>
    <w:rsid w:val="007D0D5A"/>
    <w:rsid w:val="007D0EDC"/>
    <w:rsid w:val="007D105C"/>
    <w:rsid w:val="007D13E2"/>
    <w:rsid w:val="007D1B7D"/>
    <w:rsid w:val="007D1B84"/>
    <w:rsid w:val="007D1D7E"/>
    <w:rsid w:val="007D1F17"/>
    <w:rsid w:val="007D2541"/>
    <w:rsid w:val="007D27CE"/>
    <w:rsid w:val="007D2A52"/>
    <w:rsid w:val="007D2B51"/>
    <w:rsid w:val="007D2B94"/>
    <w:rsid w:val="007D2CE1"/>
    <w:rsid w:val="007D2F4F"/>
    <w:rsid w:val="007D3080"/>
    <w:rsid w:val="007D3250"/>
    <w:rsid w:val="007D3558"/>
    <w:rsid w:val="007D3A0E"/>
    <w:rsid w:val="007D3AAC"/>
    <w:rsid w:val="007D3F0E"/>
    <w:rsid w:val="007D40BA"/>
    <w:rsid w:val="007D4B96"/>
    <w:rsid w:val="007D4C41"/>
    <w:rsid w:val="007D4DF3"/>
    <w:rsid w:val="007D5B2D"/>
    <w:rsid w:val="007D5B4A"/>
    <w:rsid w:val="007D5B81"/>
    <w:rsid w:val="007D5B96"/>
    <w:rsid w:val="007D5E4F"/>
    <w:rsid w:val="007D65B9"/>
    <w:rsid w:val="007D6C21"/>
    <w:rsid w:val="007D6DC8"/>
    <w:rsid w:val="007D6DDD"/>
    <w:rsid w:val="007D6EC8"/>
    <w:rsid w:val="007D78E8"/>
    <w:rsid w:val="007D79D5"/>
    <w:rsid w:val="007D79F1"/>
    <w:rsid w:val="007D7D6A"/>
    <w:rsid w:val="007E03B4"/>
    <w:rsid w:val="007E0AD8"/>
    <w:rsid w:val="007E0B6A"/>
    <w:rsid w:val="007E10BA"/>
    <w:rsid w:val="007E113C"/>
    <w:rsid w:val="007E1704"/>
    <w:rsid w:val="007E1F3A"/>
    <w:rsid w:val="007E2087"/>
    <w:rsid w:val="007E22DB"/>
    <w:rsid w:val="007E251F"/>
    <w:rsid w:val="007E2570"/>
    <w:rsid w:val="007E2647"/>
    <w:rsid w:val="007E28CF"/>
    <w:rsid w:val="007E28F9"/>
    <w:rsid w:val="007E2E7B"/>
    <w:rsid w:val="007E30BE"/>
    <w:rsid w:val="007E318E"/>
    <w:rsid w:val="007E33D9"/>
    <w:rsid w:val="007E33E6"/>
    <w:rsid w:val="007E346E"/>
    <w:rsid w:val="007E354C"/>
    <w:rsid w:val="007E3659"/>
    <w:rsid w:val="007E390B"/>
    <w:rsid w:val="007E39C8"/>
    <w:rsid w:val="007E3AF7"/>
    <w:rsid w:val="007E3B8D"/>
    <w:rsid w:val="007E3C72"/>
    <w:rsid w:val="007E40D8"/>
    <w:rsid w:val="007E4ED4"/>
    <w:rsid w:val="007E5026"/>
    <w:rsid w:val="007E5054"/>
    <w:rsid w:val="007E5471"/>
    <w:rsid w:val="007E5663"/>
    <w:rsid w:val="007E5714"/>
    <w:rsid w:val="007E5741"/>
    <w:rsid w:val="007E57D7"/>
    <w:rsid w:val="007E5E51"/>
    <w:rsid w:val="007E60EE"/>
    <w:rsid w:val="007E6388"/>
    <w:rsid w:val="007E6560"/>
    <w:rsid w:val="007E66A2"/>
    <w:rsid w:val="007E6952"/>
    <w:rsid w:val="007E6B68"/>
    <w:rsid w:val="007E6BE6"/>
    <w:rsid w:val="007E6F9B"/>
    <w:rsid w:val="007E749D"/>
    <w:rsid w:val="007E7DE8"/>
    <w:rsid w:val="007E7E1A"/>
    <w:rsid w:val="007EE985"/>
    <w:rsid w:val="007F0070"/>
    <w:rsid w:val="007F05A5"/>
    <w:rsid w:val="007F0629"/>
    <w:rsid w:val="007F09E4"/>
    <w:rsid w:val="007F1425"/>
    <w:rsid w:val="007F1543"/>
    <w:rsid w:val="007F1BCF"/>
    <w:rsid w:val="007F1CC9"/>
    <w:rsid w:val="007F1E3B"/>
    <w:rsid w:val="007F1E80"/>
    <w:rsid w:val="007F1EEB"/>
    <w:rsid w:val="007F20E4"/>
    <w:rsid w:val="007F21B5"/>
    <w:rsid w:val="007F22B3"/>
    <w:rsid w:val="007F38BF"/>
    <w:rsid w:val="007F3921"/>
    <w:rsid w:val="007F3C62"/>
    <w:rsid w:val="007F3EEA"/>
    <w:rsid w:val="007F40BD"/>
    <w:rsid w:val="007F4110"/>
    <w:rsid w:val="007F44A8"/>
    <w:rsid w:val="007F46FD"/>
    <w:rsid w:val="007F4FB3"/>
    <w:rsid w:val="007F5182"/>
    <w:rsid w:val="007F54FE"/>
    <w:rsid w:val="007F5E70"/>
    <w:rsid w:val="007F6815"/>
    <w:rsid w:val="007F6836"/>
    <w:rsid w:val="007F6A53"/>
    <w:rsid w:val="007F6D84"/>
    <w:rsid w:val="007F6E80"/>
    <w:rsid w:val="007F7035"/>
    <w:rsid w:val="007F712E"/>
    <w:rsid w:val="007F75C0"/>
    <w:rsid w:val="007F7953"/>
    <w:rsid w:val="007F7D04"/>
    <w:rsid w:val="007F7E69"/>
    <w:rsid w:val="00800069"/>
    <w:rsid w:val="0080068C"/>
    <w:rsid w:val="008007D3"/>
    <w:rsid w:val="008008E8"/>
    <w:rsid w:val="00800A04"/>
    <w:rsid w:val="00800A08"/>
    <w:rsid w:val="00800EB9"/>
    <w:rsid w:val="00800FCD"/>
    <w:rsid w:val="008010A5"/>
    <w:rsid w:val="008010A6"/>
    <w:rsid w:val="008011AD"/>
    <w:rsid w:val="0080153A"/>
    <w:rsid w:val="008015FF"/>
    <w:rsid w:val="00801678"/>
    <w:rsid w:val="00801690"/>
    <w:rsid w:val="00802046"/>
    <w:rsid w:val="00802181"/>
    <w:rsid w:val="00802294"/>
    <w:rsid w:val="00802738"/>
    <w:rsid w:val="00802782"/>
    <w:rsid w:val="00802936"/>
    <w:rsid w:val="00802A6D"/>
    <w:rsid w:val="00802A83"/>
    <w:rsid w:val="00802CF0"/>
    <w:rsid w:val="00802EE3"/>
    <w:rsid w:val="008030F2"/>
    <w:rsid w:val="00803129"/>
    <w:rsid w:val="008031AC"/>
    <w:rsid w:val="0080323C"/>
    <w:rsid w:val="00803561"/>
    <w:rsid w:val="008035C3"/>
    <w:rsid w:val="0080370A"/>
    <w:rsid w:val="00803BB4"/>
    <w:rsid w:val="00803DE9"/>
    <w:rsid w:val="008041A4"/>
    <w:rsid w:val="0080488F"/>
    <w:rsid w:val="00805565"/>
    <w:rsid w:val="008056DA"/>
    <w:rsid w:val="00805AFD"/>
    <w:rsid w:val="00805F64"/>
    <w:rsid w:val="0080620C"/>
    <w:rsid w:val="008062A9"/>
    <w:rsid w:val="0080645F"/>
    <w:rsid w:val="00806692"/>
    <w:rsid w:val="00806C31"/>
    <w:rsid w:val="00806E45"/>
    <w:rsid w:val="00806ECF"/>
    <w:rsid w:val="00807047"/>
    <w:rsid w:val="00807467"/>
    <w:rsid w:val="008076B3"/>
    <w:rsid w:val="00807880"/>
    <w:rsid w:val="00807A95"/>
    <w:rsid w:val="00807C98"/>
    <w:rsid w:val="008103AF"/>
    <w:rsid w:val="00810422"/>
    <w:rsid w:val="00810A16"/>
    <w:rsid w:val="00810AB4"/>
    <w:rsid w:val="00810AE8"/>
    <w:rsid w:val="00810BB4"/>
    <w:rsid w:val="00810C1D"/>
    <w:rsid w:val="0081102F"/>
    <w:rsid w:val="0081106D"/>
    <w:rsid w:val="008118B7"/>
    <w:rsid w:val="008119AF"/>
    <w:rsid w:val="00811DEA"/>
    <w:rsid w:val="00812072"/>
    <w:rsid w:val="008122A2"/>
    <w:rsid w:val="008123F5"/>
    <w:rsid w:val="00812496"/>
    <w:rsid w:val="008127C5"/>
    <w:rsid w:val="008128F5"/>
    <w:rsid w:val="008131EE"/>
    <w:rsid w:val="0081354A"/>
    <w:rsid w:val="00813819"/>
    <w:rsid w:val="00813A1E"/>
    <w:rsid w:val="00813FD1"/>
    <w:rsid w:val="00814019"/>
    <w:rsid w:val="0081408E"/>
    <w:rsid w:val="008140B8"/>
    <w:rsid w:val="00814138"/>
    <w:rsid w:val="00814280"/>
    <w:rsid w:val="0081464E"/>
    <w:rsid w:val="00814A74"/>
    <w:rsid w:val="00814CD2"/>
    <w:rsid w:val="00814D75"/>
    <w:rsid w:val="00814E2B"/>
    <w:rsid w:val="0081558C"/>
    <w:rsid w:val="00815712"/>
    <w:rsid w:val="008158F8"/>
    <w:rsid w:val="00815A89"/>
    <w:rsid w:val="00815F27"/>
    <w:rsid w:val="00815F95"/>
    <w:rsid w:val="00815FD0"/>
    <w:rsid w:val="00816005"/>
    <w:rsid w:val="0081602B"/>
    <w:rsid w:val="00816157"/>
    <w:rsid w:val="0081620F"/>
    <w:rsid w:val="00816A52"/>
    <w:rsid w:val="0081777F"/>
    <w:rsid w:val="0081785E"/>
    <w:rsid w:val="008178B5"/>
    <w:rsid w:val="00817B25"/>
    <w:rsid w:val="00817C60"/>
    <w:rsid w:val="0081A744"/>
    <w:rsid w:val="0082077F"/>
    <w:rsid w:val="00820E8C"/>
    <w:rsid w:val="00820EEB"/>
    <w:rsid w:val="0082102E"/>
    <w:rsid w:val="00821765"/>
    <w:rsid w:val="00821AFC"/>
    <w:rsid w:val="00821C2E"/>
    <w:rsid w:val="00821F3A"/>
    <w:rsid w:val="008220B8"/>
    <w:rsid w:val="008222A8"/>
    <w:rsid w:val="008222EC"/>
    <w:rsid w:val="008223EB"/>
    <w:rsid w:val="008225C3"/>
    <w:rsid w:val="00822633"/>
    <w:rsid w:val="00822B9C"/>
    <w:rsid w:val="00822CE8"/>
    <w:rsid w:val="00823219"/>
    <w:rsid w:val="008233B5"/>
    <w:rsid w:val="008236E8"/>
    <w:rsid w:val="00823A21"/>
    <w:rsid w:val="00824022"/>
    <w:rsid w:val="008243EC"/>
    <w:rsid w:val="00824613"/>
    <w:rsid w:val="0082586D"/>
    <w:rsid w:val="00825E08"/>
    <w:rsid w:val="00825E50"/>
    <w:rsid w:val="00825EA2"/>
    <w:rsid w:val="0082677A"/>
    <w:rsid w:val="00826946"/>
    <w:rsid w:val="00826DB5"/>
    <w:rsid w:val="00826DD0"/>
    <w:rsid w:val="008270AA"/>
    <w:rsid w:val="0082741C"/>
    <w:rsid w:val="00827420"/>
    <w:rsid w:val="0082755B"/>
    <w:rsid w:val="0082789F"/>
    <w:rsid w:val="008278C0"/>
    <w:rsid w:val="00827CC4"/>
    <w:rsid w:val="00827E9F"/>
    <w:rsid w:val="00827EDD"/>
    <w:rsid w:val="0083007D"/>
    <w:rsid w:val="008306AA"/>
    <w:rsid w:val="00830AF5"/>
    <w:rsid w:val="008310C0"/>
    <w:rsid w:val="008310C3"/>
    <w:rsid w:val="0083146C"/>
    <w:rsid w:val="008314A6"/>
    <w:rsid w:val="00831785"/>
    <w:rsid w:val="00831C5F"/>
    <w:rsid w:val="00831E2C"/>
    <w:rsid w:val="008320DB"/>
    <w:rsid w:val="00832179"/>
    <w:rsid w:val="00832445"/>
    <w:rsid w:val="00832572"/>
    <w:rsid w:val="008326B2"/>
    <w:rsid w:val="00832E10"/>
    <w:rsid w:val="00832F0F"/>
    <w:rsid w:val="008330A6"/>
    <w:rsid w:val="0083310B"/>
    <w:rsid w:val="008334FB"/>
    <w:rsid w:val="00833603"/>
    <w:rsid w:val="008336CD"/>
    <w:rsid w:val="008336FC"/>
    <w:rsid w:val="008339DC"/>
    <w:rsid w:val="00833D59"/>
    <w:rsid w:val="00833D68"/>
    <w:rsid w:val="0083458B"/>
    <w:rsid w:val="00834659"/>
    <w:rsid w:val="008346ED"/>
    <w:rsid w:val="0083491B"/>
    <w:rsid w:val="008349D2"/>
    <w:rsid w:val="00834B16"/>
    <w:rsid w:val="00834C61"/>
    <w:rsid w:val="00834E77"/>
    <w:rsid w:val="008350CB"/>
    <w:rsid w:val="0083523D"/>
    <w:rsid w:val="008354B2"/>
    <w:rsid w:val="00835573"/>
    <w:rsid w:val="00835A50"/>
    <w:rsid w:val="0083620F"/>
    <w:rsid w:val="0083629A"/>
    <w:rsid w:val="00836726"/>
    <w:rsid w:val="008367C2"/>
    <w:rsid w:val="008368A1"/>
    <w:rsid w:val="008369B1"/>
    <w:rsid w:val="0083723C"/>
    <w:rsid w:val="00837910"/>
    <w:rsid w:val="00837AAB"/>
    <w:rsid w:val="00837C30"/>
    <w:rsid w:val="00837CE6"/>
    <w:rsid w:val="00837EC4"/>
    <w:rsid w:val="00837FEF"/>
    <w:rsid w:val="0083F926"/>
    <w:rsid w:val="008403DD"/>
    <w:rsid w:val="00840A50"/>
    <w:rsid w:val="00840B9B"/>
    <w:rsid w:val="00840FB7"/>
    <w:rsid w:val="008414EA"/>
    <w:rsid w:val="00841975"/>
    <w:rsid w:val="00841BD5"/>
    <w:rsid w:val="0084238E"/>
    <w:rsid w:val="008423E7"/>
    <w:rsid w:val="00842581"/>
    <w:rsid w:val="0084267D"/>
    <w:rsid w:val="00842958"/>
    <w:rsid w:val="00842C62"/>
    <w:rsid w:val="00842C85"/>
    <w:rsid w:val="00842E5B"/>
    <w:rsid w:val="00842EFE"/>
    <w:rsid w:val="008430D3"/>
    <w:rsid w:val="0084344A"/>
    <w:rsid w:val="0084345C"/>
    <w:rsid w:val="00843478"/>
    <w:rsid w:val="0084360F"/>
    <w:rsid w:val="008437BA"/>
    <w:rsid w:val="0084382E"/>
    <w:rsid w:val="0084390F"/>
    <w:rsid w:val="00843B9A"/>
    <w:rsid w:val="00843C55"/>
    <w:rsid w:val="00843E09"/>
    <w:rsid w:val="00843E3D"/>
    <w:rsid w:val="00843F5A"/>
    <w:rsid w:val="0084417F"/>
    <w:rsid w:val="008444E5"/>
    <w:rsid w:val="00844E15"/>
    <w:rsid w:val="00844FC2"/>
    <w:rsid w:val="00845B72"/>
    <w:rsid w:val="00845E37"/>
    <w:rsid w:val="0084600C"/>
    <w:rsid w:val="0084615E"/>
    <w:rsid w:val="008466BD"/>
    <w:rsid w:val="008466C9"/>
    <w:rsid w:val="008466EE"/>
    <w:rsid w:val="00846986"/>
    <w:rsid w:val="00846B30"/>
    <w:rsid w:val="00846BCE"/>
    <w:rsid w:val="00846CE0"/>
    <w:rsid w:val="00846F88"/>
    <w:rsid w:val="00847717"/>
    <w:rsid w:val="008477F1"/>
    <w:rsid w:val="0084787D"/>
    <w:rsid w:val="008478C5"/>
    <w:rsid w:val="008478F7"/>
    <w:rsid w:val="008479F8"/>
    <w:rsid w:val="00847A00"/>
    <w:rsid w:val="00847B8C"/>
    <w:rsid w:val="00847BA9"/>
    <w:rsid w:val="00847C4F"/>
    <w:rsid w:val="00850260"/>
    <w:rsid w:val="00850635"/>
    <w:rsid w:val="0085080B"/>
    <w:rsid w:val="0085088B"/>
    <w:rsid w:val="00850AA8"/>
    <w:rsid w:val="00850C68"/>
    <w:rsid w:val="00850E62"/>
    <w:rsid w:val="00851046"/>
    <w:rsid w:val="0085143F"/>
    <w:rsid w:val="00851459"/>
    <w:rsid w:val="00851706"/>
    <w:rsid w:val="00851759"/>
    <w:rsid w:val="00851B99"/>
    <w:rsid w:val="00851CBB"/>
    <w:rsid w:val="0085248A"/>
    <w:rsid w:val="0085257E"/>
    <w:rsid w:val="008525E3"/>
    <w:rsid w:val="00852798"/>
    <w:rsid w:val="008527C3"/>
    <w:rsid w:val="00852AAB"/>
    <w:rsid w:val="0085307D"/>
    <w:rsid w:val="008533D7"/>
    <w:rsid w:val="00853791"/>
    <w:rsid w:val="0085396A"/>
    <w:rsid w:val="008542C6"/>
    <w:rsid w:val="0085479F"/>
    <w:rsid w:val="00854936"/>
    <w:rsid w:val="00854D9E"/>
    <w:rsid w:val="00854F7C"/>
    <w:rsid w:val="00854FD0"/>
    <w:rsid w:val="008551AA"/>
    <w:rsid w:val="00855CBD"/>
    <w:rsid w:val="00856155"/>
    <w:rsid w:val="008564DB"/>
    <w:rsid w:val="00856844"/>
    <w:rsid w:val="00856889"/>
    <w:rsid w:val="00856C2A"/>
    <w:rsid w:val="00856D50"/>
    <w:rsid w:val="00856FD4"/>
    <w:rsid w:val="00856FE7"/>
    <w:rsid w:val="00857040"/>
    <w:rsid w:val="00857244"/>
    <w:rsid w:val="0085742D"/>
    <w:rsid w:val="008602EA"/>
    <w:rsid w:val="00860737"/>
    <w:rsid w:val="008607E3"/>
    <w:rsid w:val="00860833"/>
    <w:rsid w:val="00860B49"/>
    <w:rsid w:val="00860C2F"/>
    <w:rsid w:val="00860FDF"/>
    <w:rsid w:val="008612A7"/>
    <w:rsid w:val="00861430"/>
    <w:rsid w:val="00861582"/>
    <w:rsid w:val="008618E0"/>
    <w:rsid w:val="008619A5"/>
    <w:rsid w:val="00861EDB"/>
    <w:rsid w:val="00862110"/>
    <w:rsid w:val="0086212C"/>
    <w:rsid w:val="0086228B"/>
    <w:rsid w:val="008629D2"/>
    <w:rsid w:val="00862CF5"/>
    <w:rsid w:val="00862F1E"/>
    <w:rsid w:val="00862F91"/>
    <w:rsid w:val="00863225"/>
    <w:rsid w:val="00863295"/>
    <w:rsid w:val="008635CA"/>
    <w:rsid w:val="008635D2"/>
    <w:rsid w:val="0086366E"/>
    <w:rsid w:val="008637EF"/>
    <w:rsid w:val="00863911"/>
    <w:rsid w:val="00863D05"/>
    <w:rsid w:val="00863F34"/>
    <w:rsid w:val="00863FE3"/>
    <w:rsid w:val="0086402C"/>
    <w:rsid w:val="0086403D"/>
    <w:rsid w:val="008641F6"/>
    <w:rsid w:val="0086440C"/>
    <w:rsid w:val="00864AF0"/>
    <w:rsid w:val="00864B5F"/>
    <w:rsid w:val="00864BFA"/>
    <w:rsid w:val="008650E0"/>
    <w:rsid w:val="0086513B"/>
    <w:rsid w:val="00865173"/>
    <w:rsid w:val="0086573F"/>
    <w:rsid w:val="00865785"/>
    <w:rsid w:val="008657D6"/>
    <w:rsid w:val="0086586B"/>
    <w:rsid w:val="00865F69"/>
    <w:rsid w:val="00865FAB"/>
    <w:rsid w:val="00866129"/>
    <w:rsid w:val="008661C2"/>
    <w:rsid w:val="008662F8"/>
    <w:rsid w:val="0086675F"/>
    <w:rsid w:val="0086697C"/>
    <w:rsid w:val="00866ABA"/>
    <w:rsid w:val="00866F6D"/>
    <w:rsid w:val="00867119"/>
    <w:rsid w:val="008678A5"/>
    <w:rsid w:val="00867F98"/>
    <w:rsid w:val="00870126"/>
    <w:rsid w:val="008705EF"/>
    <w:rsid w:val="0087079B"/>
    <w:rsid w:val="008708C6"/>
    <w:rsid w:val="00870BFB"/>
    <w:rsid w:val="00870C00"/>
    <w:rsid w:val="00871161"/>
    <w:rsid w:val="008711A1"/>
    <w:rsid w:val="0087127B"/>
    <w:rsid w:val="0087142A"/>
    <w:rsid w:val="00871443"/>
    <w:rsid w:val="00871485"/>
    <w:rsid w:val="00872448"/>
    <w:rsid w:val="00872844"/>
    <w:rsid w:val="0087295A"/>
    <w:rsid w:val="008737EC"/>
    <w:rsid w:val="00873863"/>
    <w:rsid w:val="00873A1E"/>
    <w:rsid w:val="00873D94"/>
    <w:rsid w:val="00873DAC"/>
    <w:rsid w:val="008741C2"/>
    <w:rsid w:val="008742E9"/>
    <w:rsid w:val="00874A95"/>
    <w:rsid w:val="00874B1D"/>
    <w:rsid w:val="00874E1E"/>
    <w:rsid w:val="00875021"/>
    <w:rsid w:val="0087514E"/>
    <w:rsid w:val="00875436"/>
    <w:rsid w:val="00875684"/>
    <w:rsid w:val="008756FB"/>
    <w:rsid w:val="00875776"/>
    <w:rsid w:val="00875B36"/>
    <w:rsid w:val="008760F5"/>
    <w:rsid w:val="00876914"/>
    <w:rsid w:val="00876ECE"/>
    <w:rsid w:val="00877239"/>
    <w:rsid w:val="00877350"/>
    <w:rsid w:val="00877B8C"/>
    <w:rsid w:val="00877E2C"/>
    <w:rsid w:val="00877E33"/>
    <w:rsid w:val="008800C6"/>
    <w:rsid w:val="008803B1"/>
    <w:rsid w:val="00880436"/>
    <w:rsid w:val="008807A0"/>
    <w:rsid w:val="0088093B"/>
    <w:rsid w:val="00880EA4"/>
    <w:rsid w:val="00880EE0"/>
    <w:rsid w:val="008810B5"/>
    <w:rsid w:val="008813F0"/>
    <w:rsid w:val="008814A1"/>
    <w:rsid w:val="00881633"/>
    <w:rsid w:val="00881AF5"/>
    <w:rsid w:val="00881AF6"/>
    <w:rsid w:val="00881F22"/>
    <w:rsid w:val="008823F0"/>
    <w:rsid w:val="0088272C"/>
    <w:rsid w:val="00882B20"/>
    <w:rsid w:val="00882BB5"/>
    <w:rsid w:val="00882C78"/>
    <w:rsid w:val="00883465"/>
    <w:rsid w:val="008838B2"/>
    <w:rsid w:val="00883948"/>
    <w:rsid w:val="00883CD0"/>
    <w:rsid w:val="00883CE4"/>
    <w:rsid w:val="00883D0B"/>
    <w:rsid w:val="00884132"/>
    <w:rsid w:val="0088418A"/>
    <w:rsid w:val="0088478F"/>
    <w:rsid w:val="008847D9"/>
    <w:rsid w:val="00885054"/>
    <w:rsid w:val="0088551A"/>
    <w:rsid w:val="008856A2"/>
    <w:rsid w:val="0088587B"/>
    <w:rsid w:val="00885A2E"/>
    <w:rsid w:val="00885D7F"/>
    <w:rsid w:val="00885F00"/>
    <w:rsid w:val="00886031"/>
    <w:rsid w:val="0088618C"/>
    <w:rsid w:val="00886B59"/>
    <w:rsid w:val="00887290"/>
    <w:rsid w:val="00887590"/>
    <w:rsid w:val="008903DA"/>
    <w:rsid w:val="00890688"/>
    <w:rsid w:val="00890975"/>
    <w:rsid w:val="00890B05"/>
    <w:rsid w:val="00890B28"/>
    <w:rsid w:val="00890BD6"/>
    <w:rsid w:val="00890DE4"/>
    <w:rsid w:val="00891380"/>
    <w:rsid w:val="00891438"/>
    <w:rsid w:val="00891602"/>
    <w:rsid w:val="00891663"/>
    <w:rsid w:val="008919E4"/>
    <w:rsid w:val="00891A30"/>
    <w:rsid w:val="00891A9D"/>
    <w:rsid w:val="00891E9E"/>
    <w:rsid w:val="00891EBD"/>
    <w:rsid w:val="008921C9"/>
    <w:rsid w:val="008924B8"/>
    <w:rsid w:val="008926ED"/>
    <w:rsid w:val="008928B9"/>
    <w:rsid w:val="00893852"/>
    <w:rsid w:val="0089388A"/>
    <w:rsid w:val="008938E3"/>
    <w:rsid w:val="00893A97"/>
    <w:rsid w:val="00894472"/>
    <w:rsid w:val="0089452C"/>
    <w:rsid w:val="00894749"/>
    <w:rsid w:val="00894B65"/>
    <w:rsid w:val="00894BC0"/>
    <w:rsid w:val="0089528C"/>
    <w:rsid w:val="00895542"/>
    <w:rsid w:val="00895907"/>
    <w:rsid w:val="00895AB7"/>
    <w:rsid w:val="00895D41"/>
    <w:rsid w:val="0089613B"/>
    <w:rsid w:val="0089621D"/>
    <w:rsid w:val="008963EE"/>
    <w:rsid w:val="008964A7"/>
    <w:rsid w:val="0089653E"/>
    <w:rsid w:val="0089662E"/>
    <w:rsid w:val="008967B4"/>
    <w:rsid w:val="00896A2F"/>
    <w:rsid w:val="00896BF6"/>
    <w:rsid w:val="00896E48"/>
    <w:rsid w:val="00896E70"/>
    <w:rsid w:val="0089729E"/>
    <w:rsid w:val="008972B1"/>
    <w:rsid w:val="008973D7"/>
    <w:rsid w:val="008977FB"/>
    <w:rsid w:val="00897C69"/>
    <w:rsid w:val="00897C87"/>
    <w:rsid w:val="00897D01"/>
    <w:rsid w:val="00897FC4"/>
    <w:rsid w:val="008A0070"/>
    <w:rsid w:val="008A02CF"/>
    <w:rsid w:val="008A0463"/>
    <w:rsid w:val="008A05F7"/>
    <w:rsid w:val="008A0843"/>
    <w:rsid w:val="008A09D8"/>
    <w:rsid w:val="008A0A34"/>
    <w:rsid w:val="008A0F9B"/>
    <w:rsid w:val="008A1287"/>
    <w:rsid w:val="008A15FB"/>
    <w:rsid w:val="008A185E"/>
    <w:rsid w:val="008A1A0C"/>
    <w:rsid w:val="008A1EA7"/>
    <w:rsid w:val="008A23C2"/>
    <w:rsid w:val="008A24AB"/>
    <w:rsid w:val="008A2F96"/>
    <w:rsid w:val="008A333D"/>
    <w:rsid w:val="008A3A80"/>
    <w:rsid w:val="008A3B72"/>
    <w:rsid w:val="008A3B91"/>
    <w:rsid w:val="008A416F"/>
    <w:rsid w:val="008A418C"/>
    <w:rsid w:val="008A44EC"/>
    <w:rsid w:val="008A45C4"/>
    <w:rsid w:val="008A4A2A"/>
    <w:rsid w:val="008A4A6C"/>
    <w:rsid w:val="008A4BD5"/>
    <w:rsid w:val="008A4CA7"/>
    <w:rsid w:val="008A4CB9"/>
    <w:rsid w:val="008A527E"/>
    <w:rsid w:val="008A5559"/>
    <w:rsid w:val="008A55FC"/>
    <w:rsid w:val="008A5A57"/>
    <w:rsid w:val="008A5E15"/>
    <w:rsid w:val="008A5F50"/>
    <w:rsid w:val="008A5F85"/>
    <w:rsid w:val="008A6548"/>
    <w:rsid w:val="008A65E8"/>
    <w:rsid w:val="008A66FE"/>
    <w:rsid w:val="008A6E69"/>
    <w:rsid w:val="008A70BC"/>
    <w:rsid w:val="008A70D7"/>
    <w:rsid w:val="008A74AF"/>
    <w:rsid w:val="008A775D"/>
    <w:rsid w:val="008A77BC"/>
    <w:rsid w:val="008A78C4"/>
    <w:rsid w:val="008A7B04"/>
    <w:rsid w:val="008A7B82"/>
    <w:rsid w:val="008A7C8B"/>
    <w:rsid w:val="008A7D60"/>
    <w:rsid w:val="008A7FAF"/>
    <w:rsid w:val="008A7FBA"/>
    <w:rsid w:val="008B0171"/>
    <w:rsid w:val="008B025D"/>
    <w:rsid w:val="008B041A"/>
    <w:rsid w:val="008B04C7"/>
    <w:rsid w:val="008B0605"/>
    <w:rsid w:val="008B097A"/>
    <w:rsid w:val="008B0B84"/>
    <w:rsid w:val="008B0BC1"/>
    <w:rsid w:val="008B0F10"/>
    <w:rsid w:val="008B1132"/>
    <w:rsid w:val="008B131D"/>
    <w:rsid w:val="008B157A"/>
    <w:rsid w:val="008B160D"/>
    <w:rsid w:val="008B17FD"/>
    <w:rsid w:val="008B1815"/>
    <w:rsid w:val="008B182D"/>
    <w:rsid w:val="008B18DC"/>
    <w:rsid w:val="008B1A10"/>
    <w:rsid w:val="008B1CC6"/>
    <w:rsid w:val="008B2192"/>
    <w:rsid w:val="008B21D2"/>
    <w:rsid w:val="008B2275"/>
    <w:rsid w:val="008B2A9D"/>
    <w:rsid w:val="008B2ABD"/>
    <w:rsid w:val="008B2C65"/>
    <w:rsid w:val="008B2C68"/>
    <w:rsid w:val="008B332F"/>
    <w:rsid w:val="008B3447"/>
    <w:rsid w:val="008B35C7"/>
    <w:rsid w:val="008B3F93"/>
    <w:rsid w:val="008B3FE8"/>
    <w:rsid w:val="008B434D"/>
    <w:rsid w:val="008B44D6"/>
    <w:rsid w:val="008B4C1F"/>
    <w:rsid w:val="008B4CCE"/>
    <w:rsid w:val="008B501B"/>
    <w:rsid w:val="008B56C0"/>
    <w:rsid w:val="008B5A07"/>
    <w:rsid w:val="008B5A45"/>
    <w:rsid w:val="008B6251"/>
    <w:rsid w:val="008B6575"/>
    <w:rsid w:val="008B6640"/>
    <w:rsid w:val="008B691A"/>
    <w:rsid w:val="008B6D87"/>
    <w:rsid w:val="008B6E50"/>
    <w:rsid w:val="008B7180"/>
    <w:rsid w:val="008B751C"/>
    <w:rsid w:val="008B761B"/>
    <w:rsid w:val="008B76EC"/>
    <w:rsid w:val="008B78F6"/>
    <w:rsid w:val="008B7961"/>
    <w:rsid w:val="008B79BC"/>
    <w:rsid w:val="008B7D25"/>
    <w:rsid w:val="008BED95"/>
    <w:rsid w:val="008C00A8"/>
    <w:rsid w:val="008C0113"/>
    <w:rsid w:val="008C0631"/>
    <w:rsid w:val="008C083A"/>
    <w:rsid w:val="008C084F"/>
    <w:rsid w:val="008C0B59"/>
    <w:rsid w:val="008C0D47"/>
    <w:rsid w:val="008C0F12"/>
    <w:rsid w:val="008C0F29"/>
    <w:rsid w:val="008C11F2"/>
    <w:rsid w:val="008C141D"/>
    <w:rsid w:val="008C1776"/>
    <w:rsid w:val="008C1D7E"/>
    <w:rsid w:val="008C1DC0"/>
    <w:rsid w:val="008C20FF"/>
    <w:rsid w:val="008C217F"/>
    <w:rsid w:val="008C225D"/>
    <w:rsid w:val="008C24AD"/>
    <w:rsid w:val="008C26B7"/>
    <w:rsid w:val="008C2F52"/>
    <w:rsid w:val="008C3185"/>
    <w:rsid w:val="008C357B"/>
    <w:rsid w:val="008C369B"/>
    <w:rsid w:val="008C377D"/>
    <w:rsid w:val="008C3CE5"/>
    <w:rsid w:val="008C4271"/>
    <w:rsid w:val="008C46E9"/>
    <w:rsid w:val="008C48A4"/>
    <w:rsid w:val="008C48BC"/>
    <w:rsid w:val="008C4944"/>
    <w:rsid w:val="008C4DFC"/>
    <w:rsid w:val="008C54C9"/>
    <w:rsid w:val="008C57AF"/>
    <w:rsid w:val="008C599E"/>
    <w:rsid w:val="008C6055"/>
    <w:rsid w:val="008C6670"/>
    <w:rsid w:val="008C6FEE"/>
    <w:rsid w:val="008C701B"/>
    <w:rsid w:val="008C7171"/>
    <w:rsid w:val="008C730E"/>
    <w:rsid w:val="008C77C0"/>
    <w:rsid w:val="008C7AB8"/>
    <w:rsid w:val="008D0143"/>
    <w:rsid w:val="008D06F7"/>
    <w:rsid w:val="008D0904"/>
    <w:rsid w:val="008D0CA6"/>
    <w:rsid w:val="008D0D68"/>
    <w:rsid w:val="008D0F72"/>
    <w:rsid w:val="008D1061"/>
    <w:rsid w:val="008D132E"/>
    <w:rsid w:val="008D15C8"/>
    <w:rsid w:val="008D166A"/>
    <w:rsid w:val="008D1721"/>
    <w:rsid w:val="008D19CA"/>
    <w:rsid w:val="008D2269"/>
    <w:rsid w:val="008D2395"/>
    <w:rsid w:val="008D2679"/>
    <w:rsid w:val="008D27DD"/>
    <w:rsid w:val="008D31EF"/>
    <w:rsid w:val="008D31F8"/>
    <w:rsid w:val="008D32A1"/>
    <w:rsid w:val="008D372B"/>
    <w:rsid w:val="008D3D5A"/>
    <w:rsid w:val="008D3D89"/>
    <w:rsid w:val="008D42EB"/>
    <w:rsid w:val="008D43CC"/>
    <w:rsid w:val="008D444F"/>
    <w:rsid w:val="008D44BE"/>
    <w:rsid w:val="008D47E0"/>
    <w:rsid w:val="008D486D"/>
    <w:rsid w:val="008D4D0B"/>
    <w:rsid w:val="008D4D85"/>
    <w:rsid w:val="008D4FB0"/>
    <w:rsid w:val="008D53A0"/>
    <w:rsid w:val="008D5507"/>
    <w:rsid w:val="008D59D4"/>
    <w:rsid w:val="008D5DC0"/>
    <w:rsid w:val="008D6136"/>
    <w:rsid w:val="008D67FB"/>
    <w:rsid w:val="008D690F"/>
    <w:rsid w:val="008D6938"/>
    <w:rsid w:val="008D695E"/>
    <w:rsid w:val="008D6965"/>
    <w:rsid w:val="008D6A6E"/>
    <w:rsid w:val="008D6A80"/>
    <w:rsid w:val="008D6AB2"/>
    <w:rsid w:val="008D6C7B"/>
    <w:rsid w:val="008D6CD5"/>
    <w:rsid w:val="008D6D21"/>
    <w:rsid w:val="008D7352"/>
    <w:rsid w:val="008D74A0"/>
    <w:rsid w:val="008D752A"/>
    <w:rsid w:val="008D792F"/>
    <w:rsid w:val="008D79FE"/>
    <w:rsid w:val="008D7E98"/>
    <w:rsid w:val="008DA1EA"/>
    <w:rsid w:val="008E002C"/>
    <w:rsid w:val="008E0352"/>
    <w:rsid w:val="008E04E1"/>
    <w:rsid w:val="008E05D2"/>
    <w:rsid w:val="008E0BB4"/>
    <w:rsid w:val="008E0F83"/>
    <w:rsid w:val="008E1173"/>
    <w:rsid w:val="008E198E"/>
    <w:rsid w:val="008E1BA0"/>
    <w:rsid w:val="008E1D1C"/>
    <w:rsid w:val="008E2766"/>
    <w:rsid w:val="008E28E9"/>
    <w:rsid w:val="008E29CA"/>
    <w:rsid w:val="008E2A54"/>
    <w:rsid w:val="008E2FB7"/>
    <w:rsid w:val="008E328E"/>
    <w:rsid w:val="008E35EB"/>
    <w:rsid w:val="008E36DC"/>
    <w:rsid w:val="008E3817"/>
    <w:rsid w:val="008E3DAE"/>
    <w:rsid w:val="008E3DEB"/>
    <w:rsid w:val="008E3EA9"/>
    <w:rsid w:val="008E424C"/>
    <w:rsid w:val="008E441B"/>
    <w:rsid w:val="008E4767"/>
    <w:rsid w:val="008E4838"/>
    <w:rsid w:val="008E4915"/>
    <w:rsid w:val="008E4A33"/>
    <w:rsid w:val="008E4DC3"/>
    <w:rsid w:val="008E512C"/>
    <w:rsid w:val="008E52FA"/>
    <w:rsid w:val="008E5772"/>
    <w:rsid w:val="008E5A69"/>
    <w:rsid w:val="008E5EE9"/>
    <w:rsid w:val="008E6036"/>
    <w:rsid w:val="008E6263"/>
    <w:rsid w:val="008E6633"/>
    <w:rsid w:val="008E671A"/>
    <w:rsid w:val="008E68DA"/>
    <w:rsid w:val="008E6B90"/>
    <w:rsid w:val="008E6DAE"/>
    <w:rsid w:val="008E6EA8"/>
    <w:rsid w:val="008E730D"/>
    <w:rsid w:val="008E738A"/>
    <w:rsid w:val="008E740F"/>
    <w:rsid w:val="008E74EC"/>
    <w:rsid w:val="008E773B"/>
    <w:rsid w:val="008E77B8"/>
    <w:rsid w:val="008E78CB"/>
    <w:rsid w:val="008E7943"/>
    <w:rsid w:val="008E79B3"/>
    <w:rsid w:val="008E79EB"/>
    <w:rsid w:val="008E7A93"/>
    <w:rsid w:val="008E7E3A"/>
    <w:rsid w:val="008E7E85"/>
    <w:rsid w:val="008F0150"/>
    <w:rsid w:val="008F0333"/>
    <w:rsid w:val="008F06BB"/>
    <w:rsid w:val="008F085C"/>
    <w:rsid w:val="008F0ACB"/>
    <w:rsid w:val="008F0D1C"/>
    <w:rsid w:val="008F0E7E"/>
    <w:rsid w:val="008F112E"/>
    <w:rsid w:val="008F1137"/>
    <w:rsid w:val="008F113D"/>
    <w:rsid w:val="008F118B"/>
    <w:rsid w:val="008F14B3"/>
    <w:rsid w:val="008F162C"/>
    <w:rsid w:val="008F1B8E"/>
    <w:rsid w:val="008F2334"/>
    <w:rsid w:val="008F235B"/>
    <w:rsid w:val="008F255A"/>
    <w:rsid w:val="008F27AA"/>
    <w:rsid w:val="008F29E9"/>
    <w:rsid w:val="008F2D91"/>
    <w:rsid w:val="008F2FBF"/>
    <w:rsid w:val="008F36D7"/>
    <w:rsid w:val="008F3D98"/>
    <w:rsid w:val="008F428A"/>
    <w:rsid w:val="008F4417"/>
    <w:rsid w:val="008F4532"/>
    <w:rsid w:val="008F46BA"/>
    <w:rsid w:val="008F4935"/>
    <w:rsid w:val="008F4BBD"/>
    <w:rsid w:val="008F5218"/>
    <w:rsid w:val="008F5421"/>
    <w:rsid w:val="008F56E6"/>
    <w:rsid w:val="008F5941"/>
    <w:rsid w:val="008F5A7F"/>
    <w:rsid w:val="008F5B73"/>
    <w:rsid w:val="008F6593"/>
    <w:rsid w:val="008F6694"/>
    <w:rsid w:val="008F6810"/>
    <w:rsid w:val="008F68EB"/>
    <w:rsid w:val="008F6C1D"/>
    <w:rsid w:val="008F6C79"/>
    <w:rsid w:val="008F6DD2"/>
    <w:rsid w:val="008F6E94"/>
    <w:rsid w:val="008F71CD"/>
    <w:rsid w:val="008F7C6F"/>
    <w:rsid w:val="008F7CA4"/>
    <w:rsid w:val="008F7EC8"/>
    <w:rsid w:val="00900036"/>
    <w:rsid w:val="0090042C"/>
    <w:rsid w:val="00900C49"/>
    <w:rsid w:val="00900E40"/>
    <w:rsid w:val="00900F09"/>
    <w:rsid w:val="00901122"/>
    <w:rsid w:val="0090118D"/>
    <w:rsid w:val="00901595"/>
    <w:rsid w:val="009015F6"/>
    <w:rsid w:val="0090164B"/>
    <w:rsid w:val="00901AF0"/>
    <w:rsid w:val="00901CEC"/>
    <w:rsid w:val="00901D76"/>
    <w:rsid w:val="00901DC4"/>
    <w:rsid w:val="00901E96"/>
    <w:rsid w:val="00901F4D"/>
    <w:rsid w:val="00902001"/>
    <w:rsid w:val="00902171"/>
    <w:rsid w:val="009021E0"/>
    <w:rsid w:val="009022E8"/>
    <w:rsid w:val="00902752"/>
    <w:rsid w:val="00902782"/>
    <w:rsid w:val="0090285F"/>
    <w:rsid w:val="00902A0A"/>
    <w:rsid w:val="00902AF9"/>
    <w:rsid w:val="00902B52"/>
    <w:rsid w:val="00902D8C"/>
    <w:rsid w:val="00902D9C"/>
    <w:rsid w:val="00902E22"/>
    <w:rsid w:val="00902EA6"/>
    <w:rsid w:val="009035A8"/>
    <w:rsid w:val="00903ADC"/>
    <w:rsid w:val="00903F16"/>
    <w:rsid w:val="00904C45"/>
    <w:rsid w:val="00904E60"/>
    <w:rsid w:val="009051C8"/>
    <w:rsid w:val="009054BF"/>
    <w:rsid w:val="0090556B"/>
    <w:rsid w:val="009058E4"/>
    <w:rsid w:val="00905D1B"/>
    <w:rsid w:val="00906049"/>
    <w:rsid w:val="00906610"/>
    <w:rsid w:val="0090665B"/>
    <w:rsid w:val="00906803"/>
    <w:rsid w:val="009069B5"/>
    <w:rsid w:val="00906ABB"/>
    <w:rsid w:val="00906B1B"/>
    <w:rsid w:val="00907541"/>
    <w:rsid w:val="00907701"/>
    <w:rsid w:val="00907932"/>
    <w:rsid w:val="00907B14"/>
    <w:rsid w:val="00907B8F"/>
    <w:rsid w:val="009105BA"/>
    <w:rsid w:val="009105CC"/>
    <w:rsid w:val="009107A1"/>
    <w:rsid w:val="00910B9D"/>
    <w:rsid w:val="00911093"/>
    <w:rsid w:val="009113C1"/>
    <w:rsid w:val="0091140D"/>
    <w:rsid w:val="00911F2B"/>
    <w:rsid w:val="00912130"/>
    <w:rsid w:val="0091218D"/>
    <w:rsid w:val="009125C8"/>
    <w:rsid w:val="00912706"/>
    <w:rsid w:val="0091291F"/>
    <w:rsid w:val="00912BF9"/>
    <w:rsid w:val="00912F58"/>
    <w:rsid w:val="00913729"/>
    <w:rsid w:val="0091387D"/>
    <w:rsid w:val="00913889"/>
    <w:rsid w:val="0091416C"/>
    <w:rsid w:val="00914565"/>
    <w:rsid w:val="00914A9B"/>
    <w:rsid w:val="00914BBB"/>
    <w:rsid w:val="00914DC5"/>
    <w:rsid w:val="00914EF8"/>
    <w:rsid w:val="00914F27"/>
    <w:rsid w:val="0091522E"/>
    <w:rsid w:val="009153D6"/>
    <w:rsid w:val="00915503"/>
    <w:rsid w:val="0091579B"/>
    <w:rsid w:val="0091617C"/>
    <w:rsid w:val="0091620C"/>
    <w:rsid w:val="00916398"/>
    <w:rsid w:val="0091659B"/>
    <w:rsid w:val="00916657"/>
    <w:rsid w:val="009166F9"/>
    <w:rsid w:val="0091687F"/>
    <w:rsid w:val="00916EF6"/>
    <w:rsid w:val="00916F17"/>
    <w:rsid w:val="0091738C"/>
    <w:rsid w:val="0091756A"/>
    <w:rsid w:val="009179F2"/>
    <w:rsid w:val="00917A98"/>
    <w:rsid w:val="00917CFB"/>
    <w:rsid w:val="00917D4C"/>
    <w:rsid w:val="00917E05"/>
    <w:rsid w:val="00917F70"/>
    <w:rsid w:val="00920017"/>
    <w:rsid w:val="00920040"/>
    <w:rsid w:val="009200BF"/>
    <w:rsid w:val="00920770"/>
    <w:rsid w:val="00920CAF"/>
    <w:rsid w:val="00920DE3"/>
    <w:rsid w:val="00920EEF"/>
    <w:rsid w:val="009216CE"/>
    <w:rsid w:val="00921967"/>
    <w:rsid w:val="00921DEF"/>
    <w:rsid w:val="00921F5F"/>
    <w:rsid w:val="00921F9D"/>
    <w:rsid w:val="0092247D"/>
    <w:rsid w:val="00922889"/>
    <w:rsid w:val="00922953"/>
    <w:rsid w:val="00922D04"/>
    <w:rsid w:val="00922F65"/>
    <w:rsid w:val="00923691"/>
    <w:rsid w:val="00923796"/>
    <w:rsid w:val="0092384B"/>
    <w:rsid w:val="00923CD6"/>
    <w:rsid w:val="00923EA7"/>
    <w:rsid w:val="0092417C"/>
    <w:rsid w:val="00924667"/>
    <w:rsid w:val="009248A6"/>
    <w:rsid w:val="00924AC2"/>
    <w:rsid w:val="00924C99"/>
    <w:rsid w:val="00924CBD"/>
    <w:rsid w:val="00924E14"/>
    <w:rsid w:val="00924FD6"/>
    <w:rsid w:val="00925181"/>
    <w:rsid w:val="0092521E"/>
    <w:rsid w:val="00925430"/>
    <w:rsid w:val="00925597"/>
    <w:rsid w:val="0092602D"/>
    <w:rsid w:val="00926083"/>
    <w:rsid w:val="00926845"/>
    <w:rsid w:val="00926D4C"/>
    <w:rsid w:val="00926F5D"/>
    <w:rsid w:val="0092739A"/>
    <w:rsid w:val="00927740"/>
    <w:rsid w:val="00927B47"/>
    <w:rsid w:val="009300DE"/>
    <w:rsid w:val="00930113"/>
    <w:rsid w:val="009305B1"/>
    <w:rsid w:val="009306B6"/>
    <w:rsid w:val="00930860"/>
    <w:rsid w:val="0093092E"/>
    <w:rsid w:val="009309C9"/>
    <w:rsid w:val="00930D16"/>
    <w:rsid w:val="00930E57"/>
    <w:rsid w:val="00930F69"/>
    <w:rsid w:val="00931397"/>
    <w:rsid w:val="00931592"/>
    <w:rsid w:val="0093168E"/>
    <w:rsid w:val="00931CEA"/>
    <w:rsid w:val="00931E99"/>
    <w:rsid w:val="00931F18"/>
    <w:rsid w:val="00932296"/>
    <w:rsid w:val="0093241D"/>
    <w:rsid w:val="00932605"/>
    <w:rsid w:val="00932985"/>
    <w:rsid w:val="00932E2F"/>
    <w:rsid w:val="009337AF"/>
    <w:rsid w:val="00933A8B"/>
    <w:rsid w:val="00933D82"/>
    <w:rsid w:val="00934085"/>
    <w:rsid w:val="009346F5"/>
    <w:rsid w:val="009348EF"/>
    <w:rsid w:val="00934E6B"/>
    <w:rsid w:val="00934FDE"/>
    <w:rsid w:val="00934FFE"/>
    <w:rsid w:val="009350C5"/>
    <w:rsid w:val="00935106"/>
    <w:rsid w:val="00935504"/>
    <w:rsid w:val="00935669"/>
    <w:rsid w:val="00935E6B"/>
    <w:rsid w:val="00936169"/>
    <w:rsid w:val="009362DE"/>
    <w:rsid w:val="009362FD"/>
    <w:rsid w:val="009363DA"/>
    <w:rsid w:val="0093647D"/>
    <w:rsid w:val="0093713A"/>
    <w:rsid w:val="00937154"/>
    <w:rsid w:val="009372EF"/>
    <w:rsid w:val="009374FD"/>
    <w:rsid w:val="00937863"/>
    <w:rsid w:val="00937A3A"/>
    <w:rsid w:val="00937E0B"/>
    <w:rsid w:val="00937F15"/>
    <w:rsid w:val="009407CC"/>
    <w:rsid w:val="00940945"/>
    <w:rsid w:val="00940A75"/>
    <w:rsid w:val="00940E21"/>
    <w:rsid w:val="0094107A"/>
    <w:rsid w:val="009411FC"/>
    <w:rsid w:val="009415B8"/>
    <w:rsid w:val="009415EF"/>
    <w:rsid w:val="009421FA"/>
    <w:rsid w:val="0094232F"/>
    <w:rsid w:val="009429B7"/>
    <w:rsid w:val="00942A16"/>
    <w:rsid w:val="00942D3F"/>
    <w:rsid w:val="0094357F"/>
    <w:rsid w:val="009435C3"/>
    <w:rsid w:val="009436BC"/>
    <w:rsid w:val="009436C5"/>
    <w:rsid w:val="009437A0"/>
    <w:rsid w:val="00943D46"/>
    <w:rsid w:val="00943D83"/>
    <w:rsid w:val="009441B5"/>
    <w:rsid w:val="00944237"/>
    <w:rsid w:val="00944247"/>
    <w:rsid w:val="009442A8"/>
    <w:rsid w:val="009449C2"/>
    <w:rsid w:val="00944A8F"/>
    <w:rsid w:val="00944D49"/>
    <w:rsid w:val="00945547"/>
    <w:rsid w:val="00945615"/>
    <w:rsid w:val="009456DD"/>
    <w:rsid w:val="00945BCB"/>
    <w:rsid w:val="009463A0"/>
    <w:rsid w:val="00946451"/>
    <w:rsid w:val="009467A3"/>
    <w:rsid w:val="0094685F"/>
    <w:rsid w:val="00946CAB"/>
    <w:rsid w:val="00946F86"/>
    <w:rsid w:val="00947012"/>
    <w:rsid w:val="00947170"/>
    <w:rsid w:val="00947693"/>
    <w:rsid w:val="0094773D"/>
    <w:rsid w:val="00947889"/>
    <w:rsid w:val="00947CA2"/>
    <w:rsid w:val="009500CE"/>
    <w:rsid w:val="009501B2"/>
    <w:rsid w:val="009501D4"/>
    <w:rsid w:val="0095066D"/>
    <w:rsid w:val="0095083F"/>
    <w:rsid w:val="009509AC"/>
    <w:rsid w:val="00950A1A"/>
    <w:rsid w:val="00950D18"/>
    <w:rsid w:val="00950D8F"/>
    <w:rsid w:val="00950DCC"/>
    <w:rsid w:val="00950E06"/>
    <w:rsid w:val="00951277"/>
    <w:rsid w:val="0095148E"/>
    <w:rsid w:val="009516AD"/>
    <w:rsid w:val="009518A3"/>
    <w:rsid w:val="00951EFF"/>
    <w:rsid w:val="009522F4"/>
    <w:rsid w:val="009527E6"/>
    <w:rsid w:val="0095297B"/>
    <w:rsid w:val="00952B62"/>
    <w:rsid w:val="00952C7D"/>
    <w:rsid w:val="00953212"/>
    <w:rsid w:val="00953405"/>
    <w:rsid w:val="009538C2"/>
    <w:rsid w:val="00953985"/>
    <w:rsid w:val="00953A98"/>
    <w:rsid w:val="0095406D"/>
    <w:rsid w:val="009540E2"/>
    <w:rsid w:val="0095441F"/>
    <w:rsid w:val="00954612"/>
    <w:rsid w:val="00954696"/>
    <w:rsid w:val="00954768"/>
    <w:rsid w:val="00954796"/>
    <w:rsid w:val="00954AC7"/>
    <w:rsid w:val="0095506D"/>
    <w:rsid w:val="00955A80"/>
    <w:rsid w:val="00955E75"/>
    <w:rsid w:val="00955F9D"/>
    <w:rsid w:val="0095602F"/>
    <w:rsid w:val="009560E7"/>
    <w:rsid w:val="00956453"/>
    <w:rsid w:val="00956595"/>
    <w:rsid w:val="009565D4"/>
    <w:rsid w:val="009566CF"/>
    <w:rsid w:val="0095672B"/>
    <w:rsid w:val="0095699A"/>
    <w:rsid w:val="009569AB"/>
    <w:rsid w:val="0095708C"/>
    <w:rsid w:val="00957402"/>
    <w:rsid w:val="00957495"/>
    <w:rsid w:val="0095779F"/>
    <w:rsid w:val="00957BE1"/>
    <w:rsid w:val="00957C34"/>
    <w:rsid w:val="00957CFD"/>
    <w:rsid w:val="00960658"/>
    <w:rsid w:val="009606EE"/>
    <w:rsid w:val="00960849"/>
    <w:rsid w:val="00960AB9"/>
    <w:rsid w:val="00960EA0"/>
    <w:rsid w:val="00961012"/>
    <w:rsid w:val="00961147"/>
    <w:rsid w:val="0096115D"/>
    <w:rsid w:val="00961348"/>
    <w:rsid w:val="0096148D"/>
    <w:rsid w:val="00961641"/>
    <w:rsid w:val="00961C0B"/>
    <w:rsid w:val="00961E22"/>
    <w:rsid w:val="00962050"/>
    <w:rsid w:val="00962217"/>
    <w:rsid w:val="0096281A"/>
    <w:rsid w:val="00962A76"/>
    <w:rsid w:val="00962C34"/>
    <w:rsid w:val="00962F3A"/>
    <w:rsid w:val="00963245"/>
    <w:rsid w:val="0096352C"/>
    <w:rsid w:val="00963ADF"/>
    <w:rsid w:val="00963B77"/>
    <w:rsid w:val="00963DA1"/>
    <w:rsid w:val="00963ED4"/>
    <w:rsid w:val="009642A1"/>
    <w:rsid w:val="00964688"/>
    <w:rsid w:val="00964737"/>
    <w:rsid w:val="009648F5"/>
    <w:rsid w:val="009649D2"/>
    <w:rsid w:val="00964A1C"/>
    <w:rsid w:val="00964CC4"/>
    <w:rsid w:val="009652D2"/>
    <w:rsid w:val="00965489"/>
    <w:rsid w:val="009661B1"/>
    <w:rsid w:val="009661F9"/>
    <w:rsid w:val="0096635E"/>
    <w:rsid w:val="0096658E"/>
    <w:rsid w:val="009665C6"/>
    <w:rsid w:val="009668A2"/>
    <w:rsid w:val="0096748E"/>
    <w:rsid w:val="009676F2"/>
    <w:rsid w:val="00967D64"/>
    <w:rsid w:val="00967DCE"/>
    <w:rsid w:val="00967E40"/>
    <w:rsid w:val="0097040A"/>
    <w:rsid w:val="00970629"/>
    <w:rsid w:val="00970946"/>
    <w:rsid w:val="00970EC3"/>
    <w:rsid w:val="00970EE6"/>
    <w:rsid w:val="009713DA"/>
    <w:rsid w:val="009714B3"/>
    <w:rsid w:val="00971871"/>
    <w:rsid w:val="00972050"/>
    <w:rsid w:val="0097229E"/>
    <w:rsid w:val="0097295D"/>
    <w:rsid w:val="00972C63"/>
    <w:rsid w:val="00972CE7"/>
    <w:rsid w:val="00972E80"/>
    <w:rsid w:val="00972EAD"/>
    <w:rsid w:val="00972F2F"/>
    <w:rsid w:val="00972FCF"/>
    <w:rsid w:val="00973041"/>
    <w:rsid w:val="00973405"/>
    <w:rsid w:val="00973702"/>
    <w:rsid w:val="00973A67"/>
    <w:rsid w:val="00973E7F"/>
    <w:rsid w:val="00974031"/>
    <w:rsid w:val="009741F5"/>
    <w:rsid w:val="0097454E"/>
    <w:rsid w:val="0097475D"/>
    <w:rsid w:val="0097475E"/>
    <w:rsid w:val="009747B0"/>
    <w:rsid w:val="009748D8"/>
    <w:rsid w:val="00974CA4"/>
    <w:rsid w:val="00974DD3"/>
    <w:rsid w:val="00974F9E"/>
    <w:rsid w:val="00975491"/>
    <w:rsid w:val="00975593"/>
    <w:rsid w:val="00975687"/>
    <w:rsid w:val="00976151"/>
    <w:rsid w:val="009762BC"/>
    <w:rsid w:val="0097656D"/>
    <w:rsid w:val="009767DB"/>
    <w:rsid w:val="009769A3"/>
    <w:rsid w:val="00976B36"/>
    <w:rsid w:val="00976C53"/>
    <w:rsid w:val="00976E5D"/>
    <w:rsid w:val="009772A1"/>
    <w:rsid w:val="00977589"/>
    <w:rsid w:val="00977690"/>
    <w:rsid w:val="009776F4"/>
    <w:rsid w:val="00977F05"/>
    <w:rsid w:val="00977FE7"/>
    <w:rsid w:val="00980055"/>
    <w:rsid w:val="0098011A"/>
    <w:rsid w:val="00980129"/>
    <w:rsid w:val="00980207"/>
    <w:rsid w:val="00980220"/>
    <w:rsid w:val="00980662"/>
    <w:rsid w:val="00980EAF"/>
    <w:rsid w:val="00980F69"/>
    <w:rsid w:val="00981218"/>
    <w:rsid w:val="00981472"/>
    <w:rsid w:val="00981630"/>
    <w:rsid w:val="00981657"/>
    <w:rsid w:val="00981D0B"/>
    <w:rsid w:val="00981E15"/>
    <w:rsid w:val="00981E87"/>
    <w:rsid w:val="009821BD"/>
    <w:rsid w:val="0098234C"/>
    <w:rsid w:val="0098242A"/>
    <w:rsid w:val="00982526"/>
    <w:rsid w:val="0098267C"/>
    <w:rsid w:val="009827BA"/>
    <w:rsid w:val="00982B22"/>
    <w:rsid w:val="00982C79"/>
    <w:rsid w:val="00982D18"/>
    <w:rsid w:val="00982F0C"/>
    <w:rsid w:val="00983032"/>
    <w:rsid w:val="009835CB"/>
    <w:rsid w:val="0098360E"/>
    <w:rsid w:val="0098451A"/>
    <w:rsid w:val="00984650"/>
    <w:rsid w:val="009846F1"/>
    <w:rsid w:val="00984CFD"/>
    <w:rsid w:val="00984E84"/>
    <w:rsid w:val="00984FD8"/>
    <w:rsid w:val="00985183"/>
    <w:rsid w:val="00985212"/>
    <w:rsid w:val="0098540A"/>
    <w:rsid w:val="00985424"/>
    <w:rsid w:val="00985629"/>
    <w:rsid w:val="00985A7B"/>
    <w:rsid w:val="00985AEE"/>
    <w:rsid w:val="00985CC9"/>
    <w:rsid w:val="00985DDC"/>
    <w:rsid w:val="00985E3B"/>
    <w:rsid w:val="00985F73"/>
    <w:rsid w:val="00986527"/>
    <w:rsid w:val="00986608"/>
    <w:rsid w:val="00986728"/>
    <w:rsid w:val="00986AD3"/>
    <w:rsid w:val="00986B92"/>
    <w:rsid w:val="00987607"/>
    <w:rsid w:val="0098792A"/>
    <w:rsid w:val="00987ADB"/>
    <w:rsid w:val="00987E4A"/>
    <w:rsid w:val="00987F75"/>
    <w:rsid w:val="009900B7"/>
    <w:rsid w:val="00990120"/>
    <w:rsid w:val="00990142"/>
    <w:rsid w:val="009904F2"/>
    <w:rsid w:val="0099064C"/>
    <w:rsid w:val="00990C48"/>
    <w:rsid w:val="00990CFB"/>
    <w:rsid w:val="00991095"/>
    <w:rsid w:val="0099128A"/>
    <w:rsid w:val="009915BC"/>
    <w:rsid w:val="0099182F"/>
    <w:rsid w:val="00991A7C"/>
    <w:rsid w:val="00991DF9"/>
    <w:rsid w:val="009922D7"/>
    <w:rsid w:val="009923C5"/>
    <w:rsid w:val="00992466"/>
    <w:rsid w:val="0099251E"/>
    <w:rsid w:val="009926D4"/>
    <w:rsid w:val="009927E1"/>
    <w:rsid w:val="009928EC"/>
    <w:rsid w:val="00992AE7"/>
    <w:rsid w:val="009932C8"/>
    <w:rsid w:val="00993A1A"/>
    <w:rsid w:val="00993C67"/>
    <w:rsid w:val="00993FAF"/>
    <w:rsid w:val="00994184"/>
    <w:rsid w:val="009943D6"/>
    <w:rsid w:val="009944E0"/>
    <w:rsid w:val="009948CA"/>
    <w:rsid w:val="00994B54"/>
    <w:rsid w:val="00994EC2"/>
    <w:rsid w:val="0099508E"/>
    <w:rsid w:val="0099517D"/>
    <w:rsid w:val="00995232"/>
    <w:rsid w:val="0099539B"/>
    <w:rsid w:val="009953B0"/>
    <w:rsid w:val="00995817"/>
    <w:rsid w:val="00995DDD"/>
    <w:rsid w:val="00995EC3"/>
    <w:rsid w:val="009961E4"/>
    <w:rsid w:val="00996203"/>
    <w:rsid w:val="0099642A"/>
    <w:rsid w:val="009964E8"/>
    <w:rsid w:val="009966B7"/>
    <w:rsid w:val="00996712"/>
    <w:rsid w:val="00996798"/>
    <w:rsid w:val="00996933"/>
    <w:rsid w:val="00996ABC"/>
    <w:rsid w:val="00996AF0"/>
    <w:rsid w:val="00996DAD"/>
    <w:rsid w:val="0099743D"/>
    <w:rsid w:val="0099762F"/>
    <w:rsid w:val="00997B05"/>
    <w:rsid w:val="00997DA9"/>
    <w:rsid w:val="009A0077"/>
    <w:rsid w:val="009A0CCF"/>
    <w:rsid w:val="009A0E7A"/>
    <w:rsid w:val="009A10E3"/>
    <w:rsid w:val="009A1158"/>
    <w:rsid w:val="009A11F4"/>
    <w:rsid w:val="009A1932"/>
    <w:rsid w:val="009A1ADD"/>
    <w:rsid w:val="009A1D9A"/>
    <w:rsid w:val="009A1E98"/>
    <w:rsid w:val="009A1F2C"/>
    <w:rsid w:val="009A221F"/>
    <w:rsid w:val="009A240E"/>
    <w:rsid w:val="009A2648"/>
    <w:rsid w:val="009A2848"/>
    <w:rsid w:val="009A29CC"/>
    <w:rsid w:val="009A315E"/>
    <w:rsid w:val="009A3199"/>
    <w:rsid w:val="009A31E8"/>
    <w:rsid w:val="009A3211"/>
    <w:rsid w:val="009A3470"/>
    <w:rsid w:val="009A3486"/>
    <w:rsid w:val="009A349A"/>
    <w:rsid w:val="009A3C0C"/>
    <w:rsid w:val="009A3DD6"/>
    <w:rsid w:val="009A3FFE"/>
    <w:rsid w:val="009A41CF"/>
    <w:rsid w:val="009A45B4"/>
    <w:rsid w:val="009A4624"/>
    <w:rsid w:val="009A4C1B"/>
    <w:rsid w:val="009A5006"/>
    <w:rsid w:val="009A502A"/>
    <w:rsid w:val="009A5184"/>
    <w:rsid w:val="009A5394"/>
    <w:rsid w:val="009A5512"/>
    <w:rsid w:val="009A55D9"/>
    <w:rsid w:val="009A5628"/>
    <w:rsid w:val="009A5711"/>
    <w:rsid w:val="009A589D"/>
    <w:rsid w:val="009A5A56"/>
    <w:rsid w:val="009A5C36"/>
    <w:rsid w:val="009A5E49"/>
    <w:rsid w:val="009A6153"/>
    <w:rsid w:val="009A637D"/>
    <w:rsid w:val="009A641C"/>
    <w:rsid w:val="009A67A4"/>
    <w:rsid w:val="009A6BF9"/>
    <w:rsid w:val="009A6FFE"/>
    <w:rsid w:val="009A7267"/>
    <w:rsid w:val="009A749C"/>
    <w:rsid w:val="009A74CE"/>
    <w:rsid w:val="009A7702"/>
    <w:rsid w:val="009A7897"/>
    <w:rsid w:val="009A7A5A"/>
    <w:rsid w:val="009A7B2E"/>
    <w:rsid w:val="009A7CD6"/>
    <w:rsid w:val="009A7DC7"/>
    <w:rsid w:val="009B01AF"/>
    <w:rsid w:val="009B0313"/>
    <w:rsid w:val="009B032B"/>
    <w:rsid w:val="009B046E"/>
    <w:rsid w:val="009B0535"/>
    <w:rsid w:val="009B08EA"/>
    <w:rsid w:val="009B0915"/>
    <w:rsid w:val="009B104C"/>
    <w:rsid w:val="009B14F5"/>
    <w:rsid w:val="009B19CE"/>
    <w:rsid w:val="009B1A66"/>
    <w:rsid w:val="009B1F7D"/>
    <w:rsid w:val="009B2103"/>
    <w:rsid w:val="009B21AE"/>
    <w:rsid w:val="009B22FD"/>
    <w:rsid w:val="009B2415"/>
    <w:rsid w:val="009B2520"/>
    <w:rsid w:val="009B2660"/>
    <w:rsid w:val="009B297C"/>
    <w:rsid w:val="009B2B6D"/>
    <w:rsid w:val="009B2D49"/>
    <w:rsid w:val="009B310B"/>
    <w:rsid w:val="009B335A"/>
    <w:rsid w:val="009B357B"/>
    <w:rsid w:val="009B35B6"/>
    <w:rsid w:val="009B3798"/>
    <w:rsid w:val="009B3966"/>
    <w:rsid w:val="009B3AF1"/>
    <w:rsid w:val="009B3DD0"/>
    <w:rsid w:val="009B442A"/>
    <w:rsid w:val="009B46A8"/>
    <w:rsid w:val="009B48F5"/>
    <w:rsid w:val="009B49EF"/>
    <w:rsid w:val="009B4C7E"/>
    <w:rsid w:val="009B4CDF"/>
    <w:rsid w:val="009B50C9"/>
    <w:rsid w:val="009B52B3"/>
    <w:rsid w:val="009B55B9"/>
    <w:rsid w:val="009B566A"/>
    <w:rsid w:val="009B5734"/>
    <w:rsid w:val="009B5862"/>
    <w:rsid w:val="009B59A4"/>
    <w:rsid w:val="009B6608"/>
    <w:rsid w:val="009B6722"/>
    <w:rsid w:val="009B6797"/>
    <w:rsid w:val="009B679F"/>
    <w:rsid w:val="009B689E"/>
    <w:rsid w:val="009B6C00"/>
    <w:rsid w:val="009B6F63"/>
    <w:rsid w:val="009B74AF"/>
    <w:rsid w:val="009B7821"/>
    <w:rsid w:val="009B7A46"/>
    <w:rsid w:val="009B7E75"/>
    <w:rsid w:val="009C0119"/>
    <w:rsid w:val="009C056F"/>
    <w:rsid w:val="009C0CAF"/>
    <w:rsid w:val="009C0D7E"/>
    <w:rsid w:val="009C162A"/>
    <w:rsid w:val="009C177A"/>
    <w:rsid w:val="009C1826"/>
    <w:rsid w:val="009C18D6"/>
    <w:rsid w:val="009C1EEF"/>
    <w:rsid w:val="009C21C2"/>
    <w:rsid w:val="009C29DB"/>
    <w:rsid w:val="009C2CA4"/>
    <w:rsid w:val="009C30DA"/>
    <w:rsid w:val="009C3A42"/>
    <w:rsid w:val="009C3B3C"/>
    <w:rsid w:val="009C4085"/>
    <w:rsid w:val="009C40F2"/>
    <w:rsid w:val="009C425C"/>
    <w:rsid w:val="009C4375"/>
    <w:rsid w:val="009C47F6"/>
    <w:rsid w:val="009C54ED"/>
    <w:rsid w:val="009C5C7C"/>
    <w:rsid w:val="009C627F"/>
    <w:rsid w:val="009C629C"/>
    <w:rsid w:val="009C6709"/>
    <w:rsid w:val="009C671E"/>
    <w:rsid w:val="009C6B77"/>
    <w:rsid w:val="009C6BE4"/>
    <w:rsid w:val="009C6F89"/>
    <w:rsid w:val="009C7122"/>
    <w:rsid w:val="009C717B"/>
    <w:rsid w:val="009C74F3"/>
    <w:rsid w:val="009C78AA"/>
    <w:rsid w:val="009C78B4"/>
    <w:rsid w:val="009C7908"/>
    <w:rsid w:val="009C7BF4"/>
    <w:rsid w:val="009D03D9"/>
    <w:rsid w:val="009D03E3"/>
    <w:rsid w:val="009D043A"/>
    <w:rsid w:val="009D0919"/>
    <w:rsid w:val="009D09D5"/>
    <w:rsid w:val="009D0BB8"/>
    <w:rsid w:val="009D0E74"/>
    <w:rsid w:val="009D0E85"/>
    <w:rsid w:val="009D0EBC"/>
    <w:rsid w:val="009D125A"/>
    <w:rsid w:val="009D1373"/>
    <w:rsid w:val="009D17C3"/>
    <w:rsid w:val="009D1834"/>
    <w:rsid w:val="009D186A"/>
    <w:rsid w:val="009D1878"/>
    <w:rsid w:val="009D18B0"/>
    <w:rsid w:val="009D1A48"/>
    <w:rsid w:val="009D1C95"/>
    <w:rsid w:val="009D1DE3"/>
    <w:rsid w:val="009D1EE1"/>
    <w:rsid w:val="009D21D8"/>
    <w:rsid w:val="009D29D3"/>
    <w:rsid w:val="009D2B6B"/>
    <w:rsid w:val="009D2D2C"/>
    <w:rsid w:val="009D39C6"/>
    <w:rsid w:val="009D4036"/>
    <w:rsid w:val="009D4084"/>
    <w:rsid w:val="009D4812"/>
    <w:rsid w:val="009D4890"/>
    <w:rsid w:val="009D4B3E"/>
    <w:rsid w:val="009D4B8E"/>
    <w:rsid w:val="009D4DA7"/>
    <w:rsid w:val="009D502F"/>
    <w:rsid w:val="009D5070"/>
    <w:rsid w:val="009D52FB"/>
    <w:rsid w:val="009D53B7"/>
    <w:rsid w:val="009D542C"/>
    <w:rsid w:val="009D54EF"/>
    <w:rsid w:val="009D56BB"/>
    <w:rsid w:val="009D5DCD"/>
    <w:rsid w:val="009D64CC"/>
    <w:rsid w:val="009D66AF"/>
    <w:rsid w:val="009D6C69"/>
    <w:rsid w:val="009D6EF2"/>
    <w:rsid w:val="009D6F05"/>
    <w:rsid w:val="009D6F2E"/>
    <w:rsid w:val="009D73B0"/>
    <w:rsid w:val="009D74D6"/>
    <w:rsid w:val="009D770E"/>
    <w:rsid w:val="009D79E5"/>
    <w:rsid w:val="009E021D"/>
    <w:rsid w:val="009E091A"/>
    <w:rsid w:val="009E09E9"/>
    <w:rsid w:val="009E0D71"/>
    <w:rsid w:val="009E1634"/>
    <w:rsid w:val="009E1FE9"/>
    <w:rsid w:val="009E2C86"/>
    <w:rsid w:val="009E2F17"/>
    <w:rsid w:val="009E30EA"/>
    <w:rsid w:val="009E31F7"/>
    <w:rsid w:val="009E35CC"/>
    <w:rsid w:val="009E366C"/>
    <w:rsid w:val="009E36F7"/>
    <w:rsid w:val="009E3760"/>
    <w:rsid w:val="009E3D0F"/>
    <w:rsid w:val="009E3D2B"/>
    <w:rsid w:val="009E3E76"/>
    <w:rsid w:val="009E3F33"/>
    <w:rsid w:val="009E4871"/>
    <w:rsid w:val="009E4DDA"/>
    <w:rsid w:val="009E54E9"/>
    <w:rsid w:val="009E5636"/>
    <w:rsid w:val="009E56B4"/>
    <w:rsid w:val="009E5724"/>
    <w:rsid w:val="009E5A18"/>
    <w:rsid w:val="009E5BDE"/>
    <w:rsid w:val="009E5DE0"/>
    <w:rsid w:val="009E5F72"/>
    <w:rsid w:val="009E5FBB"/>
    <w:rsid w:val="009E606F"/>
    <w:rsid w:val="009E6219"/>
    <w:rsid w:val="009E643B"/>
    <w:rsid w:val="009E64D3"/>
    <w:rsid w:val="009E686B"/>
    <w:rsid w:val="009E69C8"/>
    <w:rsid w:val="009E6A48"/>
    <w:rsid w:val="009E6A70"/>
    <w:rsid w:val="009E6B96"/>
    <w:rsid w:val="009E70B0"/>
    <w:rsid w:val="009E75D0"/>
    <w:rsid w:val="009E769D"/>
    <w:rsid w:val="009E78F6"/>
    <w:rsid w:val="009E7AEA"/>
    <w:rsid w:val="009F01E2"/>
    <w:rsid w:val="009F05AC"/>
    <w:rsid w:val="009F0BA6"/>
    <w:rsid w:val="009F0D66"/>
    <w:rsid w:val="009F0F92"/>
    <w:rsid w:val="009F15AA"/>
    <w:rsid w:val="009F1C71"/>
    <w:rsid w:val="009F1F94"/>
    <w:rsid w:val="009F20AF"/>
    <w:rsid w:val="009F22C4"/>
    <w:rsid w:val="009F2633"/>
    <w:rsid w:val="009F2758"/>
    <w:rsid w:val="009F296C"/>
    <w:rsid w:val="009F29A6"/>
    <w:rsid w:val="009F2B9A"/>
    <w:rsid w:val="009F2F34"/>
    <w:rsid w:val="009F2FB2"/>
    <w:rsid w:val="009F3243"/>
    <w:rsid w:val="009F3479"/>
    <w:rsid w:val="009F3AC7"/>
    <w:rsid w:val="009F3E01"/>
    <w:rsid w:val="009F4239"/>
    <w:rsid w:val="009F4713"/>
    <w:rsid w:val="009F478B"/>
    <w:rsid w:val="009F479E"/>
    <w:rsid w:val="009F4986"/>
    <w:rsid w:val="009F4B7F"/>
    <w:rsid w:val="009F4C88"/>
    <w:rsid w:val="009F4E75"/>
    <w:rsid w:val="009F534E"/>
    <w:rsid w:val="009F5773"/>
    <w:rsid w:val="009F5820"/>
    <w:rsid w:val="009F582E"/>
    <w:rsid w:val="009F5B55"/>
    <w:rsid w:val="009F63B2"/>
    <w:rsid w:val="009F64A2"/>
    <w:rsid w:val="009F651E"/>
    <w:rsid w:val="009F6695"/>
    <w:rsid w:val="009F6A10"/>
    <w:rsid w:val="009F6F03"/>
    <w:rsid w:val="009F7216"/>
    <w:rsid w:val="009F726C"/>
    <w:rsid w:val="009F75E3"/>
    <w:rsid w:val="009F7CFD"/>
    <w:rsid w:val="009F7E17"/>
    <w:rsid w:val="00A0012D"/>
    <w:rsid w:val="00A00223"/>
    <w:rsid w:val="00A00E8F"/>
    <w:rsid w:val="00A00F02"/>
    <w:rsid w:val="00A00FA3"/>
    <w:rsid w:val="00A010BA"/>
    <w:rsid w:val="00A0183A"/>
    <w:rsid w:val="00A01931"/>
    <w:rsid w:val="00A01AB8"/>
    <w:rsid w:val="00A01CE4"/>
    <w:rsid w:val="00A01EE7"/>
    <w:rsid w:val="00A02366"/>
    <w:rsid w:val="00A024A1"/>
    <w:rsid w:val="00A027E8"/>
    <w:rsid w:val="00A0290D"/>
    <w:rsid w:val="00A02B3E"/>
    <w:rsid w:val="00A02D8B"/>
    <w:rsid w:val="00A02F05"/>
    <w:rsid w:val="00A02F15"/>
    <w:rsid w:val="00A02F1F"/>
    <w:rsid w:val="00A02F86"/>
    <w:rsid w:val="00A03007"/>
    <w:rsid w:val="00A034DD"/>
    <w:rsid w:val="00A03707"/>
    <w:rsid w:val="00A03E33"/>
    <w:rsid w:val="00A04686"/>
    <w:rsid w:val="00A04A2F"/>
    <w:rsid w:val="00A04CA1"/>
    <w:rsid w:val="00A04DB7"/>
    <w:rsid w:val="00A050DF"/>
    <w:rsid w:val="00A05655"/>
    <w:rsid w:val="00A05873"/>
    <w:rsid w:val="00A05A33"/>
    <w:rsid w:val="00A05AED"/>
    <w:rsid w:val="00A05B90"/>
    <w:rsid w:val="00A05C30"/>
    <w:rsid w:val="00A05EA2"/>
    <w:rsid w:val="00A06916"/>
    <w:rsid w:val="00A0696F"/>
    <w:rsid w:val="00A06CDD"/>
    <w:rsid w:val="00A06DB2"/>
    <w:rsid w:val="00A07678"/>
    <w:rsid w:val="00A07906"/>
    <w:rsid w:val="00A1008C"/>
    <w:rsid w:val="00A10119"/>
    <w:rsid w:val="00A102EB"/>
    <w:rsid w:val="00A1037D"/>
    <w:rsid w:val="00A10383"/>
    <w:rsid w:val="00A1044A"/>
    <w:rsid w:val="00A104E6"/>
    <w:rsid w:val="00A10747"/>
    <w:rsid w:val="00A10BD2"/>
    <w:rsid w:val="00A10C11"/>
    <w:rsid w:val="00A11032"/>
    <w:rsid w:val="00A11067"/>
    <w:rsid w:val="00A11153"/>
    <w:rsid w:val="00A116AC"/>
    <w:rsid w:val="00A11BD0"/>
    <w:rsid w:val="00A121FF"/>
    <w:rsid w:val="00A126E1"/>
    <w:rsid w:val="00A12773"/>
    <w:rsid w:val="00A127CE"/>
    <w:rsid w:val="00A12860"/>
    <w:rsid w:val="00A12A3D"/>
    <w:rsid w:val="00A12B1C"/>
    <w:rsid w:val="00A12BF7"/>
    <w:rsid w:val="00A12D84"/>
    <w:rsid w:val="00A12F08"/>
    <w:rsid w:val="00A13155"/>
    <w:rsid w:val="00A131DE"/>
    <w:rsid w:val="00A13724"/>
    <w:rsid w:val="00A137C4"/>
    <w:rsid w:val="00A13FCD"/>
    <w:rsid w:val="00A14408"/>
    <w:rsid w:val="00A14453"/>
    <w:rsid w:val="00A1447D"/>
    <w:rsid w:val="00A14600"/>
    <w:rsid w:val="00A147F0"/>
    <w:rsid w:val="00A148A9"/>
    <w:rsid w:val="00A150F9"/>
    <w:rsid w:val="00A152E4"/>
    <w:rsid w:val="00A1533D"/>
    <w:rsid w:val="00A15DE2"/>
    <w:rsid w:val="00A16202"/>
    <w:rsid w:val="00A164A1"/>
    <w:rsid w:val="00A166DF"/>
    <w:rsid w:val="00A16BA2"/>
    <w:rsid w:val="00A1703C"/>
    <w:rsid w:val="00A170B2"/>
    <w:rsid w:val="00A17214"/>
    <w:rsid w:val="00A1737C"/>
    <w:rsid w:val="00A174B8"/>
    <w:rsid w:val="00A174D2"/>
    <w:rsid w:val="00A1775F"/>
    <w:rsid w:val="00A17961"/>
    <w:rsid w:val="00A17CFD"/>
    <w:rsid w:val="00A2033E"/>
    <w:rsid w:val="00A20F02"/>
    <w:rsid w:val="00A212BF"/>
    <w:rsid w:val="00A21471"/>
    <w:rsid w:val="00A219FA"/>
    <w:rsid w:val="00A21A32"/>
    <w:rsid w:val="00A21B0D"/>
    <w:rsid w:val="00A21CEA"/>
    <w:rsid w:val="00A21E46"/>
    <w:rsid w:val="00A22273"/>
    <w:rsid w:val="00A223DD"/>
    <w:rsid w:val="00A22575"/>
    <w:rsid w:val="00A2360C"/>
    <w:rsid w:val="00A2363A"/>
    <w:rsid w:val="00A23768"/>
    <w:rsid w:val="00A2390D"/>
    <w:rsid w:val="00A23976"/>
    <w:rsid w:val="00A23C06"/>
    <w:rsid w:val="00A24086"/>
    <w:rsid w:val="00A243A1"/>
    <w:rsid w:val="00A24589"/>
    <w:rsid w:val="00A24883"/>
    <w:rsid w:val="00A248A7"/>
    <w:rsid w:val="00A248BA"/>
    <w:rsid w:val="00A24A7B"/>
    <w:rsid w:val="00A24C14"/>
    <w:rsid w:val="00A24C4B"/>
    <w:rsid w:val="00A24D00"/>
    <w:rsid w:val="00A24E36"/>
    <w:rsid w:val="00A25064"/>
    <w:rsid w:val="00A256FE"/>
    <w:rsid w:val="00A2593C"/>
    <w:rsid w:val="00A259AF"/>
    <w:rsid w:val="00A259F6"/>
    <w:rsid w:val="00A25CFD"/>
    <w:rsid w:val="00A25FC3"/>
    <w:rsid w:val="00A26103"/>
    <w:rsid w:val="00A2626F"/>
    <w:rsid w:val="00A26393"/>
    <w:rsid w:val="00A2666B"/>
    <w:rsid w:val="00A2684D"/>
    <w:rsid w:val="00A26A03"/>
    <w:rsid w:val="00A26B92"/>
    <w:rsid w:val="00A26BB6"/>
    <w:rsid w:val="00A26BEF"/>
    <w:rsid w:val="00A26CA5"/>
    <w:rsid w:val="00A26E90"/>
    <w:rsid w:val="00A2708D"/>
    <w:rsid w:val="00A27899"/>
    <w:rsid w:val="00A278D9"/>
    <w:rsid w:val="00A2794C"/>
    <w:rsid w:val="00A27DD1"/>
    <w:rsid w:val="00A27FAE"/>
    <w:rsid w:val="00A3081F"/>
    <w:rsid w:val="00A30979"/>
    <w:rsid w:val="00A30FEF"/>
    <w:rsid w:val="00A310C1"/>
    <w:rsid w:val="00A31334"/>
    <w:rsid w:val="00A3140B"/>
    <w:rsid w:val="00A31A20"/>
    <w:rsid w:val="00A31E91"/>
    <w:rsid w:val="00A32110"/>
    <w:rsid w:val="00A32778"/>
    <w:rsid w:val="00A32B42"/>
    <w:rsid w:val="00A33070"/>
    <w:rsid w:val="00A331DA"/>
    <w:rsid w:val="00A337EE"/>
    <w:rsid w:val="00A33953"/>
    <w:rsid w:val="00A33D7A"/>
    <w:rsid w:val="00A3402D"/>
    <w:rsid w:val="00A3402E"/>
    <w:rsid w:val="00A34159"/>
    <w:rsid w:val="00A342FB"/>
    <w:rsid w:val="00A3431A"/>
    <w:rsid w:val="00A34389"/>
    <w:rsid w:val="00A346D0"/>
    <w:rsid w:val="00A34935"/>
    <w:rsid w:val="00A34A7B"/>
    <w:rsid w:val="00A34C04"/>
    <w:rsid w:val="00A34F0A"/>
    <w:rsid w:val="00A34F86"/>
    <w:rsid w:val="00A35321"/>
    <w:rsid w:val="00A355AA"/>
    <w:rsid w:val="00A35A1A"/>
    <w:rsid w:val="00A35C9B"/>
    <w:rsid w:val="00A35D0A"/>
    <w:rsid w:val="00A35D0C"/>
    <w:rsid w:val="00A360F6"/>
    <w:rsid w:val="00A36428"/>
    <w:rsid w:val="00A365D2"/>
    <w:rsid w:val="00A366BC"/>
    <w:rsid w:val="00A36787"/>
    <w:rsid w:val="00A36836"/>
    <w:rsid w:val="00A36A51"/>
    <w:rsid w:val="00A37036"/>
    <w:rsid w:val="00A370F4"/>
    <w:rsid w:val="00A3712B"/>
    <w:rsid w:val="00A37DA0"/>
    <w:rsid w:val="00A37EFE"/>
    <w:rsid w:val="00A37F9B"/>
    <w:rsid w:val="00A401CB"/>
    <w:rsid w:val="00A4030B"/>
    <w:rsid w:val="00A40379"/>
    <w:rsid w:val="00A4042D"/>
    <w:rsid w:val="00A4063D"/>
    <w:rsid w:val="00A4075D"/>
    <w:rsid w:val="00A40A17"/>
    <w:rsid w:val="00A40E0D"/>
    <w:rsid w:val="00A40FB3"/>
    <w:rsid w:val="00A41167"/>
    <w:rsid w:val="00A415F7"/>
    <w:rsid w:val="00A416DA"/>
    <w:rsid w:val="00A417F9"/>
    <w:rsid w:val="00A4187E"/>
    <w:rsid w:val="00A4188C"/>
    <w:rsid w:val="00A41A86"/>
    <w:rsid w:val="00A41AAE"/>
    <w:rsid w:val="00A41B57"/>
    <w:rsid w:val="00A41BAF"/>
    <w:rsid w:val="00A41C85"/>
    <w:rsid w:val="00A42183"/>
    <w:rsid w:val="00A4242C"/>
    <w:rsid w:val="00A42451"/>
    <w:rsid w:val="00A42464"/>
    <w:rsid w:val="00A42586"/>
    <w:rsid w:val="00A4262C"/>
    <w:rsid w:val="00A42702"/>
    <w:rsid w:val="00A4291D"/>
    <w:rsid w:val="00A42CD1"/>
    <w:rsid w:val="00A42DEB"/>
    <w:rsid w:val="00A430B6"/>
    <w:rsid w:val="00A431BA"/>
    <w:rsid w:val="00A432AC"/>
    <w:rsid w:val="00A43561"/>
    <w:rsid w:val="00A43B00"/>
    <w:rsid w:val="00A43B07"/>
    <w:rsid w:val="00A43BCE"/>
    <w:rsid w:val="00A4439D"/>
    <w:rsid w:val="00A447D5"/>
    <w:rsid w:val="00A44B7A"/>
    <w:rsid w:val="00A44EA1"/>
    <w:rsid w:val="00A451CD"/>
    <w:rsid w:val="00A45A32"/>
    <w:rsid w:val="00A45D44"/>
    <w:rsid w:val="00A461BB"/>
    <w:rsid w:val="00A46380"/>
    <w:rsid w:val="00A46501"/>
    <w:rsid w:val="00A46747"/>
    <w:rsid w:val="00A46AE8"/>
    <w:rsid w:val="00A46CA6"/>
    <w:rsid w:val="00A46E69"/>
    <w:rsid w:val="00A46F78"/>
    <w:rsid w:val="00A471C4"/>
    <w:rsid w:val="00A47202"/>
    <w:rsid w:val="00A474BA"/>
    <w:rsid w:val="00A4757A"/>
    <w:rsid w:val="00A478A6"/>
    <w:rsid w:val="00A47D05"/>
    <w:rsid w:val="00A50310"/>
    <w:rsid w:val="00A504F4"/>
    <w:rsid w:val="00A513BF"/>
    <w:rsid w:val="00A514A9"/>
    <w:rsid w:val="00A51833"/>
    <w:rsid w:val="00A51CC5"/>
    <w:rsid w:val="00A51DC5"/>
    <w:rsid w:val="00A51ECC"/>
    <w:rsid w:val="00A51FCF"/>
    <w:rsid w:val="00A52234"/>
    <w:rsid w:val="00A523F7"/>
    <w:rsid w:val="00A5253D"/>
    <w:rsid w:val="00A528C2"/>
    <w:rsid w:val="00A52F55"/>
    <w:rsid w:val="00A5358B"/>
    <w:rsid w:val="00A53590"/>
    <w:rsid w:val="00A536F8"/>
    <w:rsid w:val="00A53769"/>
    <w:rsid w:val="00A5454B"/>
    <w:rsid w:val="00A54B69"/>
    <w:rsid w:val="00A54D02"/>
    <w:rsid w:val="00A5550C"/>
    <w:rsid w:val="00A55579"/>
    <w:rsid w:val="00A55679"/>
    <w:rsid w:val="00A559A4"/>
    <w:rsid w:val="00A55A4C"/>
    <w:rsid w:val="00A55D43"/>
    <w:rsid w:val="00A56751"/>
    <w:rsid w:val="00A56C09"/>
    <w:rsid w:val="00A56C49"/>
    <w:rsid w:val="00A56E27"/>
    <w:rsid w:val="00A56F15"/>
    <w:rsid w:val="00A57291"/>
    <w:rsid w:val="00A574E5"/>
    <w:rsid w:val="00A57715"/>
    <w:rsid w:val="00A577C9"/>
    <w:rsid w:val="00A57A2A"/>
    <w:rsid w:val="00A57A8D"/>
    <w:rsid w:val="00A57AD9"/>
    <w:rsid w:val="00A57D48"/>
    <w:rsid w:val="00A57E64"/>
    <w:rsid w:val="00A600F3"/>
    <w:rsid w:val="00A60249"/>
    <w:rsid w:val="00A608F1"/>
    <w:rsid w:val="00A609C7"/>
    <w:rsid w:val="00A609FB"/>
    <w:rsid w:val="00A60BEA"/>
    <w:rsid w:val="00A60D65"/>
    <w:rsid w:val="00A60FAC"/>
    <w:rsid w:val="00A61045"/>
    <w:rsid w:val="00A61274"/>
    <w:rsid w:val="00A61458"/>
    <w:rsid w:val="00A61619"/>
    <w:rsid w:val="00A61A0D"/>
    <w:rsid w:val="00A61C61"/>
    <w:rsid w:val="00A61E12"/>
    <w:rsid w:val="00A62105"/>
    <w:rsid w:val="00A62428"/>
    <w:rsid w:val="00A633C8"/>
    <w:rsid w:val="00A6369B"/>
    <w:rsid w:val="00A63DD0"/>
    <w:rsid w:val="00A63E4C"/>
    <w:rsid w:val="00A64695"/>
    <w:rsid w:val="00A65093"/>
    <w:rsid w:val="00A652DC"/>
    <w:rsid w:val="00A6537A"/>
    <w:rsid w:val="00A65651"/>
    <w:rsid w:val="00A6595E"/>
    <w:rsid w:val="00A65E81"/>
    <w:rsid w:val="00A662F6"/>
    <w:rsid w:val="00A663DC"/>
    <w:rsid w:val="00A6646D"/>
    <w:rsid w:val="00A66D73"/>
    <w:rsid w:val="00A67085"/>
    <w:rsid w:val="00A6711F"/>
    <w:rsid w:val="00A6727A"/>
    <w:rsid w:val="00A6731F"/>
    <w:rsid w:val="00A674E7"/>
    <w:rsid w:val="00A678C5"/>
    <w:rsid w:val="00A70994"/>
    <w:rsid w:val="00A70BE0"/>
    <w:rsid w:val="00A70D82"/>
    <w:rsid w:val="00A70F8D"/>
    <w:rsid w:val="00A70FC1"/>
    <w:rsid w:val="00A710B6"/>
    <w:rsid w:val="00A712D0"/>
    <w:rsid w:val="00A714F6"/>
    <w:rsid w:val="00A7178B"/>
    <w:rsid w:val="00A7187C"/>
    <w:rsid w:val="00A71F6B"/>
    <w:rsid w:val="00A71F9D"/>
    <w:rsid w:val="00A72478"/>
    <w:rsid w:val="00A73115"/>
    <w:rsid w:val="00A7317A"/>
    <w:rsid w:val="00A7334D"/>
    <w:rsid w:val="00A7338F"/>
    <w:rsid w:val="00A73432"/>
    <w:rsid w:val="00A73536"/>
    <w:rsid w:val="00A736CA"/>
    <w:rsid w:val="00A73762"/>
    <w:rsid w:val="00A73866"/>
    <w:rsid w:val="00A739F5"/>
    <w:rsid w:val="00A73B13"/>
    <w:rsid w:val="00A73E8A"/>
    <w:rsid w:val="00A74033"/>
    <w:rsid w:val="00A74173"/>
    <w:rsid w:val="00A747C3"/>
    <w:rsid w:val="00A74E92"/>
    <w:rsid w:val="00A751C7"/>
    <w:rsid w:val="00A75204"/>
    <w:rsid w:val="00A75227"/>
    <w:rsid w:val="00A7540E"/>
    <w:rsid w:val="00A7557F"/>
    <w:rsid w:val="00A757B2"/>
    <w:rsid w:val="00A757D2"/>
    <w:rsid w:val="00A75B5E"/>
    <w:rsid w:val="00A75D17"/>
    <w:rsid w:val="00A75D6D"/>
    <w:rsid w:val="00A75EE0"/>
    <w:rsid w:val="00A764CC"/>
    <w:rsid w:val="00A76595"/>
    <w:rsid w:val="00A765C3"/>
    <w:rsid w:val="00A7685C"/>
    <w:rsid w:val="00A76CBD"/>
    <w:rsid w:val="00A76F7E"/>
    <w:rsid w:val="00A772C7"/>
    <w:rsid w:val="00A77322"/>
    <w:rsid w:val="00A77580"/>
    <w:rsid w:val="00A778BF"/>
    <w:rsid w:val="00A77947"/>
    <w:rsid w:val="00A779C9"/>
    <w:rsid w:val="00A77AB9"/>
    <w:rsid w:val="00A77C5B"/>
    <w:rsid w:val="00A77F1E"/>
    <w:rsid w:val="00A803C7"/>
    <w:rsid w:val="00A805E8"/>
    <w:rsid w:val="00A80803"/>
    <w:rsid w:val="00A80854"/>
    <w:rsid w:val="00A80940"/>
    <w:rsid w:val="00A80D49"/>
    <w:rsid w:val="00A8122F"/>
    <w:rsid w:val="00A81438"/>
    <w:rsid w:val="00A81848"/>
    <w:rsid w:val="00A819A7"/>
    <w:rsid w:val="00A81A59"/>
    <w:rsid w:val="00A81BF6"/>
    <w:rsid w:val="00A81C34"/>
    <w:rsid w:val="00A81F17"/>
    <w:rsid w:val="00A825D3"/>
    <w:rsid w:val="00A82762"/>
    <w:rsid w:val="00A828B7"/>
    <w:rsid w:val="00A82C56"/>
    <w:rsid w:val="00A82CCD"/>
    <w:rsid w:val="00A837F0"/>
    <w:rsid w:val="00A83918"/>
    <w:rsid w:val="00A844BF"/>
    <w:rsid w:val="00A844D5"/>
    <w:rsid w:val="00A84501"/>
    <w:rsid w:val="00A8453E"/>
    <w:rsid w:val="00A846D4"/>
    <w:rsid w:val="00A848C4"/>
    <w:rsid w:val="00A84BD9"/>
    <w:rsid w:val="00A84DAB"/>
    <w:rsid w:val="00A84E95"/>
    <w:rsid w:val="00A84F7E"/>
    <w:rsid w:val="00A851C6"/>
    <w:rsid w:val="00A8585E"/>
    <w:rsid w:val="00A85CAA"/>
    <w:rsid w:val="00A85F2E"/>
    <w:rsid w:val="00A86065"/>
    <w:rsid w:val="00A86826"/>
    <w:rsid w:val="00A86B11"/>
    <w:rsid w:val="00A86C9B"/>
    <w:rsid w:val="00A8712D"/>
    <w:rsid w:val="00A87309"/>
    <w:rsid w:val="00A875F3"/>
    <w:rsid w:val="00A87B39"/>
    <w:rsid w:val="00A9008F"/>
    <w:rsid w:val="00A9033B"/>
    <w:rsid w:val="00A9087F"/>
    <w:rsid w:val="00A90F18"/>
    <w:rsid w:val="00A9119B"/>
    <w:rsid w:val="00A9177A"/>
    <w:rsid w:val="00A9180A"/>
    <w:rsid w:val="00A929BE"/>
    <w:rsid w:val="00A92A7C"/>
    <w:rsid w:val="00A92AAD"/>
    <w:rsid w:val="00A93176"/>
    <w:rsid w:val="00A93723"/>
    <w:rsid w:val="00A938F8"/>
    <w:rsid w:val="00A95567"/>
    <w:rsid w:val="00A95883"/>
    <w:rsid w:val="00A9588F"/>
    <w:rsid w:val="00A95D65"/>
    <w:rsid w:val="00A95FC0"/>
    <w:rsid w:val="00A96074"/>
    <w:rsid w:val="00A960B2"/>
    <w:rsid w:val="00A96164"/>
    <w:rsid w:val="00A96196"/>
    <w:rsid w:val="00A965D1"/>
    <w:rsid w:val="00A96622"/>
    <w:rsid w:val="00A968E8"/>
    <w:rsid w:val="00A969FC"/>
    <w:rsid w:val="00A96B9B"/>
    <w:rsid w:val="00A96CA1"/>
    <w:rsid w:val="00A96D38"/>
    <w:rsid w:val="00A96D88"/>
    <w:rsid w:val="00A97248"/>
    <w:rsid w:val="00A976F7"/>
    <w:rsid w:val="00A976F9"/>
    <w:rsid w:val="00A978D7"/>
    <w:rsid w:val="00A97AF7"/>
    <w:rsid w:val="00AA013E"/>
    <w:rsid w:val="00AA0331"/>
    <w:rsid w:val="00AA03EA"/>
    <w:rsid w:val="00AA04CA"/>
    <w:rsid w:val="00AA0627"/>
    <w:rsid w:val="00AA0782"/>
    <w:rsid w:val="00AA08E1"/>
    <w:rsid w:val="00AA09D0"/>
    <w:rsid w:val="00AA0E45"/>
    <w:rsid w:val="00AA0F56"/>
    <w:rsid w:val="00AA14EA"/>
    <w:rsid w:val="00AA1610"/>
    <w:rsid w:val="00AA1CBD"/>
    <w:rsid w:val="00AA2130"/>
    <w:rsid w:val="00AA243A"/>
    <w:rsid w:val="00AA2471"/>
    <w:rsid w:val="00AA25A0"/>
    <w:rsid w:val="00AA2B10"/>
    <w:rsid w:val="00AA2B72"/>
    <w:rsid w:val="00AA2B95"/>
    <w:rsid w:val="00AA2E1D"/>
    <w:rsid w:val="00AA3053"/>
    <w:rsid w:val="00AA322C"/>
    <w:rsid w:val="00AA36FA"/>
    <w:rsid w:val="00AA3DD2"/>
    <w:rsid w:val="00AA405E"/>
    <w:rsid w:val="00AA41BA"/>
    <w:rsid w:val="00AA463E"/>
    <w:rsid w:val="00AA474F"/>
    <w:rsid w:val="00AA4821"/>
    <w:rsid w:val="00AA4907"/>
    <w:rsid w:val="00AA5082"/>
    <w:rsid w:val="00AA518B"/>
    <w:rsid w:val="00AA518F"/>
    <w:rsid w:val="00AA51FA"/>
    <w:rsid w:val="00AA55CE"/>
    <w:rsid w:val="00AA5756"/>
    <w:rsid w:val="00AA5CC9"/>
    <w:rsid w:val="00AA5FA7"/>
    <w:rsid w:val="00AA6828"/>
    <w:rsid w:val="00AA6871"/>
    <w:rsid w:val="00AA6D93"/>
    <w:rsid w:val="00AA7066"/>
    <w:rsid w:val="00AA7324"/>
    <w:rsid w:val="00AA73F7"/>
    <w:rsid w:val="00AA7421"/>
    <w:rsid w:val="00AA74A0"/>
    <w:rsid w:val="00AA754D"/>
    <w:rsid w:val="00AA761C"/>
    <w:rsid w:val="00AA78D8"/>
    <w:rsid w:val="00AA7B2D"/>
    <w:rsid w:val="00AA7B47"/>
    <w:rsid w:val="00AB0385"/>
    <w:rsid w:val="00AB056A"/>
    <w:rsid w:val="00AB0C6A"/>
    <w:rsid w:val="00AB0E54"/>
    <w:rsid w:val="00AB1158"/>
    <w:rsid w:val="00AB14C1"/>
    <w:rsid w:val="00AB1786"/>
    <w:rsid w:val="00AB1CF1"/>
    <w:rsid w:val="00AB1D1D"/>
    <w:rsid w:val="00AB1D62"/>
    <w:rsid w:val="00AB1FBC"/>
    <w:rsid w:val="00AB2590"/>
    <w:rsid w:val="00AB2755"/>
    <w:rsid w:val="00AB29DA"/>
    <w:rsid w:val="00AB2AD4"/>
    <w:rsid w:val="00AB2C00"/>
    <w:rsid w:val="00AB2C27"/>
    <w:rsid w:val="00AB2C8B"/>
    <w:rsid w:val="00AB2FA5"/>
    <w:rsid w:val="00AB327B"/>
    <w:rsid w:val="00AB331F"/>
    <w:rsid w:val="00AB3537"/>
    <w:rsid w:val="00AB3582"/>
    <w:rsid w:val="00AB39A7"/>
    <w:rsid w:val="00AB4125"/>
    <w:rsid w:val="00AB442C"/>
    <w:rsid w:val="00AB46F2"/>
    <w:rsid w:val="00AB472A"/>
    <w:rsid w:val="00AB490F"/>
    <w:rsid w:val="00AB49F5"/>
    <w:rsid w:val="00AB4E1B"/>
    <w:rsid w:val="00AB5042"/>
    <w:rsid w:val="00AB51D2"/>
    <w:rsid w:val="00AB52FC"/>
    <w:rsid w:val="00AB57B7"/>
    <w:rsid w:val="00AB59F5"/>
    <w:rsid w:val="00AB5C6E"/>
    <w:rsid w:val="00AB5EB3"/>
    <w:rsid w:val="00AB5F3C"/>
    <w:rsid w:val="00AB65FD"/>
    <w:rsid w:val="00AB6982"/>
    <w:rsid w:val="00AB6A02"/>
    <w:rsid w:val="00AB6B29"/>
    <w:rsid w:val="00AB6B81"/>
    <w:rsid w:val="00AB6BD6"/>
    <w:rsid w:val="00AB73EA"/>
    <w:rsid w:val="00AB7951"/>
    <w:rsid w:val="00AB7A53"/>
    <w:rsid w:val="00AC014C"/>
    <w:rsid w:val="00AC04A2"/>
    <w:rsid w:val="00AC0836"/>
    <w:rsid w:val="00AC0C3F"/>
    <w:rsid w:val="00AC0D10"/>
    <w:rsid w:val="00AC0D43"/>
    <w:rsid w:val="00AC137C"/>
    <w:rsid w:val="00AC14D3"/>
    <w:rsid w:val="00AC155A"/>
    <w:rsid w:val="00AC1743"/>
    <w:rsid w:val="00AC17C7"/>
    <w:rsid w:val="00AC1869"/>
    <w:rsid w:val="00AC1BEB"/>
    <w:rsid w:val="00AC1D21"/>
    <w:rsid w:val="00AC25BB"/>
    <w:rsid w:val="00AC2735"/>
    <w:rsid w:val="00AC2846"/>
    <w:rsid w:val="00AC28D7"/>
    <w:rsid w:val="00AC2B83"/>
    <w:rsid w:val="00AC2C8E"/>
    <w:rsid w:val="00AC2CEF"/>
    <w:rsid w:val="00AC2E1F"/>
    <w:rsid w:val="00AC32C3"/>
    <w:rsid w:val="00AC3563"/>
    <w:rsid w:val="00AC38DF"/>
    <w:rsid w:val="00AC3A40"/>
    <w:rsid w:val="00AC42B1"/>
    <w:rsid w:val="00AC4480"/>
    <w:rsid w:val="00AC44EC"/>
    <w:rsid w:val="00AC4891"/>
    <w:rsid w:val="00AC4A6A"/>
    <w:rsid w:val="00AC4F0C"/>
    <w:rsid w:val="00AC4FB3"/>
    <w:rsid w:val="00AC519B"/>
    <w:rsid w:val="00AC5376"/>
    <w:rsid w:val="00AC58FA"/>
    <w:rsid w:val="00AC5962"/>
    <w:rsid w:val="00AC5BA8"/>
    <w:rsid w:val="00AC5CCE"/>
    <w:rsid w:val="00AC631A"/>
    <w:rsid w:val="00AC689B"/>
    <w:rsid w:val="00AC6F52"/>
    <w:rsid w:val="00AC6FF6"/>
    <w:rsid w:val="00AC7365"/>
    <w:rsid w:val="00AC76E8"/>
    <w:rsid w:val="00AC7849"/>
    <w:rsid w:val="00AC7F62"/>
    <w:rsid w:val="00AD024B"/>
    <w:rsid w:val="00AD048E"/>
    <w:rsid w:val="00AD090F"/>
    <w:rsid w:val="00AD0A0C"/>
    <w:rsid w:val="00AD0AAD"/>
    <w:rsid w:val="00AD110A"/>
    <w:rsid w:val="00AD1423"/>
    <w:rsid w:val="00AD1904"/>
    <w:rsid w:val="00AD1E54"/>
    <w:rsid w:val="00AD1FE9"/>
    <w:rsid w:val="00AD24F4"/>
    <w:rsid w:val="00AD2DA0"/>
    <w:rsid w:val="00AD2FDC"/>
    <w:rsid w:val="00AD3215"/>
    <w:rsid w:val="00AD33AC"/>
    <w:rsid w:val="00AD39BE"/>
    <w:rsid w:val="00AD4169"/>
    <w:rsid w:val="00AD418A"/>
    <w:rsid w:val="00AD433B"/>
    <w:rsid w:val="00AD4410"/>
    <w:rsid w:val="00AD4456"/>
    <w:rsid w:val="00AD4500"/>
    <w:rsid w:val="00AD49D4"/>
    <w:rsid w:val="00AD4C78"/>
    <w:rsid w:val="00AD5388"/>
    <w:rsid w:val="00AD5476"/>
    <w:rsid w:val="00AD5565"/>
    <w:rsid w:val="00AD581A"/>
    <w:rsid w:val="00AD58B2"/>
    <w:rsid w:val="00AD5B9D"/>
    <w:rsid w:val="00AD5DD9"/>
    <w:rsid w:val="00AD6067"/>
    <w:rsid w:val="00AD6297"/>
    <w:rsid w:val="00AD647E"/>
    <w:rsid w:val="00AD6655"/>
    <w:rsid w:val="00AD69F2"/>
    <w:rsid w:val="00AD6A6F"/>
    <w:rsid w:val="00AD6C33"/>
    <w:rsid w:val="00AD6C73"/>
    <w:rsid w:val="00AD6E3D"/>
    <w:rsid w:val="00AD75F1"/>
    <w:rsid w:val="00AD78C1"/>
    <w:rsid w:val="00AD7983"/>
    <w:rsid w:val="00AD7A04"/>
    <w:rsid w:val="00AD7A73"/>
    <w:rsid w:val="00AD7DAB"/>
    <w:rsid w:val="00AD7E08"/>
    <w:rsid w:val="00AE0292"/>
    <w:rsid w:val="00AE140D"/>
    <w:rsid w:val="00AE143E"/>
    <w:rsid w:val="00AE170E"/>
    <w:rsid w:val="00AE17CE"/>
    <w:rsid w:val="00AE1F74"/>
    <w:rsid w:val="00AE209F"/>
    <w:rsid w:val="00AE21F0"/>
    <w:rsid w:val="00AE221C"/>
    <w:rsid w:val="00AE2384"/>
    <w:rsid w:val="00AE2497"/>
    <w:rsid w:val="00AE2993"/>
    <w:rsid w:val="00AE2A66"/>
    <w:rsid w:val="00AE2B78"/>
    <w:rsid w:val="00AE2E8D"/>
    <w:rsid w:val="00AE2FA9"/>
    <w:rsid w:val="00AE2FB9"/>
    <w:rsid w:val="00AE308F"/>
    <w:rsid w:val="00AE35E6"/>
    <w:rsid w:val="00AE3979"/>
    <w:rsid w:val="00AE39BA"/>
    <w:rsid w:val="00AE39CA"/>
    <w:rsid w:val="00AE3A1A"/>
    <w:rsid w:val="00AE3C49"/>
    <w:rsid w:val="00AE3C7E"/>
    <w:rsid w:val="00AE40EE"/>
    <w:rsid w:val="00AE429B"/>
    <w:rsid w:val="00AE4330"/>
    <w:rsid w:val="00AE4468"/>
    <w:rsid w:val="00AE46F4"/>
    <w:rsid w:val="00AE473B"/>
    <w:rsid w:val="00AE4947"/>
    <w:rsid w:val="00AE4A5D"/>
    <w:rsid w:val="00AE4D80"/>
    <w:rsid w:val="00AE4EA6"/>
    <w:rsid w:val="00AE5560"/>
    <w:rsid w:val="00AE5937"/>
    <w:rsid w:val="00AE5FF7"/>
    <w:rsid w:val="00AE606F"/>
    <w:rsid w:val="00AE609D"/>
    <w:rsid w:val="00AE6766"/>
    <w:rsid w:val="00AE6902"/>
    <w:rsid w:val="00AE6AA4"/>
    <w:rsid w:val="00AE6FD8"/>
    <w:rsid w:val="00AE7083"/>
    <w:rsid w:val="00AE78E5"/>
    <w:rsid w:val="00AE7A92"/>
    <w:rsid w:val="00AE7CE7"/>
    <w:rsid w:val="00AE7D24"/>
    <w:rsid w:val="00AE7DE5"/>
    <w:rsid w:val="00AE7E75"/>
    <w:rsid w:val="00AF0147"/>
    <w:rsid w:val="00AF016E"/>
    <w:rsid w:val="00AF0252"/>
    <w:rsid w:val="00AF03C0"/>
    <w:rsid w:val="00AF0E0B"/>
    <w:rsid w:val="00AF126C"/>
    <w:rsid w:val="00AF12D3"/>
    <w:rsid w:val="00AF1704"/>
    <w:rsid w:val="00AF1A0B"/>
    <w:rsid w:val="00AF1A10"/>
    <w:rsid w:val="00AF1FF5"/>
    <w:rsid w:val="00AF20D4"/>
    <w:rsid w:val="00AF22A2"/>
    <w:rsid w:val="00AF22ED"/>
    <w:rsid w:val="00AF2619"/>
    <w:rsid w:val="00AF276F"/>
    <w:rsid w:val="00AF2C0F"/>
    <w:rsid w:val="00AF36BB"/>
    <w:rsid w:val="00AF3E07"/>
    <w:rsid w:val="00AF44F4"/>
    <w:rsid w:val="00AF45E4"/>
    <w:rsid w:val="00AF4A4C"/>
    <w:rsid w:val="00AF4A6B"/>
    <w:rsid w:val="00AF4C55"/>
    <w:rsid w:val="00AF4E79"/>
    <w:rsid w:val="00AF5027"/>
    <w:rsid w:val="00AF52CC"/>
    <w:rsid w:val="00AF550F"/>
    <w:rsid w:val="00AF5643"/>
    <w:rsid w:val="00AF589A"/>
    <w:rsid w:val="00AF5C10"/>
    <w:rsid w:val="00AF5CAD"/>
    <w:rsid w:val="00AF5D03"/>
    <w:rsid w:val="00AF5D4D"/>
    <w:rsid w:val="00AF6358"/>
    <w:rsid w:val="00AF67F1"/>
    <w:rsid w:val="00AF69C4"/>
    <w:rsid w:val="00AF6A7E"/>
    <w:rsid w:val="00AF6CCB"/>
    <w:rsid w:val="00AF7029"/>
    <w:rsid w:val="00AF7188"/>
    <w:rsid w:val="00AF71D4"/>
    <w:rsid w:val="00AF75AC"/>
    <w:rsid w:val="00AF785B"/>
    <w:rsid w:val="00AF7BC1"/>
    <w:rsid w:val="00AF7E68"/>
    <w:rsid w:val="00AFDE48"/>
    <w:rsid w:val="00B00112"/>
    <w:rsid w:val="00B0025D"/>
    <w:rsid w:val="00B005A0"/>
    <w:rsid w:val="00B005B8"/>
    <w:rsid w:val="00B0079A"/>
    <w:rsid w:val="00B00ABD"/>
    <w:rsid w:val="00B00CFD"/>
    <w:rsid w:val="00B012E7"/>
    <w:rsid w:val="00B01500"/>
    <w:rsid w:val="00B01796"/>
    <w:rsid w:val="00B01A84"/>
    <w:rsid w:val="00B01C81"/>
    <w:rsid w:val="00B02074"/>
    <w:rsid w:val="00B0298B"/>
    <w:rsid w:val="00B02AD2"/>
    <w:rsid w:val="00B02B5C"/>
    <w:rsid w:val="00B03004"/>
    <w:rsid w:val="00B03092"/>
    <w:rsid w:val="00B030E3"/>
    <w:rsid w:val="00B0323C"/>
    <w:rsid w:val="00B03437"/>
    <w:rsid w:val="00B036E7"/>
    <w:rsid w:val="00B0383C"/>
    <w:rsid w:val="00B03BB0"/>
    <w:rsid w:val="00B04395"/>
    <w:rsid w:val="00B0464C"/>
    <w:rsid w:val="00B04A45"/>
    <w:rsid w:val="00B04E5D"/>
    <w:rsid w:val="00B04F7C"/>
    <w:rsid w:val="00B0503C"/>
    <w:rsid w:val="00B050C6"/>
    <w:rsid w:val="00B05314"/>
    <w:rsid w:val="00B05CC7"/>
    <w:rsid w:val="00B05D64"/>
    <w:rsid w:val="00B05EF2"/>
    <w:rsid w:val="00B064B1"/>
    <w:rsid w:val="00B068A0"/>
    <w:rsid w:val="00B06EBC"/>
    <w:rsid w:val="00B07008"/>
    <w:rsid w:val="00B07299"/>
    <w:rsid w:val="00B0735E"/>
    <w:rsid w:val="00B07435"/>
    <w:rsid w:val="00B07660"/>
    <w:rsid w:val="00B07EBB"/>
    <w:rsid w:val="00B0C0F7"/>
    <w:rsid w:val="00B10266"/>
    <w:rsid w:val="00B10289"/>
    <w:rsid w:val="00B104F3"/>
    <w:rsid w:val="00B105A4"/>
    <w:rsid w:val="00B105FE"/>
    <w:rsid w:val="00B10DA3"/>
    <w:rsid w:val="00B1161D"/>
    <w:rsid w:val="00B11BC6"/>
    <w:rsid w:val="00B11E11"/>
    <w:rsid w:val="00B11E2B"/>
    <w:rsid w:val="00B11EDE"/>
    <w:rsid w:val="00B1280A"/>
    <w:rsid w:val="00B12CE8"/>
    <w:rsid w:val="00B134D6"/>
    <w:rsid w:val="00B137CC"/>
    <w:rsid w:val="00B138AD"/>
    <w:rsid w:val="00B13978"/>
    <w:rsid w:val="00B139D4"/>
    <w:rsid w:val="00B13CFF"/>
    <w:rsid w:val="00B142D8"/>
    <w:rsid w:val="00B1459E"/>
    <w:rsid w:val="00B14862"/>
    <w:rsid w:val="00B14928"/>
    <w:rsid w:val="00B14E80"/>
    <w:rsid w:val="00B14EA1"/>
    <w:rsid w:val="00B150B5"/>
    <w:rsid w:val="00B151DC"/>
    <w:rsid w:val="00B15290"/>
    <w:rsid w:val="00B155EB"/>
    <w:rsid w:val="00B157F4"/>
    <w:rsid w:val="00B15958"/>
    <w:rsid w:val="00B15A74"/>
    <w:rsid w:val="00B15B6B"/>
    <w:rsid w:val="00B15BB3"/>
    <w:rsid w:val="00B15C24"/>
    <w:rsid w:val="00B15C3E"/>
    <w:rsid w:val="00B15EFC"/>
    <w:rsid w:val="00B160CB"/>
    <w:rsid w:val="00B161FC"/>
    <w:rsid w:val="00B162D7"/>
    <w:rsid w:val="00B1658C"/>
    <w:rsid w:val="00B1685A"/>
    <w:rsid w:val="00B1687C"/>
    <w:rsid w:val="00B168D5"/>
    <w:rsid w:val="00B16F03"/>
    <w:rsid w:val="00B16F0C"/>
    <w:rsid w:val="00B16F0D"/>
    <w:rsid w:val="00B16F7C"/>
    <w:rsid w:val="00B17B84"/>
    <w:rsid w:val="00B17F5B"/>
    <w:rsid w:val="00B208FD"/>
    <w:rsid w:val="00B2092D"/>
    <w:rsid w:val="00B20FF6"/>
    <w:rsid w:val="00B21098"/>
    <w:rsid w:val="00B21122"/>
    <w:rsid w:val="00B21409"/>
    <w:rsid w:val="00B21596"/>
    <w:rsid w:val="00B21801"/>
    <w:rsid w:val="00B21D30"/>
    <w:rsid w:val="00B21FD3"/>
    <w:rsid w:val="00B22000"/>
    <w:rsid w:val="00B2222D"/>
    <w:rsid w:val="00B22430"/>
    <w:rsid w:val="00B2272D"/>
    <w:rsid w:val="00B2298C"/>
    <w:rsid w:val="00B22E44"/>
    <w:rsid w:val="00B23006"/>
    <w:rsid w:val="00B23181"/>
    <w:rsid w:val="00B234D7"/>
    <w:rsid w:val="00B2382F"/>
    <w:rsid w:val="00B239FD"/>
    <w:rsid w:val="00B23EBD"/>
    <w:rsid w:val="00B24030"/>
    <w:rsid w:val="00B240AC"/>
    <w:rsid w:val="00B240EA"/>
    <w:rsid w:val="00B2411C"/>
    <w:rsid w:val="00B2418A"/>
    <w:rsid w:val="00B24669"/>
    <w:rsid w:val="00B248C7"/>
    <w:rsid w:val="00B24A82"/>
    <w:rsid w:val="00B24C2D"/>
    <w:rsid w:val="00B24D66"/>
    <w:rsid w:val="00B24DF3"/>
    <w:rsid w:val="00B25061"/>
    <w:rsid w:val="00B252F3"/>
    <w:rsid w:val="00B25604"/>
    <w:rsid w:val="00B25689"/>
    <w:rsid w:val="00B256E2"/>
    <w:rsid w:val="00B25829"/>
    <w:rsid w:val="00B25895"/>
    <w:rsid w:val="00B259F6"/>
    <w:rsid w:val="00B25A68"/>
    <w:rsid w:val="00B25C1B"/>
    <w:rsid w:val="00B25EFD"/>
    <w:rsid w:val="00B2602C"/>
    <w:rsid w:val="00B260FB"/>
    <w:rsid w:val="00B269D0"/>
    <w:rsid w:val="00B26DD7"/>
    <w:rsid w:val="00B27167"/>
    <w:rsid w:val="00B27665"/>
    <w:rsid w:val="00B2778C"/>
    <w:rsid w:val="00B2778E"/>
    <w:rsid w:val="00B2780D"/>
    <w:rsid w:val="00B27A4C"/>
    <w:rsid w:val="00B27D2A"/>
    <w:rsid w:val="00B30568"/>
    <w:rsid w:val="00B30704"/>
    <w:rsid w:val="00B30975"/>
    <w:rsid w:val="00B30CA7"/>
    <w:rsid w:val="00B315C9"/>
    <w:rsid w:val="00B3195A"/>
    <w:rsid w:val="00B32011"/>
    <w:rsid w:val="00B3277D"/>
    <w:rsid w:val="00B329A3"/>
    <w:rsid w:val="00B3339A"/>
    <w:rsid w:val="00B33495"/>
    <w:rsid w:val="00B33581"/>
    <w:rsid w:val="00B33642"/>
    <w:rsid w:val="00B338B6"/>
    <w:rsid w:val="00B339EC"/>
    <w:rsid w:val="00B33E24"/>
    <w:rsid w:val="00B33E7F"/>
    <w:rsid w:val="00B349A2"/>
    <w:rsid w:val="00B34A09"/>
    <w:rsid w:val="00B34BD2"/>
    <w:rsid w:val="00B34C95"/>
    <w:rsid w:val="00B34E76"/>
    <w:rsid w:val="00B35104"/>
    <w:rsid w:val="00B35761"/>
    <w:rsid w:val="00B35A32"/>
    <w:rsid w:val="00B35B04"/>
    <w:rsid w:val="00B35DBB"/>
    <w:rsid w:val="00B35E07"/>
    <w:rsid w:val="00B35FEC"/>
    <w:rsid w:val="00B3606C"/>
    <w:rsid w:val="00B36121"/>
    <w:rsid w:val="00B36270"/>
    <w:rsid w:val="00B369CF"/>
    <w:rsid w:val="00B36FFE"/>
    <w:rsid w:val="00B371AF"/>
    <w:rsid w:val="00B371F8"/>
    <w:rsid w:val="00B37428"/>
    <w:rsid w:val="00B374D0"/>
    <w:rsid w:val="00B37C82"/>
    <w:rsid w:val="00B400E2"/>
    <w:rsid w:val="00B40324"/>
    <w:rsid w:val="00B40362"/>
    <w:rsid w:val="00B4039A"/>
    <w:rsid w:val="00B4054E"/>
    <w:rsid w:val="00B407F9"/>
    <w:rsid w:val="00B40A6C"/>
    <w:rsid w:val="00B40CFC"/>
    <w:rsid w:val="00B40CFF"/>
    <w:rsid w:val="00B40E18"/>
    <w:rsid w:val="00B40ECB"/>
    <w:rsid w:val="00B41169"/>
    <w:rsid w:val="00B417AB"/>
    <w:rsid w:val="00B41A98"/>
    <w:rsid w:val="00B41BC2"/>
    <w:rsid w:val="00B41E64"/>
    <w:rsid w:val="00B422F5"/>
    <w:rsid w:val="00B424E3"/>
    <w:rsid w:val="00B4286A"/>
    <w:rsid w:val="00B428FD"/>
    <w:rsid w:val="00B42AD1"/>
    <w:rsid w:val="00B42B65"/>
    <w:rsid w:val="00B43268"/>
    <w:rsid w:val="00B4343C"/>
    <w:rsid w:val="00B434E5"/>
    <w:rsid w:val="00B439A8"/>
    <w:rsid w:val="00B43A4B"/>
    <w:rsid w:val="00B43A8A"/>
    <w:rsid w:val="00B43E2B"/>
    <w:rsid w:val="00B44032"/>
    <w:rsid w:val="00B4422D"/>
    <w:rsid w:val="00B44806"/>
    <w:rsid w:val="00B448BE"/>
    <w:rsid w:val="00B44B06"/>
    <w:rsid w:val="00B451DC"/>
    <w:rsid w:val="00B45205"/>
    <w:rsid w:val="00B45386"/>
    <w:rsid w:val="00B45796"/>
    <w:rsid w:val="00B45B54"/>
    <w:rsid w:val="00B45BF7"/>
    <w:rsid w:val="00B45C4F"/>
    <w:rsid w:val="00B45D78"/>
    <w:rsid w:val="00B46051"/>
    <w:rsid w:val="00B4611E"/>
    <w:rsid w:val="00B463D1"/>
    <w:rsid w:val="00B464AE"/>
    <w:rsid w:val="00B46650"/>
    <w:rsid w:val="00B46718"/>
    <w:rsid w:val="00B46FEB"/>
    <w:rsid w:val="00B47232"/>
    <w:rsid w:val="00B476DF"/>
    <w:rsid w:val="00B47D3D"/>
    <w:rsid w:val="00B501D3"/>
    <w:rsid w:val="00B50314"/>
    <w:rsid w:val="00B5038A"/>
    <w:rsid w:val="00B5056A"/>
    <w:rsid w:val="00B50755"/>
    <w:rsid w:val="00B50A3D"/>
    <w:rsid w:val="00B50ACA"/>
    <w:rsid w:val="00B50AF7"/>
    <w:rsid w:val="00B50B48"/>
    <w:rsid w:val="00B50BD6"/>
    <w:rsid w:val="00B50E77"/>
    <w:rsid w:val="00B51232"/>
    <w:rsid w:val="00B5187B"/>
    <w:rsid w:val="00B51914"/>
    <w:rsid w:val="00B51937"/>
    <w:rsid w:val="00B5199E"/>
    <w:rsid w:val="00B51F54"/>
    <w:rsid w:val="00B522F3"/>
    <w:rsid w:val="00B5289D"/>
    <w:rsid w:val="00B52D58"/>
    <w:rsid w:val="00B52FED"/>
    <w:rsid w:val="00B538CB"/>
    <w:rsid w:val="00B53CCD"/>
    <w:rsid w:val="00B54DA9"/>
    <w:rsid w:val="00B54FC6"/>
    <w:rsid w:val="00B556A7"/>
    <w:rsid w:val="00B558DA"/>
    <w:rsid w:val="00B559F7"/>
    <w:rsid w:val="00B55AB6"/>
    <w:rsid w:val="00B55EC8"/>
    <w:rsid w:val="00B56202"/>
    <w:rsid w:val="00B56452"/>
    <w:rsid w:val="00B5649D"/>
    <w:rsid w:val="00B56521"/>
    <w:rsid w:val="00B569A3"/>
    <w:rsid w:val="00B56BC5"/>
    <w:rsid w:val="00B5700C"/>
    <w:rsid w:val="00B5709A"/>
    <w:rsid w:val="00B570DA"/>
    <w:rsid w:val="00B573AB"/>
    <w:rsid w:val="00B577B0"/>
    <w:rsid w:val="00B57BDF"/>
    <w:rsid w:val="00B608AA"/>
    <w:rsid w:val="00B60AF0"/>
    <w:rsid w:val="00B60AF3"/>
    <w:rsid w:val="00B60B21"/>
    <w:rsid w:val="00B60C76"/>
    <w:rsid w:val="00B612F2"/>
    <w:rsid w:val="00B61321"/>
    <w:rsid w:val="00B6167A"/>
    <w:rsid w:val="00B61B0E"/>
    <w:rsid w:val="00B61B82"/>
    <w:rsid w:val="00B61DCA"/>
    <w:rsid w:val="00B61DF0"/>
    <w:rsid w:val="00B620CD"/>
    <w:rsid w:val="00B620CF"/>
    <w:rsid w:val="00B62943"/>
    <w:rsid w:val="00B62A90"/>
    <w:rsid w:val="00B62D01"/>
    <w:rsid w:val="00B634F6"/>
    <w:rsid w:val="00B6396B"/>
    <w:rsid w:val="00B63983"/>
    <w:rsid w:val="00B639C0"/>
    <w:rsid w:val="00B63E3B"/>
    <w:rsid w:val="00B64BF5"/>
    <w:rsid w:val="00B6502D"/>
    <w:rsid w:val="00B6507D"/>
    <w:rsid w:val="00B6586B"/>
    <w:rsid w:val="00B65A86"/>
    <w:rsid w:val="00B65E1E"/>
    <w:rsid w:val="00B65F61"/>
    <w:rsid w:val="00B66228"/>
    <w:rsid w:val="00B66271"/>
    <w:rsid w:val="00B66879"/>
    <w:rsid w:val="00B66B57"/>
    <w:rsid w:val="00B66D55"/>
    <w:rsid w:val="00B66F4C"/>
    <w:rsid w:val="00B67673"/>
    <w:rsid w:val="00B67808"/>
    <w:rsid w:val="00B67BAA"/>
    <w:rsid w:val="00B67C2C"/>
    <w:rsid w:val="00B67E79"/>
    <w:rsid w:val="00B70000"/>
    <w:rsid w:val="00B70056"/>
    <w:rsid w:val="00B706A8"/>
    <w:rsid w:val="00B70744"/>
    <w:rsid w:val="00B708F1"/>
    <w:rsid w:val="00B70953"/>
    <w:rsid w:val="00B70A5B"/>
    <w:rsid w:val="00B70D00"/>
    <w:rsid w:val="00B70D44"/>
    <w:rsid w:val="00B712C5"/>
    <w:rsid w:val="00B7146A"/>
    <w:rsid w:val="00B71636"/>
    <w:rsid w:val="00B719F2"/>
    <w:rsid w:val="00B71B64"/>
    <w:rsid w:val="00B71E8E"/>
    <w:rsid w:val="00B71F48"/>
    <w:rsid w:val="00B722DD"/>
    <w:rsid w:val="00B72523"/>
    <w:rsid w:val="00B725A2"/>
    <w:rsid w:val="00B72883"/>
    <w:rsid w:val="00B72985"/>
    <w:rsid w:val="00B72CEC"/>
    <w:rsid w:val="00B72FAB"/>
    <w:rsid w:val="00B73252"/>
    <w:rsid w:val="00B7343B"/>
    <w:rsid w:val="00B73631"/>
    <w:rsid w:val="00B7373F"/>
    <w:rsid w:val="00B73A91"/>
    <w:rsid w:val="00B73B7C"/>
    <w:rsid w:val="00B74340"/>
    <w:rsid w:val="00B7440E"/>
    <w:rsid w:val="00B74466"/>
    <w:rsid w:val="00B74A62"/>
    <w:rsid w:val="00B74A98"/>
    <w:rsid w:val="00B74ACA"/>
    <w:rsid w:val="00B75894"/>
    <w:rsid w:val="00B75B4C"/>
    <w:rsid w:val="00B75B65"/>
    <w:rsid w:val="00B75CD7"/>
    <w:rsid w:val="00B75E78"/>
    <w:rsid w:val="00B75F9C"/>
    <w:rsid w:val="00B76039"/>
    <w:rsid w:val="00B768F6"/>
    <w:rsid w:val="00B76980"/>
    <w:rsid w:val="00B769D2"/>
    <w:rsid w:val="00B76E09"/>
    <w:rsid w:val="00B77169"/>
    <w:rsid w:val="00B77172"/>
    <w:rsid w:val="00B77365"/>
    <w:rsid w:val="00B775E6"/>
    <w:rsid w:val="00B77A5B"/>
    <w:rsid w:val="00B77C46"/>
    <w:rsid w:val="00B77F1E"/>
    <w:rsid w:val="00B80008"/>
    <w:rsid w:val="00B80346"/>
    <w:rsid w:val="00B8039B"/>
    <w:rsid w:val="00B804AE"/>
    <w:rsid w:val="00B80873"/>
    <w:rsid w:val="00B80906"/>
    <w:rsid w:val="00B80968"/>
    <w:rsid w:val="00B809E8"/>
    <w:rsid w:val="00B811FE"/>
    <w:rsid w:val="00B812FA"/>
    <w:rsid w:val="00B81C4C"/>
    <w:rsid w:val="00B81E68"/>
    <w:rsid w:val="00B8216C"/>
    <w:rsid w:val="00B822E1"/>
    <w:rsid w:val="00B82A3A"/>
    <w:rsid w:val="00B82D1E"/>
    <w:rsid w:val="00B82FC7"/>
    <w:rsid w:val="00B83470"/>
    <w:rsid w:val="00B835AA"/>
    <w:rsid w:val="00B83C43"/>
    <w:rsid w:val="00B83C6A"/>
    <w:rsid w:val="00B83E0F"/>
    <w:rsid w:val="00B840CC"/>
    <w:rsid w:val="00B8428B"/>
    <w:rsid w:val="00B844C6"/>
    <w:rsid w:val="00B84565"/>
    <w:rsid w:val="00B84C3E"/>
    <w:rsid w:val="00B84C7A"/>
    <w:rsid w:val="00B84EC8"/>
    <w:rsid w:val="00B84FB8"/>
    <w:rsid w:val="00B850C3"/>
    <w:rsid w:val="00B850E6"/>
    <w:rsid w:val="00B85C70"/>
    <w:rsid w:val="00B85EA4"/>
    <w:rsid w:val="00B85F36"/>
    <w:rsid w:val="00B85F7D"/>
    <w:rsid w:val="00B8604D"/>
    <w:rsid w:val="00B8611E"/>
    <w:rsid w:val="00B863AF"/>
    <w:rsid w:val="00B863F3"/>
    <w:rsid w:val="00B865CD"/>
    <w:rsid w:val="00B86885"/>
    <w:rsid w:val="00B86D6B"/>
    <w:rsid w:val="00B86F41"/>
    <w:rsid w:val="00B871B5"/>
    <w:rsid w:val="00B87252"/>
    <w:rsid w:val="00B87398"/>
    <w:rsid w:val="00B875BC"/>
    <w:rsid w:val="00B876C9"/>
    <w:rsid w:val="00B8798A"/>
    <w:rsid w:val="00B87C2B"/>
    <w:rsid w:val="00B87CD1"/>
    <w:rsid w:val="00B87F08"/>
    <w:rsid w:val="00B87F97"/>
    <w:rsid w:val="00B90259"/>
    <w:rsid w:val="00B9052E"/>
    <w:rsid w:val="00B909FF"/>
    <w:rsid w:val="00B90B85"/>
    <w:rsid w:val="00B90BB3"/>
    <w:rsid w:val="00B90C06"/>
    <w:rsid w:val="00B90F85"/>
    <w:rsid w:val="00B91088"/>
    <w:rsid w:val="00B9168D"/>
    <w:rsid w:val="00B91ADD"/>
    <w:rsid w:val="00B91C95"/>
    <w:rsid w:val="00B91DF0"/>
    <w:rsid w:val="00B92092"/>
    <w:rsid w:val="00B92563"/>
    <w:rsid w:val="00B9272C"/>
    <w:rsid w:val="00B92877"/>
    <w:rsid w:val="00B92C8A"/>
    <w:rsid w:val="00B93198"/>
    <w:rsid w:val="00B93584"/>
    <w:rsid w:val="00B93C61"/>
    <w:rsid w:val="00B93F20"/>
    <w:rsid w:val="00B94045"/>
    <w:rsid w:val="00B944FC"/>
    <w:rsid w:val="00B9469E"/>
    <w:rsid w:val="00B94932"/>
    <w:rsid w:val="00B94BA4"/>
    <w:rsid w:val="00B95323"/>
    <w:rsid w:val="00B95581"/>
    <w:rsid w:val="00B955C9"/>
    <w:rsid w:val="00B95634"/>
    <w:rsid w:val="00B95793"/>
    <w:rsid w:val="00B95AD0"/>
    <w:rsid w:val="00B95C59"/>
    <w:rsid w:val="00B96179"/>
    <w:rsid w:val="00B9639F"/>
    <w:rsid w:val="00B963F1"/>
    <w:rsid w:val="00B96784"/>
    <w:rsid w:val="00B96AF9"/>
    <w:rsid w:val="00B96B3F"/>
    <w:rsid w:val="00B96CC2"/>
    <w:rsid w:val="00B96D0F"/>
    <w:rsid w:val="00B96D7F"/>
    <w:rsid w:val="00B96D86"/>
    <w:rsid w:val="00B96E74"/>
    <w:rsid w:val="00B96EB8"/>
    <w:rsid w:val="00B9708E"/>
    <w:rsid w:val="00B971EA"/>
    <w:rsid w:val="00B97B9C"/>
    <w:rsid w:val="00B97CE3"/>
    <w:rsid w:val="00BA013D"/>
    <w:rsid w:val="00BA0674"/>
    <w:rsid w:val="00BA0B71"/>
    <w:rsid w:val="00BA0EC4"/>
    <w:rsid w:val="00BA0F9B"/>
    <w:rsid w:val="00BA116D"/>
    <w:rsid w:val="00BA129C"/>
    <w:rsid w:val="00BA12FF"/>
    <w:rsid w:val="00BA1355"/>
    <w:rsid w:val="00BA15C1"/>
    <w:rsid w:val="00BA18A8"/>
    <w:rsid w:val="00BA1B11"/>
    <w:rsid w:val="00BA1B80"/>
    <w:rsid w:val="00BA2230"/>
    <w:rsid w:val="00BA22B2"/>
    <w:rsid w:val="00BA232F"/>
    <w:rsid w:val="00BA29A7"/>
    <w:rsid w:val="00BA32BA"/>
    <w:rsid w:val="00BA3310"/>
    <w:rsid w:val="00BA34BC"/>
    <w:rsid w:val="00BA34EF"/>
    <w:rsid w:val="00BA3A4E"/>
    <w:rsid w:val="00BA3EB4"/>
    <w:rsid w:val="00BA42D2"/>
    <w:rsid w:val="00BA4556"/>
    <w:rsid w:val="00BA4562"/>
    <w:rsid w:val="00BA47B9"/>
    <w:rsid w:val="00BA4AB5"/>
    <w:rsid w:val="00BA53D5"/>
    <w:rsid w:val="00BA590F"/>
    <w:rsid w:val="00BA5C6B"/>
    <w:rsid w:val="00BA5EAB"/>
    <w:rsid w:val="00BA628F"/>
    <w:rsid w:val="00BA629A"/>
    <w:rsid w:val="00BA636A"/>
    <w:rsid w:val="00BA64A6"/>
    <w:rsid w:val="00BA6733"/>
    <w:rsid w:val="00BA6EA2"/>
    <w:rsid w:val="00BA7538"/>
    <w:rsid w:val="00BA7842"/>
    <w:rsid w:val="00BA7B38"/>
    <w:rsid w:val="00BA7B47"/>
    <w:rsid w:val="00BA7B87"/>
    <w:rsid w:val="00BB00E2"/>
    <w:rsid w:val="00BB049B"/>
    <w:rsid w:val="00BB0522"/>
    <w:rsid w:val="00BB06BF"/>
    <w:rsid w:val="00BB074C"/>
    <w:rsid w:val="00BB089F"/>
    <w:rsid w:val="00BB08BE"/>
    <w:rsid w:val="00BB0CE9"/>
    <w:rsid w:val="00BB1248"/>
    <w:rsid w:val="00BB1351"/>
    <w:rsid w:val="00BB1455"/>
    <w:rsid w:val="00BB1525"/>
    <w:rsid w:val="00BB18EE"/>
    <w:rsid w:val="00BB1B01"/>
    <w:rsid w:val="00BB2301"/>
    <w:rsid w:val="00BB25BC"/>
    <w:rsid w:val="00BB2BEE"/>
    <w:rsid w:val="00BB2E81"/>
    <w:rsid w:val="00BB308B"/>
    <w:rsid w:val="00BB312E"/>
    <w:rsid w:val="00BB33AF"/>
    <w:rsid w:val="00BB3677"/>
    <w:rsid w:val="00BB3CB3"/>
    <w:rsid w:val="00BB402B"/>
    <w:rsid w:val="00BB467E"/>
    <w:rsid w:val="00BB482C"/>
    <w:rsid w:val="00BB4B41"/>
    <w:rsid w:val="00BB4CE8"/>
    <w:rsid w:val="00BB5BF4"/>
    <w:rsid w:val="00BB6296"/>
    <w:rsid w:val="00BB6565"/>
    <w:rsid w:val="00BB67FA"/>
    <w:rsid w:val="00BB6BD1"/>
    <w:rsid w:val="00BB6C03"/>
    <w:rsid w:val="00BB73C0"/>
    <w:rsid w:val="00BB74A0"/>
    <w:rsid w:val="00BB7513"/>
    <w:rsid w:val="00BB78D8"/>
    <w:rsid w:val="00BB78EA"/>
    <w:rsid w:val="00BB7FFB"/>
    <w:rsid w:val="00BC0029"/>
    <w:rsid w:val="00BC02B8"/>
    <w:rsid w:val="00BC042E"/>
    <w:rsid w:val="00BC0445"/>
    <w:rsid w:val="00BC07A3"/>
    <w:rsid w:val="00BC0C36"/>
    <w:rsid w:val="00BC0DD2"/>
    <w:rsid w:val="00BC0FAA"/>
    <w:rsid w:val="00BC11FE"/>
    <w:rsid w:val="00BC13F9"/>
    <w:rsid w:val="00BC174A"/>
    <w:rsid w:val="00BC1979"/>
    <w:rsid w:val="00BC1B3C"/>
    <w:rsid w:val="00BC1C23"/>
    <w:rsid w:val="00BC1E42"/>
    <w:rsid w:val="00BC2061"/>
    <w:rsid w:val="00BC20D5"/>
    <w:rsid w:val="00BC239B"/>
    <w:rsid w:val="00BC28F0"/>
    <w:rsid w:val="00BC2C89"/>
    <w:rsid w:val="00BC32C9"/>
    <w:rsid w:val="00BC3322"/>
    <w:rsid w:val="00BC33CD"/>
    <w:rsid w:val="00BC35D4"/>
    <w:rsid w:val="00BC3876"/>
    <w:rsid w:val="00BC3F84"/>
    <w:rsid w:val="00BC44E4"/>
    <w:rsid w:val="00BC47E2"/>
    <w:rsid w:val="00BC4830"/>
    <w:rsid w:val="00BC4984"/>
    <w:rsid w:val="00BC499D"/>
    <w:rsid w:val="00BC4A01"/>
    <w:rsid w:val="00BC4B5F"/>
    <w:rsid w:val="00BC5262"/>
    <w:rsid w:val="00BC555A"/>
    <w:rsid w:val="00BC58BB"/>
    <w:rsid w:val="00BC5BD3"/>
    <w:rsid w:val="00BC5EA9"/>
    <w:rsid w:val="00BC5F25"/>
    <w:rsid w:val="00BC61C0"/>
    <w:rsid w:val="00BC664C"/>
    <w:rsid w:val="00BC6683"/>
    <w:rsid w:val="00BC684F"/>
    <w:rsid w:val="00BC68CE"/>
    <w:rsid w:val="00BC6B6D"/>
    <w:rsid w:val="00BC6EF1"/>
    <w:rsid w:val="00BC6EF8"/>
    <w:rsid w:val="00BC749F"/>
    <w:rsid w:val="00BC7EFD"/>
    <w:rsid w:val="00BD0149"/>
    <w:rsid w:val="00BD022E"/>
    <w:rsid w:val="00BD045C"/>
    <w:rsid w:val="00BD0710"/>
    <w:rsid w:val="00BD0A47"/>
    <w:rsid w:val="00BD0D17"/>
    <w:rsid w:val="00BD0DAC"/>
    <w:rsid w:val="00BD0DBA"/>
    <w:rsid w:val="00BD108B"/>
    <w:rsid w:val="00BD129A"/>
    <w:rsid w:val="00BD153A"/>
    <w:rsid w:val="00BD1775"/>
    <w:rsid w:val="00BD1AF6"/>
    <w:rsid w:val="00BD22F9"/>
    <w:rsid w:val="00BD2493"/>
    <w:rsid w:val="00BD24E6"/>
    <w:rsid w:val="00BD24F0"/>
    <w:rsid w:val="00BD2777"/>
    <w:rsid w:val="00BD28D0"/>
    <w:rsid w:val="00BD28D4"/>
    <w:rsid w:val="00BD3090"/>
    <w:rsid w:val="00BD36BA"/>
    <w:rsid w:val="00BD4012"/>
    <w:rsid w:val="00BD40FE"/>
    <w:rsid w:val="00BD4193"/>
    <w:rsid w:val="00BD47AD"/>
    <w:rsid w:val="00BD53CC"/>
    <w:rsid w:val="00BD557F"/>
    <w:rsid w:val="00BD55CC"/>
    <w:rsid w:val="00BD5673"/>
    <w:rsid w:val="00BD56CD"/>
    <w:rsid w:val="00BD56FE"/>
    <w:rsid w:val="00BD588B"/>
    <w:rsid w:val="00BD6044"/>
    <w:rsid w:val="00BD62D5"/>
    <w:rsid w:val="00BD6504"/>
    <w:rsid w:val="00BD69C8"/>
    <w:rsid w:val="00BD69D7"/>
    <w:rsid w:val="00BD6A7B"/>
    <w:rsid w:val="00BD6AA9"/>
    <w:rsid w:val="00BD6DDC"/>
    <w:rsid w:val="00BD6DE2"/>
    <w:rsid w:val="00BD6F56"/>
    <w:rsid w:val="00BD711B"/>
    <w:rsid w:val="00BD73EF"/>
    <w:rsid w:val="00BD74CE"/>
    <w:rsid w:val="00BD7930"/>
    <w:rsid w:val="00BD79CA"/>
    <w:rsid w:val="00BD7B99"/>
    <w:rsid w:val="00BD7E7F"/>
    <w:rsid w:val="00BE0774"/>
    <w:rsid w:val="00BE07DE"/>
    <w:rsid w:val="00BE0CD5"/>
    <w:rsid w:val="00BE0CE0"/>
    <w:rsid w:val="00BE0D05"/>
    <w:rsid w:val="00BE0FD0"/>
    <w:rsid w:val="00BE0FFA"/>
    <w:rsid w:val="00BE1408"/>
    <w:rsid w:val="00BE155A"/>
    <w:rsid w:val="00BE1737"/>
    <w:rsid w:val="00BE198B"/>
    <w:rsid w:val="00BE2024"/>
    <w:rsid w:val="00BE2155"/>
    <w:rsid w:val="00BE2231"/>
    <w:rsid w:val="00BE23FF"/>
    <w:rsid w:val="00BE2722"/>
    <w:rsid w:val="00BE2771"/>
    <w:rsid w:val="00BE2E12"/>
    <w:rsid w:val="00BE2EB0"/>
    <w:rsid w:val="00BE3618"/>
    <w:rsid w:val="00BE3651"/>
    <w:rsid w:val="00BE3792"/>
    <w:rsid w:val="00BE3D05"/>
    <w:rsid w:val="00BE43DD"/>
    <w:rsid w:val="00BE4720"/>
    <w:rsid w:val="00BE4826"/>
    <w:rsid w:val="00BE4D58"/>
    <w:rsid w:val="00BE4E48"/>
    <w:rsid w:val="00BE4F1D"/>
    <w:rsid w:val="00BE5F89"/>
    <w:rsid w:val="00BE60B9"/>
    <w:rsid w:val="00BE6560"/>
    <w:rsid w:val="00BE6849"/>
    <w:rsid w:val="00BE6887"/>
    <w:rsid w:val="00BE68DB"/>
    <w:rsid w:val="00BE69D5"/>
    <w:rsid w:val="00BE6AD1"/>
    <w:rsid w:val="00BE6C49"/>
    <w:rsid w:val="00BE7004"/>
    <w:rsid w:val="00BE74CC"/>
    <w:rsid w:val="00BE774B"/>
    <w:rsid w:val="00BE7792"/>
    <w:rsid w:val="00BE77B2"/>
    <w:rsid w:val="00BE7996"/>
    <w:rsid w:val="00BE7D17"/>
    <w:rsid w:val="00BF0671"/>
    <w:rsid w:val="00BF09C0"/>
    <w:rsid w:val="00BF0A30"/>
    <w:rsid w:val="00BF1011"/>
    <w:rsid w:val="00BF1153"/>
    <w:rsid w:val="00BF1381"/>
    <w:rsid w:val="00BF1A0D"/>
    <w:rsid w:val="00BF1CE5"/>
    <w:rsid w:val="00BF23A2"/>
    <w:rsid w:val="00BF252C"/>
    <w:rsid w:val="00BF2879"/>
    <w:rsid w:val="00BF2B3F"/>
    <w:rsid w:val="00BF2F18"/>
    <w:rsid w:val="00BF3235"/>
    <w:rsid w:val="00BF3376"/>
    <w:rsid w:val="00BF337B"/>
    <w:rsid w:val="00BF3766"/>
    <w:rsid w:val="00BF3AA9"/>
    <w:rsid w:val="00BF3CD0"/>
    <w:rsid w:val="00BF3EBD"/>
    <w:rsid w:val="00BF3F4A"/>
    <w:rsid w:val="00BF41AF"/>
    <w:rsid w:val="00BF4551"/>
    <w:rsid w:val="00BF484E"/>
    <w:rsid w:val="00BF491C"/>
    <w:rsid w:val="00BF4A62"/>
    <w:rsid w:val="00BF4C6D"/>
    <w:rsid w:val="00BF52B3"/>
    <w:rsid w:val="00BF5521"/>
    <w:rsid w:val="00BF55AA"/>
    <w:rsid w:val="00BF584D"/>
    <w:rsid w:val="00BF58DC"/>
    <w:rsid w:val="00BF5929"/>
    <w:rsid w:val="00BF5AD2"/>
    <w:rsid w:val="00BF5ADF"/>
    <w:rsid w:val="00BF5CC8"/>
    <w:rsid w:val="00BF62BC"/>
    <w:rsid w:val="00BF645E"/>
    <w:rsid w:val="00BF6773"/>
    <w:rsid w:val="00BF6F48"/>
    <w:rsid w:val="00BF7243"/>
    <w:rsid w:val="00BF729D"/>
    <w:rsid w:val="00BF794C"/>
    <w:rsid w:val="00BF7FD3"/>
    <w:rsid w:val="00C0002C"/>
    <w:rsid w:val="00C00521"/>
    <w:rsid w:val="00C00AC7"/>
    <w:rsid w:val="00C00F11"/>
    <w:rsid w:val="00C00FF2"/>
    <w:rsid w:val="00C0118F"/>
    <w:rsid w:val="00C012A4"/>
    <w:rsid w:val="00C013B3"/>
    <w:rsid w:val="00C01506"/>
    <w:rsid w:val="00C015AA"/>
    <w:rsid w:val="00C0182B"/>
    <w:rsid w:val="00C0250A"/>
    <w:rsid w:val="00C0291E"/>
    <w:rsid w:val="00C029C0"/>
    <w:rsid w:val="00C02D9A"/>
    <w:rsid w:val="00C03054"/>
    <w:rsid w:val="00C033CE"/>
    <w:rsid w:val="00C03794"/>
    <w:rsid w:val="00C037EE"/>
    <w:rsid w:val="00C039A7"/>
    <w:rsid w:val="00C03A62"/>
    <w:rsid w:val="00C03A97"/>
    <w:rsid w:val="00C03FD1"/>
    <w:rsid w:val="00C0404E"/>
    <w:rsid w:val="00C045EB"/>
    <w:rsid w:val="00C049E8"/>
    <w:rsid w:val="00C04E10"/>
    <w:rsid w:val="00C0555C"/>
    <w:rsid w:val="00C056B1"/>
    <w:rsid w:val="00C061CA"/>
    <w:rsid w:val="00C06275"/>
    <w:rsid w:val="00C06444"/>
    <w:rsid w:val="00C068D6"/>
    <w:rsid w:val="00C069A4"/>
    <w:rsid w:val="00C069F3"/>
    <w:rsid w:val="00C06B01"/>
    <w:rsid w:val="00C06CB7"/>
    <w:rsid w:val="00C06CF2"/>
    <w:rsid w:val="00C07011"/>
    <w:rsid w:val="00C0709C"/>
    <w:rsid w:val="00C07153"/>
    <w:rsid w:val="00C073F7"/>
    <w:rsid w:val="00C076DA"/>
    <w:rsid w:val="00C0793B"/>
    <w:rsid w:val="00C10169"/>
    <w:rsid w:val="00C1047B"/>
    <w:rsid w:val="00C104B2"/>
    <w:rsid w:val="00C10545"/>
    <w:rsid w:val="00C105A0"/>
    <w:rsid w:val="00C10891"/>
    <w:rsid w:val="00C108F8"/>
    <w:rsid w:val="00C10AA9"/>
    <w:rsid w:val="00C10AB0"/>
    <w:rsid w:val="00C10CDA"/>
    <w:rsid w:val="00C10D0A"/>
    <w:rsid w:val="00C10DA6"/>
    <w:rsid w:val="00C10E69"/>
    <w:rsid w:val="00C10F8B"/>
    <w:rsid w:val="00C11298"/>
    <w:rsid w:val="00C112D5"/>
    <w:rsid w:val="00C113CF"/>
    <w:rsid w:val="00C1168F"/>
    <w:rsid w:val="00C1173A"/>
    <w:rsid w:val="00C11B10"/>
    <w:rsid w:val="00C11BE5"/>
    <w:rsid w:val="00C11BF8"/>
    <w:rsid w:val="00C11DF5"/>
    <w:rsid w:val="00C11F37"/>
    <w:rsid w:val="00C12721"/>
    <w:rsid w:val="00C129BC"/>
    <w:rsid w:val="00C12D60"/>
    <w:rsid w:val="00C12D7E"/>
    <w:rsid w:val="00C12F7C"/>
    <w:rsid w:val="00C130A0"/>
    <w:rsid w:val="00C135A0"/>
    <w:rsid w:val="00C1381E"/>
    <w:rsid w:val="00C1399C"/>
    <w:rsid w:val="00C13A82"/>
    <w:rsid w:val="00C14027"/>
    <w:rsid w:val="00C140CF"/>
    <w:rsid w:val="00C143AB"/>
    <w:rsid w:val="00C14458"/>
    <w:rsid w:val="00C146BA"/>
    <w:rsid w:val="00C146DA"/>
    <w:rsid w:val="00C14DC6"/>
    <w:rsid w:val="00C14E59"/>
    <w:rsid w:val="00C15430"/>
    <w:rsid w:val="00C157E9"/>
    <w:rsid w:val="00C15C9F"/>
    <w:rsid w:val="00C15E9A"/>
    <w:rsid w:val="00C16039"/>
    <w:rsid w:val="00C16465"/>
    <w:rsid w:val="00C16829"/>
    <w:rsid w:val="00C16842"/>
    <w:rsid w:val="00C16A48"/>
    <w:rsid w:val="00C16AB3"/>
    <w:rsid w:val="00C16ACE"/>
    <w:rsid w:val="00C17051"/>
    <w:rsid w:val="00C1727A"/>
    <w:rsid w:val="00C17431"/>
    <w:rsid w:val="00C174C8"/>
    <w:rsid w:val="00C1754D"/>
    <w:rsid w:val="00C17A88"/>
    <w:rsid w:val="00C17C07"/>
    <w:rsid w:val="00C17FA1"/>
    <w:rsid w:val="00C17FD3"/>
    <w:rsid w:val="00C200CE"/>
    <w:rsid w:val="00C2027E"/>
    <w:rsid w:val="00C20286"/>
    <w:rsid w:val="00C20442"/>
    <w:rsid w:val="00C206F3"/>
    <w:rsid w:val="00C2083D"/>
    <w:rsid w:val="00C209B1"/>
    <w:rsid w:val="00C20B4A"/>
    <w:rsid w:val="00C20D0B"/>
    <w:rsid w:val="00C20EFD"/>
    <w:rsid w:val="00C210B4"/>
    <w:rsid w:val="00C21806"/>
    <w:rsid w:val="00C21936"/>
    <w:rsid w:val="00C21A0C"/>
    <w:rsid w:val="00C21E7B"/>
    <w:rsid w:val="00C22128"/>
    <w:rsid w:val="00C224CE"/>
    <w:rsid w:val="00C2277B"/>
    <w:rsid w:val="00C22836"/>
    <w:rsid w:val="00C229A9"/>
    <w:rsid w:val="00C232DF"/>
    <w:rsid w:val="00C232FF"/>
    <w:rsid w:val="00C23556"/>
    <w:rsid w:val="00C235BF"/>
    <w:rsid w:val="00C24560"/>
    <w:rsid w:val="00C24596"/>
    <w:rsid w:val="00C24973"/>
    <w:rsid w:val="00C24AEE"/>
    <w:rsid w:val="00C24CE7"/>
    <w:rsid w:val="00C24EC8"/>
    <w:rsid w:val="00C24EF3"/>
    <w:rsid w:val="00C25051"/>
    <w:rsid w:val="00C253CB"/>
    <w:rsid w:val="00C254AD"/>
    <w:rsid w:val="00C25555"/>
    <w:rsid w:val="00C255FF"/>
    <w:rsid w:val="00C2592B"/>
    <w:rsid w:val="00C25EE3"/>
    <w:rsid w:val="00C25EF2"/>
    <w:rsid w:val="00C26260"/>
    <w:rsid w:val="00C264CE"/>
    <w:rsid w:val="00C26885"/>
    <w:rsid w:val="00C26AA8"/>
    <w:rsid w:val="00C26F2F"/>
    <w:rsid w:val="00C26F91"/>
    <w:rsid w:val="00C27467"/>
    <w:rsid w:val="00C274F6"/>
    <w:rsid w:val="00C276A3"/>
    <w:rsid w:val="00C276DC"/>
    <w:rsid w:val="00C27A5A"/>
    <w:rsid w:val="00C27A9A"/>
    <w:rsid w:val="00C27BF4"/>
    <w:rsid w:val="00C301C3"/>
    <w:rsid w:val="00C302B5"/>
    <w:rsid w:val="00C3044B"/>
    <w:rsid w:val="00C307FF"/>
    <w:rsid w:val="00C30C60"/>
    <w:rsid w:val="00C30D79"/>
    <w:rsid w:val="00C31474"/>
    <w:rsid w:val="00C3157B"/>
    <w:rsid w:val="00C3166A"/>
    <w:rsid w:val="00C316CE"/>
    <w:rsid w:val="00C31884"/>
    <w:rsid w:val="00C31C59"/>
    <w:rsid w:val="00C31D68"/>
    <w:rsid w:val="00C32117"/>
    <w:rsid w:val="00C321B6"/>
    <w:rsid w:val="00C323AC"/>
    <w:rsid w:val="00C32C62"/>
    <w:rsid w:val="00C32D57"/>
    <w:rsid w:val="00C32DDF"/>
    <w:rsid w:val="00C334CD"/>
    <w:rsid w:val="00C33550"/>
    <w:rsid w:val="00C33C60"/>
    <w:rsid w:val="00C33D22"/>
    <w:rsid w:val="00C33F6E"/>
    <w:rsid w:val="00C341A9"/>
    <w:rsid w:val="00C341F9"/>
    <w:rsid w:val="00C34442"/>
    <w:rsid w:val="00C34B17"/>
    <w:rsid w:val="00C34D5A"/>
    <w:rsid w:val="00C34FD9"/>
    <w:rsid w:val="00C35388"/>
    <w:rsid w:val="00C353AD"/>
    <w:rsid w:val="00C353B7"/>
    <w:rsid w:val="00C35421"/>
    <w:rsid w:val="00C3548A"/>
    <w:rsid w:val="00C355C0"/>
    <w:rsid w:val="00C3567F"/>
    <w:rsid w:val="00C35C21"/>
    <w:rsid w:val="00C35F4D"/>
    <w:rsid w:val="00C36135"/>
    <w:rsid w:val="00C36319"/>
    <w:rsid w:val="00C36731"/>
    <w:rsid w:val="00C368B8"/>
    <w:rsid w:val="00C36939"/>
    <w:rsid w:val="00C36C5D"/>
    <w:rsid w:val="00C371BF"/>
    <w:rsid w:val="00C37418"/>
    <w:rsid w:val="00C37473"/>
    <w:rsid w:val="00C37F0D"/>
    <w:rsid w:val="00C40243"/>
    <w:rsid w:val="00C40322"/>
    <w:rsid w:val="00C403F4"/>
    <w:rsid w:val="00C405FD"/>
    <w:rsid w:val="00C406E9"/>
    <w:rsid w:val="00C406F0"/>
    <w:rsid w:val="00C40B11"/>
    <w:rsid w:val="00C40E40"/>
    <w:rsid w:val="00C41037"/>
    <w:rsid w:val="00C41243"/>
    <w:rsid w:val="00C412E4"/>
    <w:rsid w:val="00C4146E"/>
    <w:rsid w:val="00C41734"/>
    <w:rsid w:val="00C41F6F"/>
    <w:rsid w:val="00C421B1"/>
    <w:rsid w:val="00C4222B"/>
    <w:rsid w:val="00C42621"/>
    <w:rsid w:val="00C431D9"/>
    <w:rsid w:val="00C43295"/>
    <w:rsid w:val="00C4340A"/>
    <w:rsid w:val="00C43417"/>
    <w:rsid w:val="00C43547"/>
    <w:rsid w:val="00C437B9"/>
    <w:rsid w:val="00C43831"/>
    <w:rsid w:val="00C43889"/>
    <w:rsid w:val="00C442D2"/>
    <w:rsid w:val="00C442F8"/>
    <w:rsid w:val="00C443C3"/>
    <w:rsid w:val="00C44482"/>
    <w:rsid w:val="00C444F4"/>
    <w:rsid w:val="00C44784"/>
    <w:rsid w:val="00C44FCF"/>
    <w:rsid w:val="00C45171"/>
    <w:rsid w:val="00C451C8"/>
    <w:rsid w:val="00C4533B"/>
    <w:rsid w:val="00C456A7"/>
    <w:rsid w:val="00C45D3D"/>
    <w:rsid w:val="00C45E2B"/>
    <w:rsid w:val="00C45EB4"/>
    <w:rsid w:val="00C46736"/>
    <w:rsid w:val="00C467B0"/>
    <w:rsid w:val="00C467D0"/>
    <w:rsid w:val="00C470A7"/>
    <w:rsid w:val="00C4743A"/>
    <w:rsid w:val="00C476D5"/>
    <w:rsid w:val="00C47DE7"/>
    <w:rsid w:val="00C47F42"/>
    <w:rsid w:val="00C50262"/>
    <w:rsid w:val="00C506D9"/>
    <w:rsid w:val="00C50BCB"/>
    <w:rsid w:val="00C50C69"/>
    <w:rsid w:val="00C50D2D"/>
    <w:rsid w:val="00C5127D"/>
    <w:rsid w:val="00C51370"/>
    <w:rsid w:val="00C51395"/>
    <w:rsid w:val="00C51BC7"/>
    <w:rsid w:val="00C51E1A"/>
    <w:rsid w:val="00C52272"/>
    <w:rsid w:val="00C527FC"/>
    <w:rsid w:val="00C52939"/>
    <w:rsid w:val="00C52C68"/>
    <w:rsid w:val="00C53033"/>
    <w:rsid w:val="00C5358A"/>
    <w:rsid w:val="00C53613"/>
    <w:rsid w:val="00C53BEC"/>
    <w:rsid w:val="00C53E6E"/>
    <w:rsid w:val="00C54216"/>
    <w:rsid w:val="00C54320"/>
    <w:rsid w:val="00C544C0"/>
    <w:rsid w:val="00C545BC"/>
    <w:rsid w:val="00C548A2"/>
    <w:rsid w:val="00C54C86"/>
    <w:rsid w:val="00C54D4D"/>
    <w:rsid w:val="00C54EA5"/>
    <w:rsid w:val="00C54F25"/>
    <w:rsid w:val="00C5512E"/>
    <w:rsid w:val="00C5602C"/>
    <w:rsid w:val="00C561AE"/>
    <w:rsid w:val="00C562A9"/>
    <w:rsid w:val="00C5676E"/>
    <w:rsid w:val="00C56979"/>
    <w:rsid w:val="00C56CBA"/>
    <w:rsid w:val="00C57084"/>
    <w:rsid w:val="00C570FF"/>
    <w:rsid w:val="00C576A9"/>
    <w:rsid w:val="00C57737"/>
    <w:rsid w:val="00C57A2B"/>
    <w:rsid w:val="00C57C39"/>
    <w:rsid w:val="00C57F1B"/>
    <w:rsid w:val="00C6060C"/>
    <w:rsid w:val="00C608D2"/>
    <w:rsid w:val="00C60B4F"/>
    <w:rsid w:val="00C60B62"/>
    <w:rsid w:val="00C60E15"/>
    <w:rsid w:val="00C60F0B"/>
    <w:rsid w:val="00C61078"/>
    <w:rsid w:val="00C6144F"/>
    <w:rsid w:val="00C6155B"/>
    <w:rsid w:val="00C61A61"/>
    <w:rsid w:val="00C61B75"/>
    <w:rsid w:val="00C61DA1"/>
    <w:rsid w:val="00C62803"/>
    <w:rsid w:val="00C6282C"/>
    <w:rsid w:val="00C62839"/>
    <w:rsid w:val="00C628D8"/>
    <w:rsid w:val="00C62963"/>
    <w:rsid w:val="00C62C0A"/>
    <w:rsid w:val="00C62DBA"/>
    <w:rsid w:val="00C630C1"/>
    <w:rsid w:val="00C630D4"/>
    <w:rsid w:val="00C63805"/>
    <w:rsid w:val="00C638F2"/>
    <w:rsid w:val="00C63B8E"/>
    <w:rsid w:val="00C63EDB"/>
    <w:rsid w:val="00C63F05"/>
    <w:rsid w:val="00C64019"/>
    <w:rsid w:val="00C641F0"/>
    <w:rsid w:val="00C643AC"/>
    <w:rsid w:val="00C643F8"/>
    <w:rsid w:val="00C6475A"/>
    <w:rsid w:val="00C6520B"/>
    <w:rsid w:val="00C6534E"/>
    <w:rsid w:val="00C653F6"/>
    <w:rsid w:val="00C6549F"/>
    <w:rsid w:val="00C65E94"/>
    <w:rsid w:val="00C65F34"/>
    <w:rsid w:val="00C65F70"/>
    <w:rsid w:val="00C660FB"/>
    <w:rsid w:val="00C66118"/>
    <w:rsid w:val="00C6645B"/>
    <w:rsid w:val="00C6661E"/>
    <w:rsid w:val="00C66932"/>
    <w:rsid w:val="00C66976"/>
    <w:rsid w:val="00C66C66"/>
    <w:rsid w:val="00C66F09"/>
    <w:rsid w:val="00C672BE"/>
    <w:rsid w:val="00C6770D"/>
    <w:rsid w:val="00C67821"/>
    <w:rsid w:val="00C67905"/>
    <w:rsid w:val="00C67C36"/>
    <w:rsid w:val="00C701FB"/>
    <w:rsid w:val="00C70349"/>
    <w:rsid w:val="00C707BB"/>
    <w:rsid w:val="00C70894"/>
    <w:rsid w:val="00C70A92"/>
    <w:rsid w:val="00C71343"/>
    <w:rsid w:val="00C713E3"/>
    <w:rsid w:val="00C714CE"/>
    <w:rsid w:val="00C71F27"/>
    <w:rsid w:val="00C724AD"/>
    <w:rsid w:val="00C72777"/>
    <w:rsid w:val="00C72A38"/>
    <w:rsid w:val="00C72BD3"/>
    <w:rsid w:val="00C730A3"/>
    <w:rsid w:val="00C732D5"/>
    <w:rsid w:val="00C7348C"/>
    <w:rsid w:val="00C73E93"/>
    <w:rsid w:val="00C740F5"/>
    <w:rsid w:val="00C74158"/>
    <w:rsid w:val="00C741AC"/>
    <w:rsid w:val="00C74372"/>
    <w:rsid w:val="00C743BD"/>
    <w:rsid w:val="00C748D9"/>
    <w:rsid w:val="00C74A50"/>
    <w:rsid w:val="00C74AFA"/>
    <w:rsid w:val="00C74BC3"/>
    <w:rsid w:val="00C75169"/>
    <w:rsid w:val="00C75695"/>
    <w:rsid w:val="00C75836"/>
    <w:rsid w:val="00C75B49"/>
    <w:rsid w:val="00C763C6"/>
    <w:rsid w:val="00C76628"/>
    <w:rsid w:val="00C766EB"/>
    <w:rsid w:val="00C76C81"/>
    <w:rsid w:val="00C76FD8"/>
    <w:rsid w:val="00C77219"/>
    <w:rsid w:val="00C77356"/>
    <w:rsid w:val="00C7746C"/>
    <w:rsid w:val="00C77592"/>
    <w:rsid w:val="00C776F1"/>
    <w:rsid w:val="00C7778D"/>
    <w:rsid w:val="00C77ADB"/>
    <w:rsid w:val="00C77BC3"/>
    <w:rsid w:val="00C77DAA"/>
    <w:rsid w:val="00C77DAF"/>
    <w:rsid w:val="00C805AE"/>
    <w:rsid w:val="00C80761"/>
    <w:rsid w:val="00C812E4"/>
    <w:rsid w:val="00C813A1"/>
    <w:rsid w:val="00C81904"/>
    <w:rsid w:val="00C81946"/>
    <w:rsid w:val="00C81AFC"/>
    <w:rsid w:val="00C81DF2"/>
    <w:rsid w:val="00C824AE"/>
    <w:rsid w:val="00C82522"/>
    <w:rsid w:val="00C82775"/>
    <w:rsid w:val="00C829EA"/>
    <w:rsid w:val="00C82B87"/>
    <w:rsid w:val="00C82E75"/>
    <w:rsid w:val="00C82EE4"/>
    <w:rsid w:val="00C83046"/>
    <w:rsid w:val="00C8359A"/>
    <w:rsid w:val="00C8389A"/>
    <w:rsid w:val="00C838D8"/>
    <w:rsid w:val="00C83C3B"/>
    <w:rsid w:val="00C83C3C"/>
    <w:rsid w:val="00C83F23"/>
    <w:rsid w:val="00C84603"/>
    <w:rsid w:val="00C84C6C"/>
    <w:rsid w:val="00C84E14"/>
    <w:rsid w:val="00C84E85"/>
    <w:rsid w:val="00C8531E"/>
    <w:rsid w:val="00C853D6"/>
    <w:rsid w:val="00C85604"/>
    <w:rsid w:val="00C862F9"/>
    <w:rsid w:val="00C86C5B"/>
    <w:rsid w:val="00C86E33"/>
    <w:rsid w:val="00C87124"/>
    <w:rsid w:val="00C8728A"/>
    <w:rsid w:val="00C87503"/>
    <w:rsid w:val="00C87705"/>
    <w:rsid w:val="00C906DC"/>
    <w:rsid w:val="00C907A4"/>
    <w:rsid w:val="00C9096C"/>
    <w:rsid w:val="00C90978"/>
    <w:rsid w:val="00C90A12"/>
    <w:rsid w:val="00C90ABA"/>
    <w:rsid w:val="00C90B8D"/>
    <w:rsid w:val="00C90E37"/>
    <w:rsid w:val="00C90ECA"/>
    <w:rsid w:val="00C91841"/>
    <w:rsid w:val="00C918B1"/>
    <w:rsid w:val="00C91A5B"/>
    <w:rsid w:val="00C91CBD"/>
    <w:rsid w:val="00C91E57"/>
    <w:rsid w:val="00C92323"/>
    <w:rsid w:val="00C92336"/>
    <w:rsid w:val="00C923C9"/>
    <w:rsid w:val="00C92B67"/>
    <w:rsid w:val="00C92E6E"/>
    <w:rsid w:val="00C934A9"/>
    <w:rsid w:val="00C936C4"/>
    <w:rsid w:val="00C93809"/>
    <w:rsid w:val="00C9385F"/>
    <w:rsid w:val="00C93C8F"/>
    <w:rsid w:val="00C94010"/>
    <w:rsid w:val="00C942B5"/>
    <w:rsid w:val="00C944B3"/>
    <w:rsid w:val="00C9468C"/>
    <w:rsid w:val="00C9484B"/>
    <w:rsid w:val="00C94F2C"/>
    <w:rsid w:val="00C95052"/>
    <w:rsid w:val="00C952BC"/>
    <w:rsid w:val="00C95960"/>
    <w:rsid w:val="00C959CD"/>
    <w:rsid w:val="00C95A93"/>
    <w:rsid w:val="00C95AAC"/>
    <w:rsid w:val="00C95F5A"/>
    <w:rsid w:val="00C9618B"/>
    <w:rsid w:val="00C962F0"/>
    <w:rsid w:val="00C963F9"/>
    <w:rsid w:val="00C96E59"/>
    <w:rsid w:val="00C97410"/>
    <w:rsid w:val="00C97A5F"/>
    <w:rsid w:val="00C97E7E"/>
    <w:rsid w:val="00C97F0E"/>
    <w:rsid w:val="00C97F5E"/>
    <w:rsid w:val="00CA05B5"/>
    <w:rsid w:val="00CA1086"/>
    <w:rsid w:val="00CA1661"/>
    <w:rsid w:val="00CA18A7"/>
    <w:rsid w:val="00CA1B04"/>
    <w:rsid w:val="00CA20AF"/>
    <w:rsid w:val="00CA215F"/>
    <w:rsid w:val="00CA21B9"/>
    <w:rsid w:val="00CA28BA"/>
    <w:rsid w:val="00CA2BC5"/>
    <w:rsid w:val="00CA2E3B"/>
    <w:rsid w:val="00CA3093"/>
    <w:rsid w:val="00CA3287"/>
    <w:rsid w:val="00CA344F"/>
    <w:rsid w:val="00CA379B"/>
    <w:rsid w:val="00CA3B39"/>
    <w:rsid w:val="00CA410F"/>
    <w:rsid w:val="00CA4196"/>
    <w:rsid w:val="00CA41BC"/>
    <w:rsid w:val="00CA4219"/>
    <w:rsid w:val="00CA441E"/>
    <w:rsid w:val="00CA4496"/>
    <w:rsid w:val="00CA4D2A"/>
    <w:rsid w:val="00CA4DE5"/>
    <w:rsid w:val="00CA4EA3"/>
    <w:rsid w:val="00CA4EF9"/>
    <w:rsid w:val="00CA5217"/>
    <w:rsid w:val="00CA534E"/>
    <w:rsid w:val="00CA5351"/>
    <w:rsid w:val="00CA5C22"/>
    <w:rsid w:val="00CA5DC8"/>
    <w:rsid w:val="00CA5E9B"/>
    <w:rsid w:val="00CA60DD"/>
    <w:rsid w:val="00CA6178"/>
    <w:rsid w:val="00CA61BC"/>
    <w:rsid w:val="00CA655D"/>
    <w:rsid w:val="00CA658D"/>
    <w:rsid w:val="00CA6613"/>
    <w:rsid w:val="00CA67EB"/>
    <w:rsid w:val="00CA6845"/>
    <w:rsid w:val="00CA7421"/>
    <w:rsid w:val="00CA780C"/>
    <w:rsid w:val="00CA78A2"/>
    <w:rsid w:val="00CA7B3C"/>
    <w:rsid w:val="00CA7B44"/>
    <w:rsid w:val="00CA7EDF"/>
    <w:rsid w:val="00CA7FD9"/>
    <w:rsid w:val="00CB018C"/>
    <w:rsid w:val="00CB0213"/>
    <w:rsid w:val="00CB02D4"/>
    <w:rsid w:val="00CB0346"/>
    <w:rsid w:val="00CB044A"/>
    <w:rsid w:val="00CB05F7"/>
    <w:rsid w:val="00CB0823"/>
    <w:rsid w:val="00CB085A"/>
    <w:rsid w:val="00CB08B9"/>
    <w:rsid w:val="00CB0B63"/>
    <w:rsid w:val="00CB0E1A"/>
    <w:rsid w:val="00CB0F98"/>
    <w:rsid w:val="00CB105B"/>
    <w:rsid w:val="00CB1CFF"/>
    <w:rsid w:val="00CB1D3D"/>
    <w:rsid w:val="00CB1F09"/>
    <w:rsid w:val="00CB215C"/>
    <w:rsid w:val="00CB225C"/>
    <w:rsid w:val="00CB251F"/>
    <w:rsid w:val="00CB263B"/>
    <w:rsid w:val="00CB26E6"/>
    <w:rsid w:val="00CB2985"/>
    <w:rsid w:val="00CB2C34"/>
    <w:rsid w:val="00CB2D68"/>
    <w:rsid w:val="00CB3205"/>
    <w:rsid w:val="00CB341D"/>
    <w:rsid w:val="00CB3627"/>
    <w:rsid w:val="00CB376D"/>
    <w:rsid w:val="00CB3D60"/>
    <w:rsid w:val="00CB4239"/>
    <w:rsid w:val="00CB429C"/>
    <w:rsid w:val="00CB43A4"/>
    <w:rsid w:val="00CB4499"/>
    <w:rsid w:val="00CB44A3"/>
    <w:rsid w:val="00CB4826"/>
    <w:rsid w:val="00CB49B0"/>
    <w:rsid w:val="00CB514C"/>
    <w:rsid w:val="00CB51E8"/>
    <w:rsid w:val="00CB5256"/>
    <w:rsid w:val="00CB531C"/>
    <w:rsid w:val="00CB58D0"/>
    <w:rsid w:val="00CB5958"/>
    <w:rsid w:val="00CB5AC8"/>
    <w:rsid w:val="00CB5CC9"/>
    <w:rsid w:val="00CB5D44"/>
    <w:rsid w:val="00CB5EAA"/>
    <w:rsid w:val="00CB6038"/>
    <w:rsid w:val="00CB61F4"/>
    <w:rsid w:val="00CB6C33"/>
    <w:rsid w:val="00CB6D0E"/>
    <w:rsid w:val="00CB7041"/>
    <w:rsid w:val="00CB72B6"/>
    <w:rsid w:val="00CB72E2"/>
    <w:rsid w:val="00CB74CC"/>
    <w:rsid w:val="00CB7677"/>
    <w:rsid w:val="00CB77DC"/>
    <w:rsid w:val="00CB79B2"/>
    <w:rsid w:val="00CC01D5"/>
    <w:rsid w:val="00CC01EB"/>
    <w:rsid w:val="00CC02DC"/>
    <w:rsid w:val="00CC0992"/>
    <w:rsid w:val="00CC09A9"/>
    <w:rsid w:val="00CC0AFB"/>
    <w:rsid w:val="00CC0F1A"/>
    <w:rsid w:val="00CC0F70"/>
    <w:rsid w:val="00CC1093"/>
    <w:rsid w:val="00CC18A1"/>
    <w:rsid w:val="00CC1B8B"/>
    <w:rsid w:val="00CC1C72"/>
    <w:rsid w:val="00CC202A"/>
    <w:rsid w:val="00CC26ED"/>
    <w:rsid w:val="00CC2724"/>
    <w:rsid w:val="00CC28B6"/>
    <w:rsid w:val="00CC32A6"/>
    <w:rsid w:val="00CC3376"/>
    <w:rsid w:val="00CC3408"/>
    <w:rsid w:val="00CC3653"/>
    <w:rsid w:val="00CC3827"/>
    <w:rsid w:val="00CC3CAF"/>
    <w:rsid w:val="00CC3F5E"/>
    <w:rsid w:val="00CC3F76"/>
    <w:rsid w:val="00CC3FF0"/>
    <w:rsid w:val="00CC4234"/>
    <w:rsid w:val="00CC427C"/>
    <w:rsid w:val="00CC44B1"/>
    <w:rsid w:val="00CC451B"/>
    <w:rsid w:val="00CC462B"/>
    <w:rsid w:val="00CC4A95"/>
    <w:rsid w:val="00CC4AD9"/>
    <w:rsid w:val="00CC4E5C"/>
    <w:rsid w:val="00CC5133"/>
    <w:rsid w:val="00CC5592"/>
    <w:rsid w:val="00CC583C"/>
    <w:rsid w:val="00CC5A92"/>
    <w:rsid w:val="00CC5CE2"/>
    <w:rsid w:val="00CC5D64"/>
    <w:rsid w:val="00CC5EA6"/>
    <w:rsid w:val="00CC61B5"/>
    <w:rsid w:val="00CC61FE"/>
    <w:rsid w:val="00CC6201"/>
    <w:rsid w:val="00CC66CA"/>
    <w:rsid w:val="00CC6934"/>
    <w:rsid w:val="00CC69CC"/>
    <w:rsid w:val="00CC6FB6"/>
    <w:rsid w:val="00CC716A"/>
    <w:rsid w:val="00CC74AB"/>
    <w:rsid w:val="00CC7B64"/>
    <w:rsid w:val="00CC7D39"/>
    <w:rsid w:val="00CC7FDB"/>
    <w:rsid w:val="00CD0029"/>
    <w:rsid w:val="00CD02B7"/>
    <w:rsid w:val="00CD04EB"/>
    <w:rsid w:val="00CD0C0D"/>
    <w:rsid w:val="00CD0D77"/>
    <w:rsid w:val="00CD1E13"/>
    <w:rsid w:val="00CD3363"/>
    <w:rsid w:val="00CD367A"/>
    <w:rsid w:val="00CD37BC"/>
    <w:rsid w:val="00CD3B81"/>
    <w:rsid w:val="00CD3BD4"/>
    <w:rsid w:val="00CD3D7E"/>
    <w:rsid w:val="00CD3DD0"/>
    <w:rsid w:val="00CD41A0"/>
    <w:rsid w:val="00CD43E1"/>
    <w:rsid w:val="00CD45D8"/>
    <w:rsid w:val="00CD4937"/>
    <w:rsid w:val="00CD4B96"/>
    <w:rsid w:val="00CD505A"/>
    <w:rsid w:val="00CD50FB"/>
    <w:rsid w:val="00CD51E5"/>
    <w:rsid w:val="00CD5331"/>
    <w:rsid w:val="00CD54AE"/>
    <w:rsid w:val="00CD574A"/>
    <w:rsid w:val="00CD58BA"/>
    <w:rsid w:val="00CD5DCF"/>
    <w:rsid w:val="00CD62AB"/>
    <w:rsid w:val="00CD6444"/>
    <w:rsid w:val="00CD64C0"/>
    <w:rsid w:val="00CD7017"/>
    <w:rsid w:val="00CD76AC"/>
    <w:rsid w:val="00CD7B6F"/>
    <w:rsid w:val="00CD7C6C"/>
    <w:rsid w:val="00CD7F04"/>
    <w:rsid w:val="00CD7F62"/>
    <w:rsid w:val="00CD7FE7"/>
    <w:rsid w:val="00CE007C"/>
    <w:rsid w:val="00CE0466"/>
    <w:rsid w:val="00CE086E"/>
    <w:rsid w:val="00CE0A10"/>
    <w:rsid w:val="00CE0D2A"/>
    <w:rsid w:val="00CE0FE2"/>
    <w:rsid w:val="00CE130A"/>
    <w:rsid w:val="00CE1F69"/>
    <w:rsid w:val="00CE1F84"/>
    <w:rsid w:val="00CE2300"/>
    <w:rsid w:val="00CE261C"/>
    <w:rsid w:val="00CE2638"/>
    <w:rsid w:val="00CE31C9"/>
    <w:rsid w:val="00CE3632"/>
    <w:rsid w:val="00CE3938"/>
    <w:rsid w:val="00CE396B"/>
    <w:rsid w:val="00CE3F02"/>
    <w:rsid w:val="00CE433C"/>
    <w:rsid w:val="00CE45BC"/>
    <w:rsid w:val="00CE45FC"/>
    <w:rsid w:val="00CE49A4"/>
    <w:rsid w:val="00CE4B61"/>
    <w:rsid w:val="00CE4C68"/>
    <w:rsid w:val="00CE4CBF"/>
    <w:rsid w:val="00CE4D89"/>
    <w:rsid w:val="00CE501B"/>
    <w:rsid w:val="00CE50A8"/>
    <w:rsid w:val="00CE56B0"/>
    <w:rsid w:val="00CE56C6"/>
    <w:rsid w:val="00CE56EB"/>
    <w:rsid w:val="00CE597E"/>
    <w:rsid w:val="00CE59D2"/>
    <w:rsid w:val="00CE5A6A"/>
    <w:rsid w:val="00CE6105"/>
    <w:rsid w:val="00CE62B8"/>
    <w:rsid w:val="00CE634F"/>
    <w:rsid w:val="00CE671E"/>
    <w:rsid w:val="00CE6927"/>
    <w:rsid w:val="00CE6C08"/>
    <w:rsid w:val="00CE70D8"/>
    <w:rsid w:val="00CE7175"/>
    <w:rsid w:val="00CE71E6"/>
    <w:rsid w:val="00CE757C"/>
    <w:rsid w:val="00CE75A9"/>
    <w:rsid w:val="00CF08B6"/>
    <w:rsid w:val="00CF0BC7"/>
    <w:rsid w:val="00CF0DB8"/>
    <w:rsid w:val="00CF0EFA"/>
    <w:rsid w:val="00CF1138"/>
    <w:rsid w:val="00CF146E"/>
    <w:rsid w:val="00CF1580"/>
    <w:rsid w:val="00CF1820"/>
    <w:rsid w:val="00CF1883"/>
    <w:rsid w:val="00CF1B17"/>
    <w:rsid w:val="00CF1B2B"/>
    <w:rsid w:val="00CF1C61"/>
    <w:rsid w:val="00CF1E9A"/>
    <w:rsid w:val="00CF1FAF"/>
    <w:rsid w:val="00CF2532"/>
    <w:rsid w:val="00CF25D7"/>
    <w:rsid w:val="00CF2A09"/>
    <w:rsid w:val="00CF2EA7"/>
    <w:rsid w:val="00CF318E"/>
    <w:rsid w:val="00CF3489"/>
    <w:rsid w:val="00CF366B"/>
    <w:rsid w:val="00CF3AD7"/>
    <w:rsid w:val="00CF3F56"/>
    <w:rsid w:val="00CF4166"/>
    <w:rsid w:val="00CF42F8"/>
    <w:rsid w:val="00CF4853"/>
    <w:rsid w:val="00CF48AE"/>
    <w:rsid w:val="00CF49C8"/>
    <w:rsid w:val="00CF4BB1"/>
    <w:rsid w:val="00CF4BDB"/>
    <w:rsid w:val="00CF4C91"/>
    <w:rsid w:val="00CF4EF6"/>
    <w:rsid w:val="00CF4FA8"/>
    <w:rsid w:val="00CF4FAA"/>
    <w:rsid w:val="00CF5047"/>
    <w:rsid w:val="00CF5373"/>
    <w:rsid w:val="00CF5B37"/>
    <w:rsid w:val="00CF5C45"/>
    <w:rsid w:val="00CF5FFA"/>
    <w:rsid w:val="00CF60B5"/>
    <w:rsid w:val="00CF61A5"/>
    <w:rsid w:val="00CF6461"/>
    <w:rsid w:val="00CF66FA"/>
    <w:rsid w:val="00CF67F0"/>
    <w:rsid w:val="00CF6BE0"/>
    <w:rsid w:val="00CF7642"/>
    <w:rsid w:val="00CF799E"/>
    <w:rsid w:val="00CF7E67"/>
    <w:rsid w:val="00D000AF"/>
    <w:rsid w:val="00D0014B"/>
    <w:rsid w:val="00D0046F"/>
    <w:rsid w:val="00D00D27"/>
    <w:rsid w:val="00D0105C"/>
    <w:rsid w:val="00D011E1"/>
    <w:rsid w:val="00D012C7"/>
    <w:rsid w:val="00D0135A"/>
    <w:rsid w:val="00D015B8"/>
    <w:rsid w:val="00D0175B"/>
    <w:rsid w:val="00D01768"/>
    <w:rsid w:val="00D01D01"/>
    <w:rsid w:val="00D01DD7"/>
    <w:rsid w:val="00D01FEF"/>
    <w:rsid w:val="00D021C1"/>
    <w:rsid w:val="00D023B3"/>
    <w:rsid w:val="00D027F5"/>
    <w:rsid w:val="00D0294D"/>
    <w:rsid w:val="00D02B1C"/>
    <w:rsid w:val="00D02E03"/>
    <w:rsid w:val="00D02E6C"/>
    <w:rsid w:val="00D02EB0"/>
    <w:rsid w:val="00D0309C"/>
    <w:rsid w:val="00D03164"/>
    <w:rsid w:val="00D031A6"/>
    <w:rsid w:val="00D03341"/>
    <w:rsid w:val="00D03453"/>
    <w:rsid w:val="00D035BF"/>
    <w:rsid w:val="00D03690"/>
    <w:rsid w:val="00D036C2"/>
    <w:rsid w:val="00D03F5C"/>
    <w:rsid w:val="00D04138"/>
    <w:rsid w:val="00D045A3"/>
    <w:rsid w:val="00D0465D"/>
    <w:rsid w:val="00D0499A"/>
    <w:rsid w:val="00D04A96"/>
    <w:rsid w:val="00D04C1E"/>
    <w:rsid w:val="00D04DD9"/>
    <w:rsid w:val="00D050F3"/>
    <w:rsid w:val="00D05167"/>
    <w:rsid w:val="00D05285"/>
    <w:rsid w:val="00D0534A"/>
    <w:rsid w:val="00D05379"/>
    <w:rsid w:val="00D053CC"/>
    <w:rsid w:val="00D0560D"/>
    <w:rsid w:val="00D057F8"/>
    <w:rsid w:val="00D060C1"/>
    <w:rsid w:val="00D0669C"/>
    <w:rsid w:val="00D06D1B"/>
    <w:rsid w:val="00D0722E"/>
    <w:rsid w:val="00D0768D"/>
    <w:rsid w:val="00D07AB0"/>
    <w:rsid w:val="00D07C62"/>
    <w:rsid w:val="00D10001"/>
    <w:rsid w:val="00D102FA"/>
    <w:rsid w:val="00D1064E"/>
    <w:rsid w:val="00D1065F"/>
    <w:rsid w:val="00D10A6C"/>
    <w:rsid w:val="00D10B17"/>
    <w:rsid w:val="00D10FE4"/>
    <w:rsid w:val="00D11040"/>
    <w:rsid w:val="00D1122C"/>
    <w:rsid w:val="00D113BE"/>
    <w:rsid w:val="00D116BB"/>
    <w:rsid w:val="00D1180C"/>
    <w:rsid w:val="00D11828"/>
    <w:rsid w:val="00D1189F"/>
    <w:rsid w:val="00D11B40"/>
    <w:rsid w:val="00D11C1C"/>
    <w:rsid w:val="00D11D53"/>
    <w:rsid w:val="00D1203D"/>
    <w:rsid w:val="00D12344"/>
    <w:rsid w:val="00D1235A"/>
    <w:rsid w:val="00D12418"/>
    <w:rsid w:val="00D12C95"/>
    <w:rsid w:val="00D12D6A"/>
    <w:rsid w:val="00D12E29"/>
    <w:rsid w:val="00D1316C"/>
    <w:rsid w:val="00D1339A"/>
    <w:rsid w:val="00D134FE"/>
    <w:rsid w:val="00D13713"/>
    <w:rsid w:val="00D13949"/>
    <w:rsid w:val="00D13976"/>
    <w:rsid w:val="00D1402F"/>
    <w:rsid w:val="00D14BAB"/>
    <w:rsid w:val="00D14BB4"/>
    <w:rsid w:val="00D14D48"/>
    <w:rsid w:val="00D14FCB"/>
    <w:rsid w:val="00D15368"/>
    <w:rsid w:val="00D1569B"/>
    <w:rsid w:val="00D1587E"/>
    <w:rsid w:val="00D15AA7"/>
    <w:rsid w:val="00D15E62"/>
    <w:rsid w:val="00D1601E"/>
    <w:rsid w:val="00D161C7"/>
    <w:rsid w:val="00D161EA"/>
    <w:rsid w:val="00D16206"/>
    <w:rsid w:val="00D1627F"/>
    <w:rsid w:val="00D1671D"/>
    <w:rsid w:val="00D1675C"/>
    <w:rsid w:val="00D16A59"/>
    <w:rsid w:val="00D16AF0"/>
    <w:rsid w:val="00D16BCA"/>
    <w:rsid w:val="00D16F7F"/>
    <w:rsid w:val="00D171F5"/>
    <w:rsid w:val="00D17757"/>
    <w:rsid w:val="00D17837"/>
    <w:rsid w:val="00D17914"/>
    <w:rsid w:val="00D17A36"/>
    <w:rsid w:val="00D17E1E"/>
    <w:rsid w:val="00D17FAD"/>
    <w:rsid w:val="00D202C2"/>
    <w:rsid w:val="00D2043F"/>
    <w:rsid w:val="00D2072C"/>
    <w:rsid w:val="00D20959"/>
    <w:rsid w:val="00D20D4C"/>
    <w:rsid w:val="00D20FDC"/>
    <w:rsid w:val="00D2113D"/>
    <w:rsid w:val="00D21516"/>
    <w:rsid w:val="00D217A7"/>
    <w:rsid w:val="00D21886"/>
    <w:rsid w:val="00D21982"/>
    <w:rsid w:val="00D21C81"/>
    <w:rsid w:val="00D21F31"/>
    <w:rsid w:val="00D223E6"/>
    <w:rsid w:val="00D224F3"/>
    <w:rsid w:val="00D22556"/>
    <w:rsid w:val="00D22721"/>
    <w:rsid w:val="00D22EB5"/>
    <w:rsid w:val="00D23176"/>
    <w:rsid w:val="00D23287"/>
    <w:rsid w:val="00D232C3"/>
    <w:rsid w:val="00D232E9"/>
    <w:rsid w:val="00D232F6"/>
    <w:rsid w:val="00D23363"/>
    <w:rsid w:val="00D23495"/>
    <w:rsid w:val="00D23733"/>
    <w:rsid w:val="00D23966"/>
    <w:rsid w:val="00D23B86"/>
    <w:rsid w:val="00D240CF"/>
    <w:rsid w:val="00D24224"/>
    <w:rsid w:val="00D24986"/>
    <w:rsid w:val="00D249ED"/>
    <w:rsid w:val="00D24CF4"/>
    <w:rsid w:val="00D253DA"/>
    <w:rsid w:val="00D2547D"/>
    <w:rsid w:val="00D2573C"/>
    <w:rsid w:val="00D25D59"/>
    <w:rsid w:val="00D26888"/>
    <w:rsid w:val="00D26984"/>
    <w:rsid w:val="00D26CB8"/>
    <w:rsid w:val="00D27088"/>
    <w:rsid w:val="00D271CB"/>
    <w:rsid w:val="00D27305"/>
    <w:rsid w:val="00D274D2"/>
    <w:rsid w:val="00D279E8"/>
    <w:rsid w:val="00D27A5C"/>
    <w:rsid w:val="00D30024"/>
    <w:rsid w:val="00D3006A"/>
    <w:rsid w:val="00D303AC"/>
    <w:rsid w:val="00D30B6E"/>
    <w:rsid w:val="00D30C25"/>
    <w:rsid w:val="00D312F1"/>
    <w:rsid w:val="00D31388"/>
    <w:rsid w:val="00D313DB"/>
    <w:rsid w:val="00D3165A"/>
    <w:rsid w:val="00D3193B"/>
    <w:rsid w:val="00D32098"/>
    <w:rsid w:val="00D322FC"/>
    <w:rsid w:val="00D32466"/>
    <w:rsid w:val="00D326A1"/>
    <w:rsid w:val="00D328A8"/>
    <w:rsid w:val="00D33152"/>
    <w:rsid w:val="00D331BC"/>
    <w:rsid w:val="00D33742"/>
    <w:rsid w:val="00D337A6"/>
    <w:rsid w:val="00D3384D"/>
    <w:rsid w:val="00D33883"/>
    <w:rsid w:val="00D33C8A"/>
    <w:rsid w:val="00D33CD1"/>
    <w:rsid w:val="00D33D54"/>
    <w:rsid w:val="00D33E65"/>
    <w:rsid w:val="00D344D0"/>
    <w:rsid w:val="00D34883"/>
    <w:rsid w:val="00D34B10"/>
    <w:rsid w:val="00D34B1D"/>
    <w:rsid w:val="00D34CA8"/>
    <w:rsid w:val="00D35077"/>
    <w:rsid w:val="00D35317"/>
    <w:rsid w:val="00D35434"/>
    <w:rsid w:val="00D35493"/>
    <w:rsid w:val="00D354E4"/>
    <w:rsid w:val="00D35572"/>
    <w:rsid w:val="00D35635"/>
    <w:rsid w:val="00D35A33"/>
    <w:rsid w:val="00D35D04"/>
    <w:rsid w:val="00D35E5E"/>
    <w:rsid w:val="00D35E7E"/>
    <w:rsid w:val="00D3668F"/>
    <w:rsid w:val="00D36AA3"/>
    <w:rsid w:val="00D36E91"/>
    <w:rsid w:val="00D370CB"/>
    <w:rsid w:val="00D373D9"/>
    <w:rsid w:val="00D375FD"/>
    <w:rsid w:val="00D37711"/>
    <w:rsid w:val="00D37BF8"/>
    <w:rsid w:val="00D37FDB"/>
    <w:rsid w:val="00D4037D"/>
    <w:rsid w:val="00D40ADF"/>
    <w:rsid w:val="00D40B4D"/>
    <w:rsid w:val="00D40E95"/>
    <w:rsid w:val="00D414A6"/>
    <w:rsid w:val="00D41543"/>
    <w:rsid w:val="00D41B3F"/>
    <w:rsid w:val="00D41B7B"/>
    <w:rsid w:val="00D41E14"/>
    <w:rsid w:val="00D42217"/>
    <w:rsid w:val="00D423B8"/>
    <w:rsid w:val="00D425D4"/>
    <w:rsid w:val="00D4286F"/>
    <w:rsid w:val="00D42887"/>
    <w:rsid w:val="00D429FD"/>
    <w:rsid w:val="00D42C5A"/>
    <w:rsid w:val="00D430C3"/>
    <w:rsid w:val="00D431BC"/>
    <w:rsid w:val="00D432C3"/>
    <w:rsid w:val="00D4373A"/>
    <w:rsid w:val="00D43865"/>
    <w:rsid w:val="00D438AD"/>
    <w:rsid w:val="00D43A9D"/>
    <w:rsid w:val="00D43F45"/>
    <w:rsid w:val="00D44140"/>
    <w:rsid w:val="00D441BD"/>
    <w:rsid w:val="00D441FB"/>
    <w:rsid w:val="00D44353"/>
    <w:rsid w:val="00D444D0"/>
    <w:rsid w:val="00D444F8"/>
    <w:rsid w:val="00D445EE"/>
    <w:rsid w:val="00D44729"/>
    <w:rsid w:val="00D44936"/>
    <w:rsid w:val="00D449A8"/>
    <w:rsid w:val="00D44A41"/>
    <w:rsid w:val="00D44D9C"/>
    <w:rsid w:val="00D4509D"/>
    <w:rsid w:val="00D45321"/>
    <w:rsid w:val="00D45785"/>
    <w:rsid w:val="00D45840"/>
    <w:rsid w:val="00D45B37"/>
    <w:rsid w:val="00D45F28"/>
    <w:rsid w:val="00D46649"/>
    <w:rsid w:val="00D467A7"/>
    <w:rsid w:val="00D46859"/>
    <w:rsid w:val="00D46A6F"/>
    <w:rsid w:val="00D46ACC"/>
    <w:rsid w:val="00D46B69"/>
    <w:rsid w:val="00D46D67"/>
    <w:rsid w:val="00D4718D"/>
    <w:rsid w:val="00D47322"/>
    <w:rsid w:val="00D475BD"/>
    <w:rsid w:val="00D4761C"/>
    <w:rsid w:val="00D478E4"/>
    <w:rsid w:val="00D47948"/>
    <w:rsid w:val="00D47A77"/>
    <w:rsid w:val="00D47C55"/>
    <w:rsid w:val="00D5025A"/>
    <w:rsid w:val="00D50269"/>
    <w:rsid w:val="00D50320"/>
    <w:rsid w:val="00D50627"/>
    <w:rsid w:val="00D506C6"/>
    <w:rsid w:val="00D508D8"/>
    <w:rsid w:val="00D51041"/>
    <w:rsid w:val="00D5115E"/>
    <w:rsid w:val="00D51976"/>
    <w:rsid w:val="00D51DD0"/>
    <w:rsid w:val="00D51DF2"/>
    <w:rsid w:val="00D5210C"/>
    <w:rsid w:val="00D522C2"/>
    <w:rsid w:val="00D5243F"/>
    <w:rsid w:val="00D52B2C"/>
    <w:rsid w:val="00D52B5F"/>
    <w:rsid w:val="00D5300B"/>
    <w:rsid w:val="00D53682"/>
    <w:rsid w:val="00D53BC7"/>
    <w:rsid w:val="00D53D21"/>
    <w:rsid w:val="00D5417E"/>
    <w:rsid w:val="00D543C0"/>
    <w:rsid w:val="00D54600"/>
    <w:rsid w:val="00D54653"/>
    <w:rsid w:val="00D54AA0"/>
    <w:rsid w:val="00D5557A"/>
    <w:rsid w:val="00D556DB"/>
    <w:rsid w:val="00D559C7"/>
    <w:rsid w:val="00D559F5"/>
    <w:rsid w:val="00D56241"/>
    <w:rsid w:val="00D56271"/>
    <w:rsid w:val="00D5631E"/>
    <w:rsid w:val="00D56634"/>
    <w:rsid w:val="00D5666A"/>
    <w:rsid w:val="00D566F6"/>
    <w:rsid w:val="00D56A3F"/>
    <w:rsid w:val="00D56C02"/>
    <w:rsid w:val="00D56CAD"/>
    <w:rsid w:val="00D56E93"/>
    <w:rsid w:val="00D573A2"/>
    <w:rsid w:val="00D57603"/>
    <w:rsid w:val="00D57618"/>
    <w:rsid w:val="00D579B9"/>
    <w:rsid w:val="00D57E54"/>
    <w:rsid w:val="00D603CF"/>
    <w:rsid w:val="00D60637"/>
    <w:rsid w:val="00D6096B"/>
    <w:rsid w:val="00D60BCE"/>
    <w:rsid w:val="00D60FCE"/>
    <w:rsid w:val="00D60FE5"/>
    <w:rsid w:val="00D61339"/>
    <w:rsid w:val="00D6134C"/>
    <w:rsid w:val="00D619CB"/>
    <w:rsid w:val="00D61B1B"/>
    <w:rsid w:val="00D61C27"/>
    <w:rsid w:val="00D61D69"/>
    <w:rsid w:val="00D61E35"/>
    <w:rsid w:val="00D61F3A"/>
    <w:rsid w:val="00D61F5E"/>
    <w:rsid w:val="00D62153"/>
    <w:rsid w:val="00D623DB"/>
    <w:rsid w:val="00D62478"/>
    <w:rsid w:val="00D627D0"/>
    <w:rsid w:val="00D62A5D"/>
    <w:rsid w:val="00D62AC6"/>
    <w:rsid w:val="00D62D80"/>
    <w:rsid w:val="00D6331E"/>
    <w:rsid w:val="00D63526"/>
    <w:rsid w:val="00D63564"/>
    <w:rsid w:val="00D63C65"/>
    <w:rsid w:val="00D63CF1"/>
    <w:rsid w:val="00D63E9A"/>
    <w:rsid w:val="00D63EC0"/>
    <w:rsid w:val="00D64463"/>
    <w:rsid w:val="00D645C9"/>
    <w:rsid w:val="00D64656"/>
    <w:rsid w:val="00D64C59"/>
    <w:rsid w:val="00D64F2D"/>
    <w:rsid w:val="00D64FDE"/>
    <w:rsid w:val="00D651DB"/>
    <w:rsid w:val="00D65254"/>
    <w:rsid w:val="00D6624A"/>
    <w:rsid w:val="00D666A6"/>
    <w:rsid w:val="00D6765A"/>
    <w:rsid w:val="00D6788E"/>
    <w:rsid w:val="00D679A6"/>
    <w:rsid w:val="00D679CC"/>
    <w:rsid w:val="00D67A5A"/>
    <w:rsid w:val="00D67AE5"/>
    <w:rsid w:val="00D67BB8"/>
    <w:rsid w:val="00D67C0C"/>
    <w:rsid w:val="00D67C2E"/>
    <w:rsid w:val="00D67D70"/>
    <w:rsid w:val="00D67DE3"/>
    <w:rsid w:val="00D67F10"/>
    <w:rsid w:val="00D704F2"/>
    <w:rsid w:val="00D7060F"/>
    <w:rsid w:val="00D7068C"/>
    <w:rsid w:val="00D70DCB"/>
    <w:rsid w:val="00D70DDE"/>
    <w:rsid w:val="00D70E7C"/>
    <w:rsid w:val="00D710CA"/>
    <w:rsid w:val="00D717C5"/>
    <w:rsid w:val="00D71A20"/>
    <w:rsid w:val="00D71C56"/>
    <w:rsid w:val="00D721E3"/>
    <w:rsid w:val="00D72209"/>
    <w:rsid w:val="00D722D5"/>
    <w:rsid w:val="00D72494"/>
    <w:rsid w:val="00D72869"/>
    <w:rsid w:val="00D72A43"/>
    <w:rsid w:val="00D72AFE"/>
    <w:rsid w:val="00D72ED0"/>
    <w:rsid w:val="00D730A2"/>
    <w:rsid w:val="00D73833"/>
    <w:rsid w:val="00D73990"/>
    <w:rsid w:val="00D73A4C"/>
    <w:rsid w:val="00D73A57"/>
    <w:rsid w:val="00D73BE6"/>
    <w:rsid w:val="00D73DD7"/>
    <w:rsid w:val="00D73F71"/>
    <w:rsid w:val="00D7407C"/>
    <w:rsid w:val="00D74141"/>
    <w:rsid w:val="00D7473B"/>
    <w:rsid w:val="00D7488E"/>
    <w:rsid w:val="00D74B85"/>
    <w:rsid w:val="00D74EFF"/>
    <w:rsid w:val="00D7514E"/>
    <w:rsid w:val="00D751EB"/>
    <w:rsid w:val="00D756E7"/>
    <w:rsid w:val="00D75906"/>
    <w:rsid w:val="00D75AE7"/>
    <w:rsid w:val="00D75BB3"/>
    <w:rsid w:val="00D75C4D"/>
    <w:rsid w:val="00D76414"/>
    <w:rsid w:val="00D76F01"/>
    <w:rsid w:val="00D77309"/>
    <w:rsid w:val="00D7749E"/>
    <w:rsid w:val="00D77826"/>
    <w:rsid w:val="00D77C8F"/>
    <w:rsid w:val="00D80021"/>
    <w:rsid w:val="00D80510"/>
    <w:rsid w:val="00D80BA4"/>
    <w:rsid w:val="00D81063"/>
    <w:rsid w:val="00D810C4"/>
    <w:rsid w:val="00D810F9"/>
    <w:rsid w:val="00D811F0"/>
    <w:rsid w:val="00D81399"/>
    <w:rsid w:val="00D8152C"/>
    <w:rsid w:val="00D81609"/>
    <w:rsid w:val="00D816C1"/>
    <w:rsid w:val="00D81959"/>
    <w:rsid w:val="00D81D6C"/>
    <w:rsid w:val="00D81ECD"/>
    <w:rsid w:val="00D8214E"/>
    <w:rsid w:val="00D82319"/>
    <w:rsid w:val="00D823EA"/>
    <w:rsid w:val="00D82530"/>
    <w:rsid w:val="00D826CB"/>
    <w:rsid w:val="00D82901"/>
    <w:rsid w:val="00D8294C"/>
    <w:rsid w:val="00D82A1A"/>
    <w:rsid w:val="00D82D1B"/>
    <w:rsid w:val="00D82EE8"/>
    <w:rsid w:val="00D8314F"/>
    <w:rsid w:val="00D8383C"/>
    <w:rsid w:val="00D8386F"/>
    <w:rsid w:val="00D839B0"/>
    <w:rsid w:val="00D83EA3"/>
    <w:rsid w:val="00D84844"/>
    <w:rsid w:val="00D84C97"/>
    <w:rsid w:val="00D84DDD"/>
    <w:rsid w:val="00D84EB6"/>
    <w:rsid w:val="00D8519B"/>
    <w:rsid w:val="00D856A0"/>
    <w:rsid w:val="00D85A11"/>
    <w:rsid w:val="00D85A88"/>
    <w:rsid w:val="00D86036"/>
    <w:rsid w:val="00D862AC"/>
    <w:rsid w:val="00D8633A"/>
    <w:rsid w:val="00D86431"/>
    <w:rsid w:val="00D86661"/>
    <w:rsid w:val="00D869E7"/>
    <w:rsid w:val="00D86B67"/>
    <w:rsid w:val="00D86CC6"/>
    <w:rsid w:val="00D86CE7"/>
    <w:rsid w:val="00D86CF3"/>
    <w:rsid w:val="00D86F4E"/>
    <w:rsid w:val="00D879C7"/>
    <w:rsid w:val="00D87FD2"/>
    <w:rsid w:val="00D901DF"/>
    <w:rsid w:val="00D90907"/>
    <w:rsid w:val="00D90C2E"/>
    <w:rsid w:val="00D90DFF"/>
    <w:rsid w:val="00D910ED"/>
    <w:rsid w:val="00D910F1"/>
    <w:rsid w:val="00D91170"/>
    <w:rsid w:val="00D9124A"/>
    <w:rsid w:val="00D912CC"/>
    <w:rsid w:val="00D91A3C"/>
    <w:rsid w:val="00D91AA1"/>
    <w:rsid w:val="00D91D81"/>
    <w:rsid w:val="00D91F54"/>
    <w:rsid w:val="00D921D6"/>
    <w:rsid w:val="00D92227"/>
    <w:rsid w:val="00D923D0"/>
    <w:rsid w:val="00D924A4"/>
    <w:rsid w:val="00D92A0E"/>
    <w:rsid w:val="00D92A3F"/>
    <w:rsid w:val="00D92BB6"/>
    <w:rsid w:val="00D92F5E"/>
    <w:rsid w:val="00D93121"/>
    <w:rsid w:val="00D931A6"/>
    <w:rsid w:val="00D9335F"/>
    <w:rsid w:val="00D9339F"/>
    <w:rsid w:val="00D934F8"/>
    <w:rsid w:val="00D934FD"/>
    <w:rsid w:val="00D93532"/>
    <w:rsid w:val="00D9396A"/>
    <w:rsid w:val="00D93AD9"/>
    <w:rsid w:val="00D93B70"/>
    <w:rsid w:val="00D93DF0"/>
    <w:rsid w:val="00D941DE"/>
    <w:rsid w:val="00D94316"/>
    <w:rsid w:val="00D9432E"/>
    <w:rsid w:val="00D94370"/>
    <w:rsid w:val="00D94942"/>
    <w:rsid w:val="00D94A6E"/>
    <w:rsid w:val="00D94DD7"/>
    <w:rsid w:val="00D94FAB"/>
    <w:rsid w:val="00D95420"/>
    <w:rsid w:val="00D95522"/>
    <w:rsid w:val="00D95631"/>
    <w:rsid w:val="00D956FF"/>
    <w:rsid w:val="00D959EA"/>
    <w:rsid w:val="00D95B91"/>
    <w:rsid w:val="00D95D66"/>
    <w:rsid w:val="00D95E0D"/>
    <w:rsid w:val="00D95E2C"/>
    <w:rsid w:val="00D95FEB"/>
    <w:rsid w:val="00D961FE"/>
    <w:rsid w:val="00D96307"/>
    <w:rsid w:val="00D96494"/>
    <w:rsid w:val="00D96505"/>
    <w:rsid w:val="00D9662D"/>
    <w:rsid w:val="00D966BE"/>
    <w:rsid w:val="00D967AB"/>
    <w:rsid w:val="00D96A12"/>
    <w:rsid w:val="00D96F91"/>
    <w:rsid w:val="00D970D3"/>
    <w:rsid w:val="00D970E8"/>
    <w:rsid w:val="00D97431"/>
    <w:rsid w:val="00D97471"/>
    <w:rsid w:val="00D97976"/>
    <w:rsid w:val="00D97C4E"/>
    <w:rsid w:val="00DA00A5"/>
    <w:rsid w:val="00DA0420"/>
    <w:rsid w:val="00DA086B"/>
    <w:rsid w:val="00DA0B76"/>
    <w:rsid w:val="00DA0BAA"/>
    <w:rsid w:val="00DA0BFE"/>
    <w:rsid w:val="00DA0D49"/>
    <w:rsid w:val="00DA0F2E"/>
    <w:rsid w:val="00DA11C6"/>
    <w:rsid w:val="00DA1291"/>
    <w:rsid w:val="00DA1E0C"/>
    <w:rsid w:val="00DA1FF7"/>
    <w:rsid w:val="00DA2143"/>
    <w:rsid w:val="00DA2406"/>
    <w:rsid w:val="00DA2714"/>
    <w:rsid w:val="00DA2BAC"/>
    <w:rsid w:val="00DA2BB9"/>
    <w:rsid w:val="00DA2D0B"/>
    <w:rsid w:val="00DA3760"/>
    <w:rsid w:val="00DA3B9C"/>
    <w:rsid w:val="00DA3BD5"/>
    <w:rsid w:val="00DA3F2F"/>
    <w:rsid w:val="00DA4571"/>
    <w:rsid w:val="00DA4680"/>
    <w:rsid w:val="00DA4755"/>
    <w:rsid w:val="00DA48E9"/>
    <w:rsid w:val="00DA4955"/>
    <w:rsid w:val="00DA4E52"/>
    <w:rsid w:val="00DA5143"/>
    <w:rsid w:val="00DA587B"/>
    <w:rsid w:val="00DA5916"/>
    <w:rsid w:val="00DA59F6"/>
    <w:rsid w:val="00DA5AE2"/>
    <w:rsid w:val="00DA5D08"/>
    <w:rsid w:val="00DA5E40"/>
    <w:rsid w:val="00DA5F04"/>
    <w:rsid w:val="00DA5F31"/>
    <w:rsid w:val="00DA6770"/>
    <w:rsid w:val="00DA697A"/>
    <w:rsid w:val="00DA7165"/>
    <w:rsid w:val="00DA7180"/>
    <w:rsid w:val="00DA74A2"/>
    <w:rsid w:val="00DA7DBB"/>
    <w:rsid w:val="00DB03CA"/>
    <w:rsid w:val="00DB086A"/>
    <w:rsid w:val="00DB0EED"/>
    <w:rsid w:val="00DB100B"/>
    <w:rsid w:val="00DB1868"/>
    <w:rsid w:val="00DB1A62"/>
    <w:rsid w:val="00DB1A95"/>
    <w:rsid w:val="00DB29BD"/>
    <w:rsid w:val="00DB29F2"/>
    <w:rsid w:val="00DB2BC2"/>
    <w:rsid w:val="00DB2E90"/>
    <w:rsid w:val="00DB2E9A"/>
    <w:rsid w:val="00DB2F04"/>
    <w:rsid w:val="00DB37F2"/>
    <w:rsid w:val="00DB3A53"/>
    <w:rsid w:val="00DB3B61"/>
    <w:rsid w:val="00DB3E50"/>
    <w:rsid w:val="00DB3FBC"/>
    <w:rsid w:val="00DB46CC"/>
    <w:rsid w:val="00DB484C"/>
    <w:rsid w:val="00DB4876"/>
    <w:rsid w:val="00DB49CE"/>
    <w:rsid w:val="00DB4A12"/>
    <w:rsid w:val="00DB4CEC"/>
    <w:rsid w:val="00DB4E5B"/>
    <w:rsid w:val="00DB4EF4"/>
    <w:rsid w:val="00DB55DC"/>
    <w:rsid w:val="00DB5633"/>
    <w:rsid w:val="00DB5840"/>
    <w:rsid w:val="00DB591F"/>
    <w:rsid w:val="00DB5B55"/>
    <w:rsid w:val="00DB5D7A"/>
    <w:rsid w:val="00DB5E6B"/>
    <w:rsid w:val="00DB6148"/>
    <w:rsid w:val="00DB625A"/>
    <w:rsid w:val="00DB71C5"/>
    <w:rsid w:val="00DB7201"/>
    <w:rsid w:val="00DB78B1"/>
    <w:rsid w:val="00DB78D9"/>
    <w:rsid w:val="00DB79B9"/>
    <w:rsid w:val="00DB7B15"/>
    <w:rsid w:val="00DB7F71"/>
    <w:rsid w:val="00DC0049"/>
    <w:rsid w:val="00DC0168"/>
    <w:rsid w:val="00DC023D"/>
    <w:rsid w:val="00DC08D9"/>
    <w:rsid w:val="00DC0A1E"/>
    <w:rsid w:val="00DC0B83"/>
    <w:rsid w:val="00DC0BC5"/>
    <w:rsid w:val="00DC0E94"/>
    <w:rsid w:val="00DC102E"/>
    <w:rsid w:val="00DC105C"/>
    <w:rsid w:val="00DC1446"/>
    <w:rsid w:val="00DC18CF"/>
    <w:rsid w:val="00DC18FC"/>
    <w:rsid w:val="00DC1999"/>
    <w:rsid w:val="00DC1A1D"/>
    <w:rsid w:val="00DC1D53"/>
    <w:rsid w:val="00DC1DD3"/>
    <w:rsid w:val="00DC1E0B"/>
    <w:rsid w:val="00DC1E24"/>
    <w:rsid w:val="00DC2096"/>
    <w:rsid w:val="00DC2BDA"/>
    <w:rsid w:val="00DC2DF6"/>
    <w:rsid w:val="00DC2FE9"/>
    <w:rsid w:val="00DC3272"/>
    <w:rsid w:val="00DC3B02"/>
    <w:rsid w:val="00DC3B8D"/>
    <w:rsid w:val="00DC40AA"/>
    <w:rsid w:val="00DC437D"/>
    <w:rsid w:val="00DC4F20"/>
    <w:rsid w:val="00DC525E"/>
    <w:rsid w:val="00DC563E"/>
    <w:rsid w:val="00DC5C45"/>
    <w:rsid w:val="00DC5E79"/>
    <w:rsid w:val="00DC62BC"/>
    <w:rsid w:val="00DC62E1"/>
    <w:rsid w:val="00DC6D69"/>
    <w:rsid w:val="00DC6EDC"/>
    <w:rsid w:val="00DC6F59"/>
    <w:rsid w:val="00DD02C0"/>
    <w:rsid w:val="00DD070D"/>
    <w:rsid w:val="00DD0712"/>
    <w:rsid w:val="00DD0799"/>
    <w:rsid w:val="00DD083E"/>
    <w:rsid w:val="00DD0E6C"/>
    <w:rsid w:val="00DD1061"/>
    <w:rsid w:val="00DD12E0"/>
    <w:rsid w:val="00DD1362"/>
    <w:rsid w:val="00DD1368"/>
    <w:rsid w:val="00DD1530"/>
    <w:rsid w:val="00DD1931"/>
    <w:rsid w:val="00DD1CDB"/>
    <w:rsid w:val="00DD1D58"/>
    <w:rsid w:val="00DD1DDE"/>
    <w:rsid w:val="00DD1FCF"/>
    <w:rsid w:val="00DD2219"/>
    <w:rsid w:val="00DD22D4"/>
    <w:rsid w:val="00DD28C9"/>
    <w:rsid w:val="00DD2EA9"/>
    <w:rsid w:val="00DD30A7"/>
    <w:rsid w:val="00DD3242"/>
    <w:rsid w:val="00DD32CF"/>
    <w:rsid w:val="00DD33E7"/>
    <w:rsid w:val="00DD3497"/>
    <w:rsid w:val="00DD3662"/>
    <w:rsid w:val="00DD3669"/>
    <w:rsid w:val="00DD3A28"/>
    <w:rsid w:val="00DD40D3"/>
    <w:rsid w:val="00DD449C"/>
    <w:rsid w:val="00DD47F7"/>
    <w:rsid w:val="00DD4895"/>
    <w:rsid w:val="00DD48B9"/>
    <w:rsid w:val="00DD4FBC"/>
    <w:rsid w:val="00DD5013"/>
    <w:rsid w:val="00DD5092"/>
    <w:rsid w:val="00DD51BE"/>
    <w:rsid w:val="00DD53B2"/>
    <w:rsid w:val="00DD57F2"/>
    <w:rsid w:val="00DD5A9C"/>
    <w:rsid w:val="00DD5ADB"/>
    <w:rsid w:val="00DD5D37"/>
    <w:rsid w:val="00DD5D64"/>
    <w:rsid w:val="00DD60B0"/>
    <w:rsid w:val="00DD686E"/>
    <w:rsid w:val="00DD6BB4"/>
    <w:rsid w:val="00DD6EEA"/>
    <w:rsid w:val="00DD747F"/>
    <w:rsid w:val="00DE0327"/>
    <w:rsid w:val="00DE06A8"/>
    <w:rsid w:val="00DE081D"/>
    <w:rsid w:val="00DE08A6"/>
    <w:rsid w:val="00DE0FF2"/>
    <w:rsid w:val="00DE1407"/>
    <w:rsid w:val="00DE14AE"/>
    <w:rsid w:val="00DE161F"/>
    <w:rsid w:val="00DE1715"/>
    <w:rsid w:val="00DE1905"/>
    <w:rsid w:val="00DE1B3A"/>
    <w:rsid w:val="00DE1DC3"/>
    <w:rsid w:val="00DE1E4D"/>
    <w:rsid w:val="00DE1EEE"/>
    <w:rsid w:val="00DE201F"/>
    <w:rsid w:val="00DE212E"/>
    <w:rsid w:val="00DE25F7"/>
    <w:rsid w:val="00DE2623"/>
    <w:rsid w:val="00DE264F"/>
    <w:rsid w:val="00DE2728"/>
    <w:rsid w:val="00DE2A5B"/>
    <w:rsid w:val="00DE2F9A"/>
    <w:rsid w:val="00DE3149"/>
    <w:rsid w:val="00DE31A3"/>
    <w:rsid w:val="00DE37FB"/>
    <w:rsid w:val="00DE409B"/>
    <w:rsid w:val="00DE414B"/>
    <w:rsid w:val="00DE42EE"/>
    <w:rsid w:val="00DE42FF"/>
    <w:rsid w:val="00DE4419"/>
    <w:rsid w:val="00DE4653"/>
    <w:rsid w:val="00DE46F2"/>
    <w:rsid w:val="00DE4737"/>
    <w:rsid w:val="00DE4750"/>
    <w:rsid w:val="00DE4D1B"/>
    <w:rsid w:val="00DE51E3"/>
    <w:rsid w:val="00DE5422"/>
    <w:rsid w:val="00DE5482"/>
    <w:rsid w:val="00DE5852"/>
    <w:rsid w:val="00DE6032"/>
    <w:rsid w:val="00DE63ED"/>
    <w:rsid w:val="00DE6467"/>
    <w:rsid w:val="00DE647B"/>
    <w:rsid w:val="00DE6967"/>
    <w:rsid w:val="00DE6A2C"/>
    <w:rsid w:val="00DE6A95"/>
    <w:rsid w:val="00DE6E31"/>
    <w:rsid w:val="00DE704E"/>
    <w:rsid w:val="00DE7533"/>
    <w:rsid w:val="00DE7536"/>
    <w:rsid w:val="00DE7636"/>
    <w:rsid w:val="00DE77A5"/>
    <w:rsid w:val="00DE7D40"/>
    <w:rsid w:val="00DE7E44"/>
    <w:rsid w:val="00DF02AC"/>
    <w:rsid w:val="00DF03F5"/>
    <w:rsid w:val="00DF0970"/>
    <w:rsid w:val="00DF0A16"/>
    <w:rsid w:val="00DF0B35"/>
    <w:rsid w:val="00DF0FA9"/>
    <w:rsid w:val="00DF15F1"/>
    <w:rsid w:val="00DF160F"/>
    <w:rsid w:val="00DF1651"/>
    <w:rsid w:val="00DF1942"/>
    <w:rsid w:val="00DF1A02"/>
    <w:rsid w:val="00DF22A7"/>
    <w:rsid w:val="00DF238C"/>
    <w:rsid w:val="00DF23EA"/>
    <w:rsid w:val="00DF24BF"/>
    <w:rsid w:val="00DF2732"/>
    <w:rsid w:val="00DF288C"/>
    <w:rsid w:val="00DF2BE8"/>
    <w:rsid w:val="00DF2D9A"/>
    <w:rsid w:val="00DF2DDD"/>
    <w:rsid w:val="00DF320F"/>
    <w:rsid w:val="00DF3235"/>
    <w:rsid w:val="00DF4062"/>
    <w:rsid w:val="00DF4191"/>
    <w:rsid w:val="00DF421D"/>
    <w:rsid w:val="00DF4396"/>
    <w:rsid w:val="00DF45EC"/>
    <w:rsid w:val="00DF4C0E"/>
    <w:rsid w:val="00DF509D"/>
    <w:rsid w:val="00DF51C7"/>
    <w:rsid w:val="00DF538B"/>
    <w:rsid w:val="00DF54A5"/>
    <w:rsid w:val="00DF561C"/>
    <w:rsid w:val="00DF56D6"/>
    <w:rsid w:val="00DF5A2E"/>
    <w:rsid w:val="00DF5F26"/>
    <w:rsid w:val="00DF63B7"/>
    <w:rsid w:val="00DF6870"/>
    <w:rsid w:val="00DF6A05"/>
    <w:rsid w:val="00DF6E01"/>
    <w:rsid w:val="00DF722F"/>
    <w:rsid w:val="00DF73CE"/>
    <w:rsid w:val="00DF77DA"/>
    <w:rsid w:val="00DF795A"/>
    <w:rsid w:val="00DF7AA7"/>
    <w:rsid w:val="00DF7E6B"/>
    <w:rsid w:val="00DF7E6D"/>
    <w:rsid w:val="00E00316"/>
    <w:rsid w:val="00E0031F"/>
    <w:rsid w:val="00E00B6A"/>
    <w:rsid w:val="00E00D37"/>
    <w:rsid w:val="00E00E7F"/>
    <w:rsid w:val="00E00EA7"/>
    <w:rsid w:val="00E011AF"/>
    <w:rsid w:val="00E011C7"/>
    <w:rsid w:val="00E01A7B"/>
    <w:rsid w:val="00E02246"/>
    <w:rsid w:val="00E022E6"/>
    <w:rsid w:val="00E0263D"/>
    <w:rsid w:val="00E026F6"/>
    <w:rsid w:val="00E02A46"/>
    <w:rsid w:val="00E02DA4"/>
    <w:rsid w:val="00E02ECE"/>
    <w:rsid w:val="00E02F1C"/>
    <w:rsid w:val="00E02FF6"/>
    <w:rsid w:val="00E03132"/>
    <w:rsid w:val="00E032E6"/>
    <w:rsid w:val="00E03585"/>
    <w:rsid w:val="00E035A9"/>
    <w:rsid w:val="00E03903"/>
    <w:rsid w:val="00E03B3A"/>
    <w:rsid w:val="00E03B42"/>
    <w:rsid w:val="00E03B5B"/>
    <w:rsid w:val="00E03FA9"/>
    <w:rsid w:val="00E044B7"/>
    <w:rsid w:val="00E04828"/>
    <w:rsid w:val="00E04986"/>
    <w:rsid w:val="00E04B62"/>
    <w:rsid w:val="00E04C59"/>
    <w:rsid w:val="00E05053"/>
    <w:rsid w:val="00E05141"/>
    <w:rsid w:val="00E05486"/>
    <w:rsid w:val="00E055C0"/>
    <w:rsid w:val="00E057D6"/>
    <w:rsid w:val="00E0585C"/>
    <w:rsid w:val="00E05B3A"/>
    <w:rsid w:val="00E05B73"/>
    <w:rsid w:val="00E0616D"/>
    <w:rsid w:val="00E06BDE"/>
    <w:rsid w:val="00E06C48"/>
    <w:rsid w:val="00E06E60"/>
    <w:rsid w:val="00E07329"/>
    <w:rsid w:val="00E07799"/>
    <w:rsid w:val="00E0795B"/>
    <w:rsid w:val="00E07A8B"/>
    <w:rsid w:val="00E1040A"/>
    <w:rsid w:val="00E10728"/>
    <w:rsid w:val="00E10D95"/>
    <w:rsid w:val="00E10FD2"/>
    <w:rsid w:val="00E11076"/>
    <w:rsid w:val="00E11508"/>
    <w:rsid w:val="00E1153D"/>
    <w:rsid w:val="00E115D4"/>
    <w:rsid w:val="00E11CB7"/>
    <w:rsid w:val="00E11EB2"/>
    <w:rsid w:val="00E12074"/>
    <w:rsid w:val="00E125C1"/>
    <w:rsid w:val="00E1278C"/>
    <w:rsid w:val="00E1299A"/>
    <w:rsid w:val="00E12A64"/>
    <w:rsid w:val="00E12CF8"/>
    <w:rsid w:val="00E13187"/>
    <w:rsid w:val="00E13596"/>
    <w:rsid w:val="00E13850"/>
    <w:rsid w:val="00E13ABF"/>
    <w:rsid w:val="00E13F7B"/>
    <w:rsid w:val="00E14269"/>
    <w:rsid w:val="00E144ED"/>
    <w:rsid w:val="00E144F9"/>
    <w:rsid w:val="00E146B4"/>
    <w:rsid w:val="00E1486F"/>
    <w:rsid w:val="00E1496D"/>
    <w:rsid w:val="00E14A74"/>
    <w:rsid w:val="00E151FC"/>
    <w:rsid w:val="00E15302"/>
    <w:rsid w:val="00E153DB"/>
    <w:rsid w:val="00E15748"/>
    <w:rsid w:val="00E15927"/>
    <w:rsid w:val="00E15C3C"/>
    <w:rsid w:val="00E15C4B"/>
    <w:rsid w:val="00E1627B"/>
    <w:rsid w:val="00E164EB"/>
    <w:rsid w:val="00E16679"/>
    <w:rsid w:val="00E167B9"/>
    <w:rsid w:val="00E16888"/>
    <w:rsid w:val="00E16CFB"/>
    <w:rsid w:val="00E17202"/>
    <w:rsid w:val="00E1723D"/>
    <w:rsid w:val="00E175B9"/>
    <w:rsid w:val="00E17665"/>
    <w:rsid w:val="00E17678"/>
    <w:rsid w:val="00E17734"/>
    <w:rsid w:val="00E17945"/>
    <w:rsid w:val="00E17A64"/>
    <w:rsid w:val="00E17CF6"/>
    <w:rsid w:val="00E17D43"/>
    <w:rsid w:val="00E17F31"/>
    <w:rsid w:val="00E20791"/>
    <w:rsid w:val="00E2080D"/>
    <w:rsid w:val="00E20C64"/>
    <w:rsid w:val="00E20F6C"/>
    <w:rsid w:val="00E214B0"/>
    <w:rsid w:val="00E2151A"/>
    <w:rsid w:val="00E215B3"/>
    <w:rsid w:val="00E216E1"/>
    <w:rsid w:val="00E2198B"/>
    <w:rsid w:val="00E21F35"/>
    <w:rsid w:val="00E2244C"/>
    <w:rsid w:val="00E226A8"/>
    <w:rsid w:val="00E2298C"/>
    <w:rsid w:val="00E22BFC"/>
    <w:rsid w:val="00E22EC6"/>
    <w:rsid w:val="00E22F84"/>
    <w:rsid w:val="00E22FBD"/>
    <w:rsid w:val="00E2330E"/>
    <w:rsid w:val="00E23833"/>
    <w:rsid w:val="00E239BC"/>
    <w:rsid w:val="00E23C6F"/>
    <w:rsid w:val="00E23FF8"/>
    <w:rsid w:val="00E24163"/>
    <w:rsid w:val="00E241B6"/>
    <w:rsid w:val="00E24222"/>
    <w:rsid w:val="00E24277"/>
    <w:rsid w:val="00E24655"/>
    <w:rsid w:val="00E24C9D"/>
    <w:rsid w:val="00E24EFA"/>
    <w:rsid w:val="00E24F0B"/>
    <w:rsid w:val="00E250BF"/>
    <w:rsid w:val="00E25230"/>
    <w:rsid w:val="00E2553D"/>
    <w:rsid w:val="00E2568C"/>
    <w:rsid w:val="00E257B0"/>
    <w:rsid w:val="00E25B76"/>
    <w:rsid w:val="00E25BB3"/>
    <w:rsid w:val="00E25C84"/>
    <w:rsid w:val="00E25CC3"/>
    <w:rsid w:val="00E25F63"/>
    <w:rsid w:val="00E25F9A"/>
    <w:rsid w:val="00E2645B"/>
    <w:rsid w:val="00E265A4"/>
    <w:rsid w:val="00E267BA"/>
    <w:rsid w:val="00E26ABF"/>
    <w:rsid w:val="00E26CB4"/>
    <w:rsid w:val="00E26F11"/>
    <w:rsid w:val="00E270E9"/>
    <w:rsid w:val="00E2720C"/>
    <w:rsid w:val="00E2793A"/>
    <w:rsid w:val="00E27CD4"/>
    <w:rsid w:val="00E27CDD"/>
    <w:rsid w:val="00E27D8A"/>
    <w:rsid w:val="00E27E85"/>
    <w:rsid w:val="00E27EA9"/>
    <w:rsid w:val="00E27F08"/>
    <w:rsid w:val="00E304E7"/>
    <w:rsid w:val="00E30502"/>
    <w:rsid w:val="00E30808"/>
    <w:rsid w:val="00E30823"/>
    <w:rsid w:val="00E309B4"/>
    <w:rsid w:val="00E30CED"/>
    <w:rsid w:val="00E30D25"/>
    <w:rsid w:val="00E30E5B"/>
    <w:rsid w:val="00E31149"/>
    <w:rsid w:val="00E31328"/>
    <w:rsid w:val="00E31440"/>
    <w:rsid w:val="00E319D9"/>
    <w:rsid w:val="00E31A37"/>
    <w:rsid w:val="00E31CF2"/>
    <w:rsid w:val="00E32064"/>
    <w:rsid w:val="00E320BB"/>
    <w:rsid w:val="00E322C8"/>
    <w:rsid w:val="00E32340"/>
    <w:rsid w:val="00E32833"/>
    <w:rsid w:val="00E32979"/>
    <w:rsid w:val="00E329DE"/>
    <w:rsid w:val="00E32E58"/>
    <w:rsid w:val="00E33158"/>
    <w:rsid w:val="00E33589"/>
    <w:rsid w:val="00E33BBF"/>
    <w:rsid w:val="00E33D24"/>
    <w:rsid w:val="00E33EB6"/>
    <w:rsid w:val="00E34373"/>
    <w:rsid w:val="00E34399"/>
    <w:rsid w:val="00E34428"/>
    <w:rsid w:val="00E34A0B"/>
    <w:rsid w:val="00E34B28"/>
    <w:rsid w:val="00E34D95"/>
    <w:rsid w:val="00E34FC7"/>
    <w:rsid w:val="00E35345"/>
    <w:rsid w:val="00E355B6"/>
    <w:rsid w:val="00E355D5"/>
    <w:rsid w:val="00E3568E"/>
    <w:rsid w:val="00E35AE2"/>
    <w:rsid w:val="00E35CA4"/>
    <w:rsid w:val="00E35CC6"/>
    <w:rsid w:val="00E35D36"/>
    <w:rsid w:val="00E36854"/>
    <w:rsid w:val="00E36AD2"/>
    <w:rsid w:val="00E36C18"/>
    <w:rsid w:val="00E36D3E"/>
    <w:rsid w:val="00E36F67"/>
    <w:rsid w:val="00E36FCC"/>
    <w:rsid w:val="00E371D8"/>
    <w:rsid w:val="00E3724F"/>
    <w:rsid w:val="00E37412"/>
    <w:rsid w:val="00E37854"/>
    <w:rsid w:val="00E37ACA"/>
    <w:rsid w:val="00E37EA2"/>
    <w:rsid w:val="00E37EF3"/>
    <w:rsid w:val="00E401BF"/>
    <w:rsid w:val="00E4035C"/>
    <w:rsid w:val="00E40B25"/>
    <w:rsid w:val="00E41084"/>
    <w:rsid w:val="00E4141A"/>
    <w:rsid w:val="00E4143D"/>
    <w:rsid w:val="00E41869"/>
    <w:rsid w:val="00E41D6A"/>
    <w:rsid w:val="00E41F32"/>
    <w:rsid w:val="00E41FD5"/>
    <w:rsid w:val="00E42492"/>
    <w:rsid w:val="00E42850"/>
    <w:rsid w:val="00E429AB"/>
    <w:rsid w:val="00E42A2D"/>
    <w:rsid w:val="00E42DC6"/>
    <w:rsid w:val="00E42E11"/>
    <w:rsid w:val="00E42EF5"/>
    <w:rsid w:val="00E42FD7"/>
    <w:rsid w:val="00E43294"/>
    <w:rsid w:val="00E43417"/>
    <w:rsid w:val="00E43967"/>
    <w:rsid w:val="00E43A5D"/>
    <w:rsid w:val="00E43D2A"/>
    <w:rsid w:val="00E44088"/>
    <w:rsid w:val="00E4431D"/>
    <w:rsid w:val="00E447F0"/>
    <w:rsid w:val="00E44A3E"/>
    <w:rsid w:val="00E44B8E"/>
    <w:rsid w:val="00E44DCC"/>
    <w:rsid w:val="00E44FD6"/>
    <w:rsid w:val="00E454C6"/>
    <w:rsid w:val="00E45950"/>
    <w:rsid w:val="00E45C74"/>
    <w:rsid w:val="00E45DE8"/>
    <w:rsid w:val="00E45E29"/>
    <w:rsid w:val="00E46023"/>
    <w:rsid w:val="00E46215"/>
    <w:rsid w:val="00E463C4"/>
    <w:rsid w:val="00E46780"/>
    <w:rsid w:val="00E46842"/>
    <w:rsid w:val="00E46961"/>
    <w:rsid w:val="00E46AAE"/>
    <w:rsid w:val="00E46BE2"/>
    <w:rsid w:val="00E47427"/>
    <w:rsid w:val="00E4769E"/>
    <w:rsid w:val="00E477CE"/>
    <w:rsid w:val="00E4781F"/>
    <w:rsid w:val="00E47940"/>
    <w:rsid w:val="00E47BA2"/>
    <w:rsid w:val="00E47CE8"/>
    <w:rsid w:val="00E47F39"/>
    <w:rsid w:val="00E5012F"/>
    <w:rsid w:val="00E5063F"/>
    <w:rsid w:val="00E50A66"/>
    <w:rsid w:val="00E50AE9"/>
    <w:rsid w:val="00E50C64"/>
    <w:rsid w:val="00E50D05"/>
    <w:rsid w:val="00E51080"/>
    <w:rsid w:val="00E511C4"/>
    <w:rsid w:val="00E511E9"/>
    <w:rsid w:val="00E518AC"/>
    <w:rsid w:val="00E51AF5"/>
    <w:rsid w:val="00E51C0F"/>
    <w:rsid w:val="00E51EFC"/>
    <w:rsid w:val="00E52721"/>
    <w:rsid w:val="00E527A0"/>
    <w:rsid w:val="00E52AD3"/>
    <w:rsid w:val="00E52AEA"/>
    <w:rsid w:val="00E53145"/>
    <w:rsid w:val="00E5336B"/>
    <w:rsid w:val="00E533AB"/>
    <w:rsid w:val="00E5382D"/>
    <w:rsid w:val="00E53B8D"/>
    <w:rsid w:val="00E54714"/>
    <w:rsid w:val="00E549AF"/>
    <w:rsid w:val="00E54B9C"/>
    <w:rsid w:val="00E54F4C"/>
    <w:rsid w:val="00E54F68"/>
    <w:rsid w:val="00E556C5"/>
    <w:rsid w:val="00E55D57"/>
    <w:rsid w:val="00E56342"/>
    <w:rsid w:val="00E56671"/>
    <w:rsid w:val="00E567B0"/>
    <w:rsid w:val="00E568DE"/>
    <w:rsid w:val="00E56A3F"/>
    <w:rsid w:val="00E56BE1"/>
    <w:rsid w:val="00E575B1"/>
    <w:rsid w:val="00E577EA"/>
    <w:rsid w:val="00E6001E"/>
    <w:rsid w:val="00E604D1"/>
    <w:rsid w:val="00E60554"/>
    <w:rsid w:val="00E6061D"/>
    <w:rsid w:val="00E60819"/>
    <w:rsid w:val="00E609BB"/>
    <w:rsid w:val="00E60A33"/>
    <w:rsid w:val="00E60D05"/>
    <w:rsid w:val="00E61003"/>
    <w:rsid w:val="00E610D0"/>
    <w:rsid w:val="00E615E4"/>
    <w:rsid w:val="00E6180C"/>
    <w:rsid w:val="00E618BE"/>
    <w:rsid w:val="00E618D1"/>
    <w:rsid w:val="00E61A90"/>
    <w:rsid w:val="00E61AF2"/>
    <w:rsid w:val="00E61B79"/>
    <w:rsid w:val="00E61B99"/>
    <w:rsid w:val="00E61F8E"/>
    <w:rsid w:val="00E622EF"/>
    <w:rsid w:val="00E62727"/>
    <w:rsid w:val="00E6281C"/>
    <w:rsid w:val="00E62993"/>
    <w:rsid w:val="00E62F6E"/>
    <w:rsid w:val="00E6333E"/>
    <w:rsid w:val="00E6334D"/>
    <w:rsid w:val="00E633D4"/>
    <w:rsid w:val="00E6342E"/>
    <w:rsid w:val="00E6383A"/>
    <w:rsid w:val="00E63981"/>
    <w:rsid w:val="00E63AA8"/>
    <w:rsid w:val="00E63BB1"/>
    <w:rsid w:val="00E63D14"/>
    <w:rsid w:val="00E63D3D"/>
    <w:rsid w:val="00E641F5"/>
    <w:rsid w:val="00E64274"/>
    <w:rsid w:val="00E64339"/>
    <w:rsid w:val="00E64530"/>
    <w:rsid w:val="00E64830"/>
    <w:rsid w:val="00E6489F"/>
    <w:rsid w:val="00E649F3"/>
    <w:rsid w:val="00E64C2E"/>
    <w:rsid w:val="00E652C5"/>
    <w:rsid w:val="00E65333"/>
    <w:rsid w:val="00E65607"/>
    <w:rsid w:val="00E658D6"/>
    <w:rsid w:val="00E65DDC"/>
    <w:rsid w:val="00E662FE"/>
    <w:rsid w:val="00E66305"/>
    <w:rsid w:val="00E66A10"/>
    <w:rsid w:val="00E66F0D"/>
    <w:rsid w:val="00E66F9A"/>
    <w:rsid w:val="00E66FAD"/>
    <w:rsid w:val="00E671F9"/>
    <w:rsid w:val="00E67574"/>
    <w:rsid w:val="00E67B14"/>
    <w:rsid w:val="00E67FB4"/>
    <w:rsid w:val="00E68FA5"/>
    <w:rsid w:val="00E70197"/>
    <w:rsid w:val="00E7060C"/>
    <w:rsid w:val="00E7065B"/>
    <w:rsid w:val="00E706EE"/>
    <w:rsid w:val="00E70796"/>
    <w:rsid w:val="00E707AD"/>
    <w:rsid w:val="00E709E4"/>
    <w:rsid w:val="00E70DF4"/>
    <w:rsid w:val="00E70E07"/>
    <w:rsid w:val="00E71400"/>
    <w:rsid w:val="00E71F0C"/>
    <w:rsid w:val="00E71F19"/>
    <w:rsid w:val="00E72442"/>
    <w:rsid w:val="00E72475"/>
    <w:rsid w:val="00E72511"/>
    <w:rsid w:val="00E72C27"/>
    <w:rsid w:val="00E72CA0"/>
    <w:rsid w:val="00E72E27"/>
    <w:rsid w:val="00E72F4A"/>
    <w:rsid w:val="00E731EA"/>
    <w:rsid w:val="00E73375"/>
    <w:rsid w:val="00E733EE"/>
    <w:rsid w:val="00E7343E"/>
    <w:rsid w:val="00E736EB"/>
    <w:rsid w:val="00E73734"/>
    <w:rsid w:val="00E739C2"/>
    <w:rsid w:val="00E73BD5"/>
    <w:rsid w:val="00E744E4"/>
    <w:rsid w:val="00E745F2"/>
    <w:rsid w:val="00E750B9"/>
    <w:rsid w:val="00E7514A"/>
    <w:rsid w:val="00E757B6"/>
    <w:rsid w:val="00E757D8"/>
    <w:rsid w:val="00E75869"/>
    <w:rsid w:val="00E75945"/>
    <w:rsid w:val="00E75CA8"/>
    <w:rsid w:val="00E75CB6"/>
    <w:rsid w:val="00E75DC6"/>
    <w:rsid w:val="00E76340"/>
    <w:rsid w:val="00E76591"/>
    <w:rsid w:val="00E76977"/>
    <w:rsid w:val="00E7699C"/>
    <w:rsid w:val="00E76CE9"/>
    <w:rsid w:val="00E76EC3"/>
    <w:rsid w:val="00E76FB4"/>
    <w:rsid w:val="00E77030"/>
    <w:rsid w:val="00E77397"/>
    <w:rsid w:val="00E7748B"/>
    <w:rsid w:val="00E77CEE"/>
    <w:rsid w:val="00E80309"/>
    <w:rsid w:val="00E80C14"/>
    <w:rsid w:val="00E81041"/>
    <w:rsid w:val="00E81468"/>
    <w:rsid w:val="00E81734"/>
    <w:rsid w:val="00E81883"/>
    <w:rsid w:val="00E81889"/>
    <w:rsid w:val="00E81BBB"/>
    <w:rsid w:val="00E81FBD"/>
    <w:rsid w:val="00E826E6"/>
    <w:rsid w:val="00E827EB"/>
    <w:rsid w:val="00E82813"/>
    <w:rsid w:val="00E82A06"/>
    <w:rsid w:val="00E82C93"/>
    <w:rsid w:val="00E82D69"/>
    <w:rsid w:val="00E82E35"/>
    <w:rsid w:val="00E83064"/>
    <w:rsid w:val="00E8309E"/>
    <w:rsid w:val="00E831D9"/>
    <w:rsid w:val="00E83286"/>
    <w:rsid w:val="00E8334B"/>
    <w:rsid w:val="00E833C1"/>
    <w:rsid w:val="00E83474"/>
    <w:rsid w:val="00E83587"/>
    <w:rsid w:val="00E835CF"/>
    <w:rsid w:val="00E83893"/>
    <w:rsid w:val="00E83B12"/>
    <w:rsid w:val="00E83D70"/>
    <w:rsid w:val="00E83F06"/>
    <w:rsid w:val="00E84299"/>
    <w:rsid w:val="00E84941"/>
    <w:rsid w:val="00E84A7E"/>
    <w:rsid w:val="00E84FDA"/>
    <w:rsid w:val="00E850B3"/>
    <w:rsid w:val="00E85318"/>
    <w:rsid w:val="00E85331"/>
    <w:rsid w:val="00E853A3"/>
    <w:rsid w:val="00E853F3"/>
    <w:rsid w:val="00E85486"/>
    <w:rsid w:val="00E8554F"/>
    <w:rsid w:val="00E85739"/>
    <w:rsid w:val="00E857CC"/>
    <w:rsid w:val="00E8583F"/>
    <w:rsid w:val="00E86140"/>
    <w:rsid w:val="00E861AA"/>
    <w:rsid w:val="00E8639E"/>
    <w:rsid w:val="00E86411"/>
    <w:rsid w:val="00E86636"/>
    <w:rsid w:val="00E866B2"/>
    <w:rsid w:val="00E866F5"/>
    <w:rsid w:val="00E86F05"/>
    <w:rsid w:val="00E86FA6"/>
    <w:rsid w:val="00E86FF9"/>
    <w:rsid w:val="00E870EE"/>
    <w:rsid w:val="00E874E5"/>
    <w:rsid w:val="00E87803"/>
    <w:rsid w:val="00E87DD9"/>
    <w:rsid w:val="00E90210"/>
    <w:rsid w:val="00E903B3"/>
    <w:rsid w:val="00E908DB"/>
    <w:rsid w:val="00E90D6F"/>
    <w:rsid w:val="00E90D8F"/>
    <w:rsid w:val="00E91CBD"/>
    <w:rsid w:val="00E91D4D"/>
    <w:rsid w:val="00E91DB8"/>
    <w:rsid w:val="00E91EAE"/>
    <w:rsid w:val="00E91F6E"/>
    <w:rsid w:val="00E920F4"/>
    <w:rsid w:val="00E921F0"/>
    <w:rsid w:val="00E92321"/>
    <w:rsid w:val="00E9257B"/>
    <w:rsid w:val="00E925DE"/>
    <w:rsid w:val="00E92671"/>
    <w:rsid w:val="00E927F5"/>
    <w:rsid w:val="00E92958"/>
    <w:rsid w:val="00E92FB9"/>
    <w:rsid w:val="00E9397B"/>
    <w:rsid w:val="00E93A53"/>
    <w:rsid w:val="00E93F42"/>
    <w:rsid w:val="00E94404"/>
    <w:rsid w:val="00E94632"/>
    <w:rsid w:val="00E946F9"/>
    <w:rsid w:val="00E9488F"/>
    <w:rsid w:val="00E94C64"/>
    <w:rsid w:val="00E94CB2"/>
    <w:rsid w:val="00E94F41"/>
    <w:rsid w:val="00E94F56"/>
    <w:rsid w:val="00E95046"/>
    <w:rsid w:val="00E952D2"/>
    <w:rsid w:val="00E9561C"/>
    <w:rsid w:val="00E95712"/>
    <w:rsid w:val="00E958FC"/>
    <w:rsid w:val="00E95B5C"/>
    <w:rsid w:val="00E95BF8"/>
    <w:rsid w:val="00E95DAF"/>
    <w:rsid w:val="00E9643C"/>
    <w:rsid w:val="00E9695E"/>
    <w:rsid w:val="00E969B0"/>
    <w:rsid w:val="00E96C77"/>
    <w:rsid w:val="00E970FC"/>
    <w:rsid w:val="00E9753A"/>
    <w:rsid w:val="00E97551"/>
    <w:rsid w:val="00E97CFB"/>
    <w:rsid w:val="00EA07CD"/>
    <w:rsid w:val="00EA0D60"/>
    <w:rsid w:val="00EA0F47"/>
    <w:rsid w:val="00EA145C"/>
    <w:rsid w:val="00EA1AC1"/>
    <w:rsid w:val="00EA21A1"/>
    <w:rsid w:val="00EA22F2"/>
    <w:rsid w:val="00EA2507"/>
    <w:rsid w:val="00EA25D6"/>
    <w:rsid w:val="00EA264C"/>
    <w:rsid w:val="00EA266F"/>
    <w:rsid w:val="00EA2F76"/>
    <w:rsid w:val="00EA2FF7"/>
    <w:rsid w:val="00EA3105"/>
    <w:rsid w:val="00EA3245"/>
    <w:rsid w:val="00EA3268"/>
    <w:rsid w:val="00EA3356"/>
    <w:rsid w:val="00EA361C"/>
    <w:rsid w:val="00EA38E7"/>
    <w:rsid w:val="00EA3B3C"/>
    <w:rsid w:val="00EA3D78"/>
    <w:rsid w:val="00EA3E5B"/>
    <w:rsid w:val="00EA3F0C"/>
    <w:rsid w:val="00EA4A94"/>
    <w:rsid w:val="00EA4C0B"/>
    <w:rsid w:val="00EA4D2C"/>
    <w:rsid w:val="00EA54BE"/>
    <w:rsid w:val="00EA5888"/>
    <w:rsid w:val="00EA58A9"/>
    <w:rsid w:val="00EA59B0"/>
    <w:rsid w:val="00EA5F96"/>
    <w:rsid w:val="00EA6C08"/>
    <w:rsid w:val="00EA6CC5"/>
    <w:rsid w:val="00EA6E33"/>
    <w:rsid w:val="00EA7085"/>
    <w:rsid w:val="00EA7252"/>
    <w:rsid w:val="00EA7480"/>
    <w:rsid w:val="00EA77FA"/>
    <w:rsid w:val="00EA797F"/>
    <w:rsid w:val="00EA7B95"/>
    <w:rsid w:val="00EA7CFA"/>
    <w:rsid w:val="00EA7E1F"/>
    <w:rsid w:val="00EB0518"/>
    <w:rsid w:val="00EB05B3"/>
    <w:rsid w:val="00EB0A1E"/>
    <w:rsid w:val="00EB0AE1"/>
    <w:rsid w:val="00EB0CFF"/>
    <w:rsid w:val="00EB0F1F"/>
    <w:rsid w:val="00EB1074"/>
    <w:rsid w:val="00EB110F"/>
    <w:rsid w:val="00EB1125"/>
    <w:rsid w:val="00EB13A8"/>
    <w:rsid w:val="00EB1462"/>
    <w:rsid w:val="00EB162F"/>
    <w:rsid w:val="00EB1882"/>
    <w:rsid w:val="00EB1FAB"/>
    <w:rsid w:val="00EB2649"/>
    <w:rsid w:val="00EB2A37"/>
    <w:rsid w:val="00EB30F8"/>
    <w:rsid w:val="00EB32EA"/>
    <w:rsid w:val="00EB3947"/>
    <w:rsid w:val="00EB3BCD"/>
    <w:rsid w:val="00EB3DB4"/>
    <w:rsid w:val="00EB3FB9"/>
    <w:rsid w:val="00EB4431"/>
    <w:rsid w:val="00EB45D8"/>
    <w:rsid w:val="00EB4D39"/>
    <w:rsid w:val="00EB4D98"/>
    <w:rsid w:val="00EB4F82"/>
    <w:rsid w:val="00EB4FB5"/>
    <w:rsid w:val="00EB50D8"/>
    <w:rsid w:val="00EB5248"/>
    <w:rsid w:val="00EB5256"/>
    <w:rsid w:val="00EB52F3"/>
    <w:rsid w:val="00EB54EE"/>
    <w:rsid w:val="00EB552D"/>
    <w:rsid w:val="00EB557C"/>
    <w:rsid w:val="00EB5801"/>
    <w:rsid w:val="00EB5D42"/>
    <w:rsid w:val="00EB5E08"/>
    <w:rsid w:val="00EB5E3D"/>
    <w:rsid w:val="00EB5E5B"/>
    <w:rsid w:val="00EB5EED"/>
    <w:rsid w:val="00EB5F4D"/>
    <w:rsid w:val="00EB625D"/>
    <w:rsid w:val="00EB6289"/>
    <w:rsid w:val="00EB6701"/>
    <w:rsid w:val="00EB687A"/>
    <w:rsid w:val="00EB69A6"/>
    <w:rsid w:val="00EB6E62"/>
    <w:rsid w:val="00EB70D3"/>
    <w:rsid w:val="00EB75C7"/>
    <w:rsid w:val="00EB77FC"/>
    <w:rsid w:val="00EB7A72"/>
    <w:rsid w:val="00EB7FB1"/>
    <w:rsid w:val="00EC008D"/>
    <w:rsid w:val="00EC00F7"/>
    <w:rsid w:val="00EC052D"/>
    <w:rsid w:val="00EC0767"/>
    <w:rsid w:val="00EC0A17"/>
    <w:rsid w:val="00EC0DCA"/>
    <w:rsid w:val="00EC177C"/>
    <w:rsid w:val="00EC17E8"/>
    <w:rsid w:val="00EC1837"/>
    <w:rsid w:val="00EC18B5"/>
    <w:rsid w:val="00EC1A61"/>
    <w:rsid w:val="00EC1AE1"/>
    <w:rsid w:val="00EC1E56"/>
    <w:rsid w:val="00EC291E"/>
    <w:rsid w:val="00EC2BD5"/>
    <w:rsid w:val="00EC2C38"/>
    <w:rsid w:val="00EC2CD6"/>
    <w:rsid w:val="00EC2D1C"/>
    <w:rsid w:val="00EC2F8B"/>
    <w:rsid w:val="00EC3035"/>
    <w:rsid w:val="00EC372C"/>
    <w:rsid w:val="00EC3C31"/>
    <w:rsid w:val="00EC402E"/>
    <w:rsid w:val="00EC423B"/>
    <w:rsid w:val="00EC4254"/>
    <w:rsid w:val="00EC43E5"/>
    <w:rsid w:val="00EC4437"/>
    <w:rsid w:val="00EC44D5"/>
    <w:rsid w:val="00EC44E1"/>
    <w:rsid w:val="00EC453B"/>
    <w:rsid w:val="00EC466F"/>
    <w:rsid w:val="00EC4678"/>
    <w:rsid w:val="00EC4E85"/>
    <w:rsid w:val="00EC4F8C"/>
    <w:rsid w:val="00EC5201"/>
    <w:rsid w:val="00EC59D3"/>
    <w:rsid w:val="00EC5FE7"/>
    <w:rsid w:val="00EC6A38"/>
    <w:rsid w:val="00EC6B30"/>
    <w:rsid w:val="00EC6D2A"/>
    <w:rsid w:val="00EC6DC0"/>
    <w:rsid w:val="00EC713D"/>
    <w:rsid w:val="00EC7CDE"/>
    <w:rsid w:val="00EC7D65"/>
    <w:rsid w:val="00ED01AA"/>
    <w:rsid w:val="00ED0291"/>
    <w:rsid w:val="00ED0675"/>
    <w:rsid w:val="00ED07FD"/>
    <w:rsid w:val="00ED0C3D"/>
    <w:rsid w:val="00ED0D54"/>
    <w:rsid w:val="00ED0F56"/>
    <w:rsid w:val="00ED1549"/>
    <w:rsid w:val="00ED1859"/>
    <w:rsid w:val="00ED1A9C"/>
    <w:rsid w:val="00ED1D11"/>
    <w:rsid w:val="00ED1FBE"/>
    <w:rsid w:val="00ED2144"/>
    <w:rsid w:val="00ED2231"/>
    <w:rsid w:val="00ED24A1"/>
    <w:rsid w:val="00ED2DBD"/>
    <w:rsid w:val="00ED2DE0"/>
    <w:rsid w:val="00ED30FC"/>
    <w:rsid w:val="00ED31AA"/>
    <w:rsid w:val="00ED34E9"/>
    <w:rsid w:val="00ED352B"/>
    <w:rsid w:val="00ED3930"/>
    <w:rsid w:val="00ED3A92"/>
    <w:rsid w:val="00ED3B51"/>
    <w:rsid w:val="00ED3E92"/>
    <w:rsid w:val="00ED3FC2"/>
    <w:rsid w:val="00ED4043"/>
    <w:rsid w:val="00ED423B"/>
    <w:rsid w:val="00ED443B"/>
    <w:rsid w:val="00ED4534"/>
    <w:rsid w:val="00ED4698"/>
    <w:rsid w:val="00ED47C3"/>
    <w:rsid w:val="00ED4CB6"/>
    <w:rsid w:val="00ED4E17"/>
    <w:rsid w:val="00ED53B8"/>
    <w:rsid w:val="00ED5AB6"/>
    <w:rsid w:val="00ED6187"/>
    <w:rsid w:val="00ED62F7"/>
    <w:rsid w:val="00ED6604"/>
    <w:rsid w:val="00ED677D"/>
    <w:rsid w:val="00ED6A80"/>
    <w:rsid w:val="00ED7888"/>
    <w:rsid w:val="00ED7C67"/>
    <w:rsid w:val="00EE02C6"/>
    <w:rsid w:val="00EE075C"/>
    <w:rsid w:val="00EE0F87"/>
    <w:rsid w:val="00EE1240"/>
    <w:rsid w:val="00EE12A4"/>
    <w:rsid w:val="00EE148D"/>
    <w:rsid w:val="00EE19B6"/>
    <w:rsid w:val="00EE2073"/>
    <w:rsid w:val="00EE2756"/>
    <w:rsid w:val="00EE2BCC"/>
    <w:rsid w:val="00EE2BE5"/>
    <w:rsid w:val="00EE30D3"/>
    <w:rsid w:val="00EE37A6"/>
    <w:rsid w:val="00EE399B"/>
    <w:rsid w:val="00EE3B3E"/>
    <w:rsid w:val="00EE3D0E"/>
    <w:rsid w:val="00EE407C"/>
    <w:rsid w:val="00EE420E"/>
    <w:rsid w:val="00EE45DF"/>
    <w:rsid w:val="00EE45F3"/>
    <w:rsid w:val="00EE4918"/>
    <w:rsid w:val="00EE4A0D"/>
    <w:rsid w:val="00EE4B29"/>
    <w:rsid w:val="00EE4BED"/>
    <w:rsid w:val="00EE4C62"/>
    <w:rsid w:val="00EE4F07"/>
    <w:rsid w:val="00EE4F8B"/>
    <w:rsid w:val="00EE555B"/>
    <w:rsid w:val="00EE5ABC"/>
    <w:rsid w:val="00EE5CE1"/>
    <w:rsid w:val="00EE6117"/>
    <w:rsid w:val="00EE6227"/>
    <w:rsid w:val="00EE6A9B"/>
    <w:rsid w:val="00EE6CBB"/>
    <w:rsid w:val="00EE6E33"/>
    <w:rsid w:val="00EE7283"/>
    <w:rsid w:val="00EE7BC7"/>
    <w:rsid w:val="00EF0157"/>
    <w:rsid w:val="00EF01C0"/>
    <w:rsid w:val="00EF059C"/>
    <w:rsid w:val="00EF0661"/>
    <w:rsid w:val="00EF06D7"/>
    <w:rsid w:val="00EF08A6"/>
    <w:rsid w:val="00EF09B7"/>
    <w:rsid w:val="00EF0A4E"/>
    <w:rsid w:val="00EF0BB0"/>
    <w:rsid w:val="00EF0F74"/>
    <w:rsid w:val="00EF13A4"/>
    <w:rsid w:val="00EF16E0"/>
    <w:rsid w:val="00EF22A1"/>
    <w:rsid w:val="00EF233A"/>
    <w:rsid w:val="00EF25EA"/>
    <w:rsid w:val="00EF25F9"/>
    <w:rsid w:val="00EF280B"/>
    <w:rsid w:val="00EF2991"/>
    <w:rsid w:val="00EF2DE3"/>
    <w:rsid w:val="00EF3135"/>
    <w:rsid w:val="00EF353E"/>
    <w:rsid w:val="00EF353F"/>
    <w:rsid w:val="00EF3755"/>
    <w:rsid w:val="00EF37B2"/>
    <w:rsid w:val="00EF37EF"/>
    <w:rsid w:val="00EF3D35"/>
    <w:rsid w:val="00EF4350"/>
    <w:rsid w:val="00EF4682"/>
    <w:rsid w:val="00EF4A86"/>
    <w:rsid w:val="00EF5336"/>
    <w:rsid w:val="00EF5353"/>
    <w:rsid w:val="00EF53CC"/>
    <w:rsid w:val="00EF579A"/>
    <w:rsid w:val="00EF58F2"/>
    <w:rsid w:val="00EF5A22"/>
    <w:rsid w:val="00EF5B79"/>
    <w:rsid w:val="00EF5BE2"/>
    <w:rsid w:val="00EF5CE2"/>
    <w:rsid w:val="00EF6266"/>
    <w:rsid w:val="00EF628A"/>
    <w:rsid w:val="00EF6324"/>
    <w:rsid w:val="00EF6339"/>
    <w:rsid w:val="00EF6F0A"/>
    <w:rsid w:val="00EF6F2B"/>
    <w:rsid w:val="00EF70D6"/>
    <w:rsid w:val="00EF7191"/>
    <w:rsid w:val="00EF722A"/>
    <w:rsid w:val="00EF72A6"/>
    <w:rsid w:val="00EF7408"/>
    <w:rsid w:val="00EF7562"/>
    <w:rsid w:val="00EF75F5"/>
    <w:rsid w:val="00EF7CD9"/>
    <w:rsid w:val="00EF7FE0"/>
    <w:rsid w:val="00F00815"/>
    <w:rsid w:val="00F00922"/>
    <w:rsid w:val="00F00B11"/>
    <w:rsid w:val="00F00C1B"/>
    <w:rsid w:val="00F00C27"/>
    <w:rsid w:val="00F00E90"/>
    <w:rsid w:val="00F0183D"/>
    <w:rsid w:val="00F01E2F"/>
    <w:rsid w:val="00F01FD4"/>
    <w:rsid w:val="00F02209"/>
    <w:rsid w:val="00F023B3"/>
    <w:rsid w:val="00F025AA"/>
    <w:rsid w:val="00F029D1"/>
    <w:rsid w:val="00F029DD"/>
    <w:rsid w:val="00F02A70"/>
    <w:rsid w:val="00F02C6E"/>
    <w:rsid w:val="00F02F48"/>
    <w:rsid w:val="00F030F3"/>
    <w:rsid w:val="00F036B3"/>
    <w:rsid w:val="00F038CA"/>
    <w:rsid w:val="00F03AA6"/>
    <w:rsid w:val="00F03AC3"/>
    <w:rsid w:val="00F03C94"/>
    <w:rsid w:val="00F03E47"/>
    <w:rsid w:val="00F0404C"/>
    <w:rsid w:val="00F04433"/>
    <w:rsid w:val="00F0445C"/>
    <w:rsid w:val="00F044C3"/>
    <w:rsid w:val="00F04E99"/>
    <w:rsid w:val="00F04EFE"/>
    <w:rsid w:val="00F04F52"/>
    <w:rsid w:val="00F0528C"/>
    <w:rsid w:val="00F053FB"/>
    <w:rsid w:val="00F057C5"/>
    <w:rsid w:val="00F0585F"/>
    <w:rsid w:val="00F05A23"/>
    <w:rsid w:val="00F05AE0"/>
    <w:rsid w:val="00F0649D"/>
    <w:rsid w:val="00F06577"/>
    <w:rsid w:val="00F065AD"/>
    <w:rsid w:val="00F065CE"/>
    <w:rsid w:val="00F0670B"/>
    <w:rsid w:val="00F06A39"/>
    <w:rsid w:val="00F06F0D"/>
    <w:rsid w:val="00F07425"/>
    <w:rsid w:val="00F07558"/>
    <w:rsid w:val="00F07856"/>
    <w:rsid w:val="00F0794E"/>
    <w:rsid w:val="00F07E1D"/>
    <w:rsid w:val="00F07F73"/>
    <w:rsid w:val="00F102D0"/>
    <w:rsid w:val="00F10740"/>
    <w:rsid w:val="00F107F6"/>
    <w:rsid w:val="00F10A70"/>
    <w:rsid w:val="00F10B60"/>
    <w:rsid w:val="00F10F9A"/>
    <w:rsid w:val="00F1101F"/>
    <w:rsid w:val="00F11A26"/>
    <w:rsid w:val="00F11B0B"/>
    <w:rsid w:val="00F121FB"/>
    <w:rsid w:val="00F123F4"/>
    <w:rsid w:val="00F12700"/>
    <w:rsid w:val="00F12722"/>
    <w:rsid w:val="00F129CF"/>
    <w:rsid w:val="00F12AA0"/>
    <w:rsid w:val="00F12DFB"/>
    <w:rsid w:val="00F130AE"/>
    <w:rsid w:val="00F1329F"/>
    <w:rsid w:val="00F1336A"/>
    <w:rsid w:val="00F137CC"/>
    <w:rsid w:val="00F13B9A"/>
    <w:rsid w:val="00F13D7D"/>
    <w:rsid w:val="00F140ED"/>
    <w:rsid w:val="00F14239"/>
    <w:rsid w:val="00F14414"/>
    <w:rsid w:val="00F1467F"/>
    <w:rsid w:val="00F147DE"/>
    <w:rsid w:val="00F14F63"/>
    <w:rsid w:val="00F14FD6"/>
    <w:rsid w:val="00F15525"/>
    <w:rsid w:val="00F156A7"/>
    <w:rsid w:val="00F15943"/>
    <w:rsid w:val="00F15CEE"/>
    <w:rsid w:val="00F1622E"/>
    <w:rsid w:val="00F1632D"/>
    <w:rsid w:val="00F16551"/>
    <w:rsid w:val="00F166AA"/>
    <w:rsid w:val="00F166F3"/>
    <w:rsid w:val="00F166FA"/>
    <w:rsid w:val="00F16880"/>
    <w:rsid w:val="00F1697E"/>
    <w:rsid w:val="00F16E90"/>
    <w:rsid w:val="00F16FC1"/>
    <w:rsid w:val="00F17382"/>
    <w:rsid w:val="00F174AF"/>
    <w:rsid w:val="00F1756E"/>
    <w:rsid w:val="00F1761C"/>
    <w:rsid w:val="00F176A3"/>
    <w:rsid w:val="00F204B4"/>
    <w:rsid w:val="00F2057F"/>
    <w:rsid w:val="00F20B87"/>
    <w:rsid w:val="00F20D71"/>
    <w:rsid w:val="00F21216"/>
    <w:rsid w:val="00F212EF"/>
    <w:rsid w:val="00F218CA"/>
    <w:rsid w:val="00F21D21"/>
    <w:rsid w:val="00F21D26"/>
    <w:rsid w:val="00F2219D"/>
    <w:rsid w:val="00F22297"/>
    <w:rsid w:val="00F22427"/>
    <w:rsid w:val="00F22512"/>
    <w:rsid w:val="00F22A3F"/>
    <w:rsid w:val="00F23253"/>
    <w:rsid w:val="00F23364"/>
    <w:rsid w:val="00F236F7"/>
    <w:rsid w:val="00F237C4"/>
    <w:rsid w:val="00F23D14"/>
    <w:rsid w:val="00F23EFA"/>
    <w:rsid w:val="00F2403E"/>
    <w:rsid w:val="00F24157"/>
    <w:rsid w:val="00F24642"/>
    <w:rsid w:val="00F24664"/>
    <w:rsid w:val="00F2491F"/>
    <w:rsid w:val="00F24FA3"/>
    <w:rsid w:val="00F25015"/>
    <w:rsid w:val="00F2520F"/>
    <w:rsid w:val="00F25464"/>
    <w:rsid w:val="00F254BB"/>
    <w:rsid w:val="00F25594"/>
    <w:rsid w:val="00F257B5"/>
    <w:rsid w:val="00F2597D"/>
    <w:rsid w:val="00F259CC"/>
    <w:rsid w:val="00F25E2A"/>
    <w:rsid w:val="00F25EE3"/>
    <w:rsid w:val="00F25FFC"/>
    <w:rsid w:val="00F26157"/>
    <w:rsid w:val="00F263FF"/>
    <w:rsid w:val="00F26447"/>
    <w:rsid w:val="00F26488"/>
    <w:rsid w:val="00F265CF"/>
    <w:rsid w:val="00F2683B"/>
    <w:rsid w:val="00F268EC"/>
    <w:rsid w:val="00F2702B"/>
    <w:rsid w:val="00F27351"/>
    <w:rsid w:val="00F273DC"/>
    <w:rsid w:val="00F277E3"/>
    <w:rsid w:val="00F27EA0"/>
    <w:rsid w:val="00F30197"/>
    <w:rsid w:val="00F30449"/>
    <w:rsid w:val="00F30B7A"/>
    <w:rsid w:val="00F30D5A"/>
    <w:rsid w:val="00F30DC8"/>
    <w:rsid w:val="00F30E8B"/>
    <w:rsid w:val="00F30E9A"/>
    <w:rsid w:val="00F31393"/>
    <w:rsid w:val="00F31917"/>
    <w:rsid w:val="00F31945"/>
    <w:rsid w:val="00F31D20"/>
    <w:rsid w:val="00F31DD9"/>
    <w:rsid w:val="00F31E0A"/>
    <w:rsid w:val="00F320D2"/>
    <w:rsid w:val="00F320D4"/>
    <w:rsid w:val="00F3224E"/>
    <w:rsid w:val="00F3232E"/>
    <w:rsid w:val="00F3250E"/>
    <w:rsid w:val="00F3284E"/>
    <w:rsid w:val="00F32C55"/>
    <w:rsid w:val="00F33465"/>
    <w:rsid w:val="00F33664"/>
    <w:rsid w:val="00F336C8"/>
    <w:rsid w:val="00F33759"/>
    <w:rsid w:val="00F33981"/>
    <w:rsid w:val="00F33B95"/>
    <w:rsid w:val="00F33EE8"/>
    <w:rsid w:val="00F33F86"/>
    <w:rsid w:val="00F343F5"/>
    <w:rsid w:val="00F34CCB"/>
    <w:rsid w:val="00F35212"/>
    <w:rsid w:val="00F35278"/>
    <w:rsid w:val="00F356B3"/>
    <w:rsid w:val="00F35760"/>
    <w:rsid w:val="00F3595B"/>
    <w:rsid w:val="00F3618F"/>
    <w:rsid w:val="00F362F4"/>
    <w:rsid w:val="00F3630E"/>
    <w:rsid w:val="00F363EA"/>
    <w:rsid w:val="00F36406"/>
    <w:rsid w:val="00F36690"/>
    <w:rsid w:val="00F36995"/>
    <w:rsid w:val="00F36D36"/>
    <w:rsid w:val="00F3738D"/>
    <w:rsid w:val="00F3748A"/>
    <w:rsid w:val="00F37557"/>
    <w:rsid w:val="00F37959"/>
    <w:rsid w:val="00F3796A"/>
    <w:rsid w:val="00F37AB7"/>
    <w:rsid w:val="00F37AED"/>
    <w:rsid w:val="00F37C0F"/>
    <w:rsid w:val="00F37C85"/>
    <w:rsid w:val="00F40489"/>
    <w:rsid w:val="00F407F5"/>
    <w:rsid w:val="00F40A0C"/>
    <w:rsid w:val="00F40F6B"/>
    <w:rsid w:val="00F40FD8"/>
    <w:rsid w:val="00F41202"/>
    <w:rsid w:val="00F41608"/>
    <w:rsid w:val="00F41806"/>
    <w:rsid w:val="00F4204C"/>
    <w:rsid w:val="00F420E7"/>
    <w:rsid w:val="00F42F9C"/>
    <w:rsid w:val="00F430CC"/>
    <w:rsid w:val="00F436A3"/>
    <w:rsid w:val="00F4396A"/>
    <w:rsid w:val="00F43B27"/>
    <w:rsid w:val="00F43B3B"/>
    <w:rsid w:val="00F43B8B"/>
    <w:rsid w:val="00F44090"/>
    <w:rsid w:val="00F44117"/>
    <w:rsid w:val="00F449A6"/>
    <w:rsid w:val="00F44B2E"/>
    <w:rsid w:val="00F44C72"/>
    <w:rsid w:val="00F44D48"/>
    <w:rsid w:val="00F45064"/>
    <w:rsid w:val="00F450F0"/>
    <w:rsid w:val="00F45612"/>
    <w:rsid w:val="00F4582E"/>
    <w:rsid w:val="00F46C64"/>
    <w:rsid w:val="00F46DEF"/>
    <w:rsid w:val="00F46F61"/>
    <w:rsid w:val="00F475CA"/>
    <w:rsid w:val="00F47BF4"/>
    <w:rsid w:val="00F47C6A"/>
    <w:rsid w:val="00F47C8E"/>
    <w:rsid w:val="00F5078D"/>
    <w:rsid w:val="00F50D2D"/>
    <w:rsid w:val="00F50DC4"/>
    <w:rsid w:val="00F50DF5"/>
    <w:rsid w:val="00F51044"/>
    <w:rsid w:val="00F510B5"/>
    <w:rsid w:val="00F5115D"/>
    <w:rsid w:val="00F51276"/>
    <w:rsid w:val="00F5179B"/>
    <w:rsid w:val="00F5187F"/>
    <w:rsid w:val="00F51CA9"/>
    <w:rsid w:val="00F51E7D"/>
    <w:rsid w:val="00F52067"/>
    <w:rsid w:val="00F5255D"/>
    <w:rsid w:val="00F5274A"/>
    <w:rsid w:val="00F5286E"/>
    <w:rsid w:val="00F52A0B"/>
    <w:rsid w:val="00F530E4"/>
    <w:rsid w:val="00F534EF"/>
    <w:rsid w:val="00F53628"/>
    <w:rsid w:val="00F53764"/>
    <w:rsid w:val="00F53BE2"/>
    <w:rsid w:val="00F53FF4"/>
    <w:rsid w:val="00F54931"/>
    <w:rsid w:val="00F54A01"/>
    <w:rsid w:val="00F54CF4"/>
    <w:rsid w:val="00F54E41"/>
    <w:rsid w:val="00F54EDC"/>
    <w:rsid w:val="00F54EE0"/>
    <w:rsid w:val="00F5518C"/>
    <w:rsid w:val="00F554F1"/>
    <w:rsid w:val="00F556E2"/>
    <w:rsid w:val="00F557C8"/>
    <w:rsid w:val="00F55834"/>
    <w:rsid w:val="00F558B4"/>
    <w:rsid w:val="00F559F3"/>
    <w:rsid w:val="00F55C72"/>
    <w:rsid w:val="00F562E1"/>
    <w:rsid w:val="00F56573"/>
    <w:rsid w:val="00F565E2"/>
    <w:rsid w:val="00F56980"/>
    <w:rsid w:val="00F572E3"/>
    <w:rsid w:val="00F575B2"/>
    <w:rsid w:val="00F57683"/>
    <w:rsid w:val="00F603FB"/>
    <w:rsid w:val="00F6066E"/>
    <w:rsid w:val="00F60B0A"/>
    <w:rsid w:val="00F60D19"/>
    <w:rsid w:val="00F618DE"/>
    <w:rsid w:val="00F61A7D"/>
    <w:rsid w:val="00F61AD8"/>
    <w:rsid w:val="00F61EB4"/>
    <w:rsid w:val="00F61FFB"/>
    <w:rsid w:val="00F620DA"/>
    <w:rsid w:val="00F6227F"/>
    <w:rsid w:val="00F62367"/>
    <w:rsid w:val="00F62458"/>
    <w:rsid w:val="00F6272B"/>
    <w:rsid w:val="00F62875"/>
    <w:rsid w:val="00F62B09"/>
    <w:rsid w:val="00F62B8B"/>
    <w:rsid w:val="00F62C86"/>
    <w:rsid w:val="00F62DFA"/>
    <w:rsid w:val="00F63099"/>
    <w:rsid w:val="00F6341B"/>
    <w:rsid w:val="00F6341C"/>
    <w:rsid w:val="00F6381A"/>
    <w:rsid w:val="00F63A68"/>
    <w:rsid w:val="00F63E27"/>
    <w:rsid w:val="00F63E93"/>
    <w:rsid w:val="00F63FE1"/>
    <w:rsid w:val="00F6401A"/>
    <w:rsid w:val="00F6402E"/>
    <w:rsid w:val="00F6424D"/>
    <w:rsid w:val="00F646BA"/>
    <w:rsid w:val="00F64805"/>
    <w:rsid w:val="00F64A1C"/>
    <w:rsid w:val="00F64B76"/>
    <w:rsid w:val="00F64CA5"/>
    <w:rsid w:val="00F64D37"/>
    <w:rsid w:val="00F64D90"/>
    <w:rsid w:val="00F65259"/>
    <w:rsid w:val="00F652AB"/>
    <w:rsid w:val="00F65306"/>
    <w:rsid w:val="00F65E9B"/>
    <w:rsid w:val="00F65EDB"/>
    <w:rsid w:val="00F66010"/>
    <w:rsid w:val="00F660A1"/>
    <w:rsid w:val="00F66596"/>
    <w:rsid w:val="00F66862"/>
    <w:rsid w:val="00F66B6D"/>
    <w:rsid w:val="00F66C05"/>
    <w:rsid w:val="00F66D10"/>
    <w:rsid w:val="00F6710A"/>
    <w:rsid w:val="00F67CEE"/>
    <w:rsid w:val="00F70592"/>
    <w:rsid w:val="00F706DD"/>
    <w:rsid w:val="00F70843"/>
    <w:rsid w:val="00F70871"/>
    <w:rsid w:val="00F70A29"/>
    <w:rsid w:val="00F7119B"/>
    <w:rsid w:val="00F711BB"/>
    <w:rsid w:val="00F71C54"/>
    <w:rsid w:val="00F71EFF"/>
    <w:rsid w:val="00F72595"/>
    <w:rsid w:val="00F726AC"/>
    <w:rsid w:val="00F72E82"/>
    <w:rsid w:val="00F735DB"/>
    <w:rsid w:val="00F736AF"/>
    <w:rsid w:val="00F73798"/>
    <w:rsid w:val="00F739D7"/>
    <w:rsid w:val="00F73A9D"/>
    <w:rsid w:val="00F73E06"/>
    <w:rsid w:val="00F7410C"/>
    <w:rsid w:val="00F74360"/>
    <w:rsid w:val="00F749A2"/>
    <w:rsid w:val="00F74C36"/>
    <w:rsid w:val="00F74E36"/>
    <w:rsid w:val="00F74FB0"/>
    <w:rsid w:val="00F752B4"/>
    <w:rsid w:val="00F75315"/>
    <w:rsid w:val="00F75382"/>
    <w:rsid w:val="00F75459"/>
    <w:rsid w:val="00F75A7A"/>
    <w:rsid w:val="00F75EC0"/>
    <w:rsid w:val="00F76023"/>
    <w:rsid w:val="00F7637D"/>
    <w:rsid w:val="00F76505"/>
    <w:rsid w:val="00F76628"/>
    <w:rsid w:val="00F766FE"/>
    <w:rsid w:val="00F76827"/>
    <w:rsid w:val="00F76894"/>
    <w:rsid w:val="00F76AC1"/>
    <w:rsid w:val="00F76ED5"/>
    <w:rsid w:val="00F76FEC"/>
    <w:rsid w:val="00F7701F"/>
    <w:rsid w:val="00F772CA"/>
    <w:rsid w:val="00F7730A"/>
    <w:rsid w:val="00F77BAE"/>
    <w:rsid w:val="00F77D9C"/>
    <w:rsid w:val="00F77FF1"/>
    <w:rsid w:val="00F8002E"/>
    <w:rsid w:val="00F806DE"/>
    <w:rsid w:val="00F809FD"/>
    <w:rsid w:val="00F81504"/>
    <w:rsid w:val="00F81665"/>
    <w:rsid w:val="00F81834"/>
    <w:rsid w:val="00F819CA"/>
    <w:rsid w:val="00F81B8C"/>
    <w:rsid w:val="00F81C2A"/>
    <w:rsid w:val="00F81CB0"/>
    <w:rsid w:val="00F821AC"/>
    <w:rsid w:val="00F82704"/>
    <w:rsid w:val="00F82C4B"/>
    <w:rsid w:val="00F82CE2"/>
    <w:rsid w:val="00F82CF4"/>
    <w:rsid w:val="00F830AF"/>
    <w:rsid w:val="00F830DE"/>
    <w:rsid w:val="00F8436B"/>
    <w:rsid w:val="00F846A3"/>
    <w:rsid w:val="00F84787"/>
    <w:rsid w:val="00F849E2"/>
    <w:rsid w:val="00F84D29"/>
    <w:rsid w:val="00F84DC6"/>
    <w:rsid w:val="00F84FAB"/>
    <w:rsid w:val="00F85149"/>
    <w:rsid w:val="00F851D9"/>
    <w:rsid w:val="00F85232"/>
    <w:rsid w:val="00F855DD"/>
    <w:rsid w:val="00F856DB"/>
    <w:rsid w:val="00F85772"/>
    <w:rsid w:val="00F857EF"/>
    <w:rsid w:val="00F85C96"/>
    <w:rsid w:val="00F85D12"/>
    <w:rsid w:val="00F8627C"/>
    <w:rsid w:val="00F86595"/>
    <w:rsid w:val="00F865D4"/>
    <w:rsid w:val="00F8664A"/>
    <w:rsid w:val="00F866B0"/>
    <w:rsid w:val="00F86E8F"/>
    <w:rsid w:val="00F87375"/>
    <w:rsid w:val="00F87696"/>
    <w:rsid w:val="00F877A2"/>
    <w:rsid w:val="00F87DD9"/>
    <w:rsid w:val="00F8BCC4"/>
    <w:rsid w:val="00F904B2"/>
    <w:rsid w:val="00F904BB"/>
    <w:rsid w:val="00F906BC"/>
    <w:rsid w:val="00F9082C"/>
    <w:rsid w:val="00F908F8"/>
    <w:rsid w:val="00F90CDE"/>
    <w:rsid w:val="00F90DA7"/>
    <w:rsid w:val="00F911F2"/>
    <w:rsid w:val="00F917FF"/>
    <w:rsid w:val="00F91A6D"/>
    <w:rsid w:val="00F91BA2"/>
    <w:rsid w:val="00F921C1"/>
    <w:rsid w:val="00F923EA"/>
    <w:rsid w:val="00F92972"/>
    <w:rsid w:val="00F92AD6"/>
    <w:rsid w:val="00F931D4"/>
    <w:rsid w:val="00F9327C"/>
    <w:rsid w:val="00F93325"/>
    <w:rsid w:val="00F93C5D"/>
    <w:rsid w:val="00F93D6C"/>
    <w:rsid w:val="00F93DC4"/>
    <w:rsid w:val="00F94095"/>
    <w:rsid w:val="00F943CC"/>
    <w:rsid w:val="00F9480B"/>
    <w:rsid w:val="00F94A18"/>
    <w:rsid w:val="00F94A6A"/>
    <w:rsid w:val="00F94D38"/>
    <w:rsid w:val="00F95090"/>
    <w:rsid w:val="00F9509C"/>
    <w:rsid w:val="00F957EB"/>
    <w:rsid w:val="00F95EDB"/>
    <w:rsid w:val="00F95F59"/>
    <w:rsid w:val="00F95F7A"/>
    <w:rsid w:val="00F961F7"/>
    <w:rsid w:val="00F96207"/>
    <w:rsid w:val="00F966E0"/>
    <w:rsid w:val="00F96793"/>
    <w:rsid w:val="00F96A74"/>
    <w:rsid w:val="00F96B33"/>
    <w:rsid w:val="00F97361"/>
    <w:rsid w:val="00F974CD"/>
    <w:rsid w:val="00F97712"/>
    <w:rsid w:val="00F97B2D"/>
    <w:rsid w:val="00F97CA1"/>
    <w:rsid w:val="00F97D40"/>
    <w:rsid w:val="00F97D7A"/>
    <w:rsid w:val="00F97F6A"/>
    <w:rsid w:val="00FA0034"/>
    <w:rsid w:val="00FA012F"/>
    <w:rsid w:val="00FA07DA"/>
    <w:rsid w:val="00FA099A"/>
    <w:rsid w:val="00FA0B03"/>
    <w:rsid w:val="00FA15E2"/>
    <w:rsid w:val="00FA178A"/>
    <w:rsid w:val="00FA17A0"/>
    <w:rsid w:val="00FA1B66"/>
    <w:rsid w:val="00FA1CEB"/>
    <w:rsid w:val="00FA1ED6"/>
    <w:rsid w:val="00FA1F32"/>
    <w:rsid w:val="00FA202F"/>
    <w:rsid w:val="00FA224C"/>
    <w:rsid w:val="00FA257B"/>
    <w:rsid w:val="00FA271A"/>
    <w:rsid w:val="00FA2AEF"/>
    <w:rsid w:val="00FA2C65"/>
    <w:rsid w:val="00FA2EF6"/>
    <w:rsid w:val="00FA30D3"/>
    <w:rsid w:val="00FA3139"/>
    <w:rsid w:val="00FA33BC"/>
    <w:rsid w:val="00FA3476"/>
    <w:rsid w:val="00FA3710"/>
    <w:rsid w:val="00FA3AFB"/>
    <w:rsid w:val="00FA48BE"/>
    <w:rsid w:val="00FA4950"/>
    <w:rsid w:val="00FA4A64"/>
    <w:rsid w:val="00FA4ACE"/>
    <w:rsid w:val="00FA4E5E"/>
    <w:rsid w:val="00FA4FA7"/>
    <w:rsid w:val="00FA5057"/>
    <w:rsid w:val="00FA54D7"/>
    <w:rsid w:val="00FA5709"/>
    <w:rsid w:val="00FA5731"/>
    <w:rsid w:val="00FA575E"/>
    <w:rsid w:val="00FA5B31"/>
    <w:rsid w:val="00FA6205"/>
    <w:rsid w:val="00FA6413"/>
    <w:rsid w:val="00FA6511"/>
    <w:rsid w:val="00FA67A4"/>
    <w:rsid w:val="00FA6C1D"/>
    <w:rsid w:val="00FA6EA3"/>
    <w:rsid w:val="00FA7087"/>
    <w:rsid w:val="00FA7276"/>
    <w:rsid w:val="00FA7422"/>
    <w:rsid w:val="00FA75E7"/>
    <w:rsid w:val="00FA788E"/>
    <w:rsid w:val="00FB0051"/>
    <w:rsid w:val="00FB0AFD"/>
    <w:rsid w:val="00FB0B61"/>
    <w:rsid w:val="00FB0BCF"/>
    <w:rsid w:val="00FB1470"/>
    <w:rsid w:val="00FB18EA"/>
    <w:rsid w:val="00FB19E9"/>
    <w:rsid w:val="00FB1D5A"/>
    <w:rsid w:val="00FB1FD3"/>
    <w:rsid w:val="00FB213E"/>
    <w:rsid w:val="00FB242D"/>
    <w:rsid w:val="00FB24AA"/>
    <w:rsid w:val="00FB252B"/>
    <w:rsid w:val="00FB258F"/>
    <w:rsid w:val="00FB25A6"/>
    <w:rsid w:val="00FB3123"/>
    <w:rsid w:val="00FB3227"/>
    <w:rsid w:val="00FB32DD"/>
    <w:rsid w:val="00FB348A"/>
    <w:rsid w:val="00FB3591"/>
    <w:rsid w:val="00FB3768"/>
    <w:rsid w:val="00FB3809"/>
    <w:rsid w:val="00FB3AAF"/>
    <w:rsid w:val="00FB3B4A"/>
    <w:rsid w:val="00FB407E"/>
    <w:rsid w:val="00FB4173"/>
    <w:rsid w:val="00FB4256"/>
    <w:rsid w:val="00FB4409"/>
    <w:rsid w:val="00FB4654"/>
    <w:rsid w:val="00FB47D4"/>
    <w:rsid w:val="00FB4D50"/>
    <w:rsid w:val="00FB536B"/>
    <w:rsid w:val="00FB5558"/>
    <w:rsid w:val="00FB5A0B"/>
    <w:rsid w:val="00FB5B81"/>
    <w:rsid w:val="00FB5D8F"/>
    <w:rsid w:val="00FB6098"/>
    <w:rsid w:val="00FB6811"/>
    <w:rsid w:val="00FB6FEB"/>
    <w:rsid w:val="00FB71D5"/>
    <w:rsid w:val="00FB74FF"/>
    <w:rsid w:val="00FB7983"/>
    <w:rsid w:val="00FB7C66"/>
    <w:rsid w:val="00FB7DF8"/>
    <w:rsid w:val="00FC0131"/>
    <w:rsid w:val="00FC0601"/>
    <w:rsid w:val="00FC06C5"/>
    <w:rsid w:val="00FC1672"/>
    <w:rsid w:val="00FC170D"/>
    <w:rsid w:val="00FC1789"/>
    <w:rsid w:val="00FC187C"/>
    <w:rsid w:val="00FC1901"/>
    <w:rsid w:val="00FC1998"/>
    <w:rsid w:val="00FC1BA0"/>
    <w:rsid w:val="00FC1D23"/>
    <w:rsid w:val="00FC22D5"/>
    <w:rsid w:val="00FC2969"/>
    <w:rsid w:val="00FC2CD3"/>
    <w:rsid w:val="00FC2CFA"/>
    <w:rsid w:val="00FC2F77"/>
    <w:rsid w:val="00FC325D"/>
    <w:rsid w:val="00FC3282"/>
    <w:rsid w:val="00FC35BD"/>
    <w:rsid w:val="00FC3831"/>
    <w:rsid w:val="00FC3C64"/>
    <w:rsid w:val="00FC462F"/>
    <w:rsid w:val="00FC47B8"/>
    <w:rsid w:val="00FC4AE0"/>
    <w:rsid w:val="00FC4B5B"/>
    <w:rsid w:val="00FC4EA1"/>
    <w:rsid w:val="00FC4FAC"/>
    <w:rsid w:val="00FC516D"/>
    <w:rsid w:val="00FC5977"/>
    <w:rsid w:val="00FC5BA6"/>
    <w:rsid w:val="00FC6330"/>
    <w:rsid w:val="00FC65F3"/>
    <w:rsid w:val="00FC69EA"/>
    <w:rsid w:val="00FC6CDF"/>
    <w:rsid w:val="00FC6D93"/>
    <w:rsid w:val="00FC6E55"/>
    <w:rsid w:val="00FC6E77"/>
    <w:rsid w:val="00FC723A"/>
    <w:rsid w:val="00FC73AE"/>
    <w:rsid w:val="00FC7787"/>
    <w:rsid w:val="00FC77E1"/>
    <w:rsid w:val="00FC78F9"/>
    <w:rsid w:val="00FC7AE4"/>
    <w:rsid w:val="00FC7FAA"/>
    <w:rsid w:val="00FD0052"/>
    <w:rsid w:val="00FD0487"/>
    <w:rsid w:val="00FD0502"/>
    <w:rsid w:val="00FD0582"/>
    <w:rsid w:val="00FD093B"/>
    <w:rsid w:val="00FD0CB8"/>
    <w:rsid w:val="00FD0E42"/>
    <w:rsid w:val="00FD11E4"/>
    <w:rsid w:val="00FD156F"/>
    <w:rsid w:val="00FD1769"/>
    <w:rsid w:val="00FD17F9"/>
    <w:rsid w:val="00FD1CF0"/>
    <w:rsid w:val="00FD1FFF"/>
    <w:rsid w:val="00FD21A5"/>
    <w:rsid w:val="00FD273A"/>
    <w:rsid w:val="00FD2D27"/>
    <w:rsid w:val="00FD2D67"/>
    <w:rsid w:val="00FD2DB9"/>
    <w:rsid w:val="00FD3012"/>
    <w:rsid w:val="00FD3146"/>
    <w:rsid w:val="00FD373D"/>
    <w:rsid w:val="00FD37BA"/>
    <w:rsid w:val="00FD37E7"/>
    <w:rsid w:val="00FD4064"/>
    <w:rsid w:val="00FD424E"/>
    <w:rsid w:val="00FD445E"/>
    <w:rsid w:val="00FD4A07"/>
    <w:rsid w:val="00FD4AD5"/>
    <w:rsid w:val="00FD4CC0"/>
    <w:rsid w:val="00FD4FC8"/>
    <w:rsid w:val="00FD5491"/>
    <w:rsid w:val="00FD54AC"/>
    <w:rsid w:val="00FD58AA"/>
    <w:rsid w:val="00FD591D"/>
    <w:rsid w:val="00FD5CD9"/>
    <w:rsid w:val="00FD61E1"/>
    <w:rsid w:val="00FD687C"/>
    <w:rsid w:val="00FD69A7"/>
    <w:rsid w:val="00FD69AF"/>
    <w:rsid w:val="00FD6AC1"/>
    <w:rsid w:val="00FD6B1F"/>
    <w:rsid w:val="00FD6B8E"/>
    <w:rsid w:val="00FD713E"/>
    <w:rsid w:val="00FD722C"/>
    <w:rsid w:val="00FD72D1"/>
    <w:rsid w:val="00FD78CE"/>
    <w:rsid w:val="00FD79D9"/>
    <w:rsid w:val="00FD7BD6"/>
    <w:rsid w:val="00FE037F"/>
    <w:rsid w:val="00FE06FC"/>
    <w:rsid w:val="00FE0819"/>
    <w:rsid w:val="00FE0A2E"/>
    <w:rsid w:val="00FE0C30"/>
    <w:rsid w:val="00FE1274"/>
    <w:rsid w:val="00FE12F2"/>
    <w:rsid w:val="00FE1388"/>
    <w:rsid w:val="00FE1478"/>
    <w:rsid w:val="00FE1502"/>
    <w:rsid w:val="00FE190F"/>
    <w:rsid w:val="00FE1ACB"/>
    <w:rsid w:val="00FE1E5F"/>
    <w:rsid w:val="00FE21CF"/>
    <w:rsid w:val="00FE2205"/>
    <w:rsid w:val="00FE2518"/>
    <w:rsid w:val="00FE2619"/>
    <w:rsid w:val="00FE2789"/>
    <w:rsid w:val="00FE28DC"/>
    <w:rsid w:val="00FE2EF4"/>
    <w:rsid w:val="00FE31AD"/>
    <w:rsid w:val="00FE32AC"/>
    <w:rsid w:val="00FE3331"/>
    <w:rsid w:val="00FE3733"/>
    <w:rsid w:val="00FE38F5"/>
    <w:rsid w:val="00FE3BF7"/>
    <w:rsid w:val="00FE3D07"/>
    <w:rsid w:val="00FE3EAB"/>
    <w:rsid w:val="00FE3ED5"/>
    <w:rsid w:val="00FE47D8"/>
    <w:rsid w:val="00FE482D"/>
    <w:rsid w:val="00FE4962"/>
    <w:rsid w:val="00FE4C0E"/>
    <w:rsid w:val="00FE4D06"/>
    <w:rsid w:val="00FE4EA0"/>
    <w:rsid w:val="00FE4EB2"/>
    <w:rsid w:val="00FE4F02"/>
    <w:rsid w:val="00FE51B5"/>
    <w:rsid w:val="00FE54B0"/>
    <w:rsid w:val="00FE5503"/>
    <w:rsid w:val="00FE59F5"/>
    <w:rsid w:val="00FE6509"/>
    <w:rsid w:val="00FE6A0F"/>
    <w:rsid w:val="00FE6C77"/>
    <w:rsid w:val="00FE6D4C"/>
    <w:rsid w:val="00FE6DAE"/>
    <w:rsid w:val="00FE7096"/>
    <w:rsid w:val="00FE75E5"/>
    <w:rsid w:val="00FE7605"/>
    <w:rsid w:val="00FE7738"/>
    <w:rsid w:val="00FE7933"/>
    <w:rsid w:val="00FE7CB3"/>
    <w:rsid w:val="00FE7FCF"/>
    <w:rsid w:val="00FF019C"/>
    <w:rsid w:val="00FF0706"/>
    <w:rsid w:val="00FF0E44"/>
    <w:rsid w:val="00FF0F01"/>
    <w:rsid w:val="00FF1091"/>
    <w:rsid w:val="00FF114F"/>
    <w:rsid w:val="00FF127B"/>
    <w:rsid w:val="00FF12BA"/>
    <w:rsid w:val="00FF16F3"/>
    <w:rsid w:val="00FF177D"/>
    <w:rsid w:val="00FF1785"/>
    <w:rsid w:val="00FF1B22"/>
    <w:rsid w:val="00FF1C02"/>
    <w:rsid w:val="00FF1C3E"/>
    <w:rsid w:val="00FF23C5"/>
    <w:rsid w:val="00FF24F7"/>
    <w:rsid w:val="00FF24F8"/>
    <w:rsid w:val="00FF2B4E"/>
    <w:rsid w:val="00FF2B50"/>
    <w:rsid w:val="00FF2DE7"/>
    <w:rsid w:val="00FF2E4D"/>
    <w:rsid w:val="00FF2F3D"/>
    <w:rsid w:val="00FF2F6F"/>
    <w:rsid w:val="00FF2FE9"/>
    <w:rsid w:val="00FF30D5"/>
    <w:rsid w:val="00FF3222"/>
    <w:rsid w:val="00FF326D"/>
    <w:rsid w:val="00FF3384"/>
    <w:rsid w:val="00FF3545"/>
    <w:rsid w:val="00FF3772"/>
    <w:rsid w:val="00FF3C31"/>
    <w:rsid w:val="00FF3F22"/>
    <w:rsid w:val="00FF4398"/>
    <w:rsid w:val="00FF43ED"/>
    <w:rsid w:val="00FF4529"/>
    <w:rsid w:val="00FF4818"/>
    <w:rsid w:val="00FF4940"/>
    <w:rsid w:val="00FF4CA8"/>
    <w:rsid w:val="00FF5107"/>
    <w:rsid w:val="00FF51F0"/>
    <w:rsid w:val="00FF5572"/>
    <w:rsid w:val="00FF57BB"/>
    <w:rsid w:val="00FF5A7B"/>
    <w:rsid w:val="00FF5D57"/>
    <w:rsid w:val="00FF5E42"/>
    <w:rsid w:val="00FF6007"/>
    <w:rsid w:val="00FF670A"/>
    <w:rsid w:val="00FF6999"/>
    <w:rsid w:val="00FF6EAF"/>
    <w:rsid w:val="00FF6F41"/>
    <w:rsid w:val="00FF7601"/>
    <w:rsid w:val="00FF7D9C"/>
    <w:rsid w:val="00FF7DD6"/>
    <w:rsid w:val="010259AD"/>
    <w:rsid w:val="0109E50A"/>
    <w:rsid w:val="010B0491"/>
    <w:rsid w:val="011006C9"/>
    <w:rsid w:val="01106DDB"/>
    <w:rsid w:val="0124FC1E"/>
    <w:rsid w:val="01317730"/>
    <w:rsid w:val="0133276E"/>
    <w:rsid w:val="014367E7"/>
    <w:rsid w:val="0148F28A"/>
    <w:rsid w:val="014BDD2D"/>
    <w:rsid w:val="014E0B5A"/>
    <w:rsid w:val="0154AA51"/>
    <w:rsid w:val="016265CF"/>
    <w:rsid w:val="016B4EA4"/>
    <w:rsid w:val="0170D66A"/>
    <w:rsid w:val="01820DF9"/>
    <w:rsid w:val="0185C343"/>
    <w:rsid w:val="0188205E"/>
    <w:rsid w:val="018B253E"/>
    <w:rsid w:val="0192C917"/>
    <w:rsid w:val="01946A3E"/>
    <w:rsid w:val="0195EFDA"/>
    <w:rsid w:val="019657C8"/>
    <w:rsid w:val="01A0F8B4"/>
    <w:rsid w:val="01A2AC26"/>
    <w:rsid w:val="01B2960E"/>
    <w:rsid w:val="01CB6291"/>
    <w:rsid w:val="01D7440D"/>
    <w:rsid w:val="01DFE0B4"/>
    <w:rsid w:val="01E5326E"/>
    <w:rsid w:val="01E91BB3"/>
    <w:rsid w:val="01FB4B47"/>
    <w:rsid w:val="01FEC02B"/>
    <w:rsid w:val="0211F1A6"/>
    <w:rsid w:val="021279DD"/>
    <w:rsid w:val="021536CE"/>
    <w:rsid w:val="02211FF3"/>
    <w:rsid w:val="022D7D4D"/>
    <w:rsid w:val="024D047B"/>
    <w:rsid w:val="0251195E"/>
    <w:rsid w:val="0253C147"/>
    <w:rsid w:val="0256D18B"/>
    <w:rsid w:val="025C8543"/>
    <w:rsid w:val="025D6B55"/>
    <w:rsid w:val="026FC061"/>
    <w:rsid w:val="02702E56"/>
    <w:rsid w:val="02768146"/>
    <w:rsid w:val="02827023"/>
    <w:rsid w:val="029A5A5E"/>
    <w:rsid w:val="029AB8E2"/>
    <w:rsid w:val="02A52D81"/>
    <w:rsid w:val="02AE7938"/>
    <w:rsid w:val="02B19EA7"/>
    <w:rsid w:val="02BA9F4F"/>
    <w:rsid w:val="02C6D839"/>
    <w:rsid w:val="02D86467"/>
    <w:rsid w:val="02D943C8"/>
    <w:rsid w:val="02E976E9"/>
    <w:rsid w:val="02F2A327"/>
    <w:rsid w:val="02FBBE95"/>
    <w:rsid w:val="030AA6CC"/>
    <w:rsid w:val="031E8897"/>
    <w:rsid w:val="032DBA52"/>
    <w:rsid w:val="03321B29"/>
    <w:rsid w:val="0342ECF9"/>
    <w:rsid w:val="0347A939"/>
    <w:rsid w:val="0350F5BC"/>
    <w:rsid w:val="03518EA9"/>
    <w:rsid w:val="035FD002"/>
    <w:rsid w:val="03618B67"/>
    <w:rsid w:val="036584D8"/>
    <w:rsid w:val="036B6790"/>
    <w:rsid w:val="036F7759"/>
    <w:rsid w:val="037A64D5"/>
    <w:rsid w:val="037AB33D"/>
    <w:rsid w:val="03826090"/>
    <w:rsid w:val="0385B07D"/>
    <w:rsid w:val="0387B0C6"/>
    <w:rsid w:val="038A1507"/>
    <w:rsid w:val="038A90FF"/>
    <w:rsid w:val="038C0E0D"/>
    <w:rsid w:val="038CF840"/>
    <w:rsid w:val="039120C6"/>
    <w:rsid w:val="03941CFA"/>
    <w:rsid w:val="039B188B"/>
    <w:rsid w:val="039CBD7D"/>
    <w:rsid w:val="039F89D5"/>
    <w:rsid w:val="03A09CBA"/>
    <w:rsid w:val="03A3B02A"/>
    <w:rsid w:val="03A4A602"/>
    <w:rsid w:val="03A51182"/>
    <w:rsid w:val="03A62C49"/>
    <w:rsid w:val="03A68AB4"/>
    <w:rsid w:val="03AE6099"/>
    <w:rsid w:val="03C32AB0"/>
    <w:rsid w:val="03CEBB52"/>
    <w:rsid w:val="03CFA967"/>
    <w:rsid w:val="03D9737B"/>
    <w:rsid w:val="03DD089B"/>
    <w:rsid w:val="03E537F3"/>
    <w:rsid w:val="03ECA61E"/>
    <w:rsid w:val="03EDAB99"/>
    <w:rsid w:val="03F353E3"/>
    <w:rsid w:val="03F7261F"/>
    <w:rsid w:val="03FA63DF"/>
    <w:rsid w:val="03FFF342"/>
    <w:rsid w:val="040736C4"/>
    <w:rsid w:val="0415BB05"/>
    <w:rsid w:val="0423A508"/>
    <w:rsid w:val="0425EB55"/>
    <w:rsid w:val="042F26A1"/>
    <w:rsid w:val="04337B34"/>
    <w:rsid w:val="0438DCD1"/>
    <w:rsid w:val="04398E95"/>
    <w:rsid w:val="0450DF0D"/>
    <w:rsid w:val="0453DFC5"/>
    <w:rsid w:val="04541A78"/>
    <w:rsid w:val="045884B9"/>
    <w:rsid w:val="0460D8C5"/>
    <w:rsid w:val="0467A765"/>
    <w:rsid w:val="0472FDFD"/>
    <w:rsid w:val="04752075"/>
    <w:rsid w:val="047CF1DF"/>
    <w:rsid w:val="047EF622"/>
    <w:rsid w:val="047F4EF5"/>
    <w:rsid w:val="049A9417"/>
    <w:rsid w:val="04A5976E"/>
    <w:rsid w:val="04C4F25F"/>
    <w:rsid w:val="04CBF066"/>
    <w:rsid w:val="04D0B0D9"/>
    <w:rsid w:val="04DE2406"/>
    <w:rsid w:val="04F09462"/>
    <w:rsid w:val="04F1D2C0"/>
    <w:rsid w:val="04F7230A"/>
    <w:rsid w:val="04F7B266"/>
    <w:rsid w:val="05031B28"/>
    <w:rsid w:val="0506E4FD"/>
    <w:rsid w:val="05175CFB"/>
    <w:rsid w:val="051A238B"/>
    <w:rsid w:val="0526734C"/>
    <w:rsid w:val="052D33BA"/>
    <w:rsid w:val="05328D90"/>
    <w:rsid w:val="053907B0"/>
    <w:rsid w:val="053D1354"/>
    <w:rsid w:val="053F2268"/>
    <w:rsid w:val="0540F196"/>
    <w:rsid w:val="054A9F35"/>
    <w:rsid w:val="0551D39B"/>
    <w:rsid w:val="05522A5A"/>
    <w:rsid w:val="055441AC"/>
    <w:rsid w:val="05678869"/>
    <w:rsid w:val="057F6399"/>
    <w:rsid w:val="057FEFCA"/>
    <w:rsid w:val="058168FA"/>
    <w:rsid w:val="05848820"/>
    <w:rsid w:val="0585BD34"/>
    <w:rsid w:val="05934D8C"/>
    <w:rsid w:val="05935A99"/>
    <w:rsid w:val="0596CB64"/>
    <w:rsid w:val="0598DD28"/>
    <w:rsid w:val="05A1658B"/>
    <w:rsid w:val="05A3BB89"/>
    <w:rsid w:val="05AD8658"/>
    <w:rsid w:val="05B23413"/>
    <w:rsid w:val="05B5DD19"/>
    <w:rsid w:val="05B6739A"/>
    <w:rsid w:val="05C14662"/>
    <w:rsid w:val="05C50F66"/>
    <w:rsid w:val="05CE0ABA"/>
    <w:rsid w:val="05D72DA3"/>
    <w:rsid w:val="05DEEC67"/>
    <w:rsid w:val="05DFFD23"/>
    <w:rsid w:val="05E02F6D"/>
    <w:rsid w:val="05F16E3D"/>
    <w:rsid w:val="05FABCCE"/>
    <w:rsid w:val="0601CDF8"/>
    <w:rsid w:val="06043ADC"/>
    <w:rsid w:val="061270F3"/>
    <w:rsid w:val="0619FEC6"/>
    <w:rsid w:val="062511C4"/>
    <w:rsid w:val="063538E3"/>
    <w:rsid w:val="0636D35A"/>
    <w:rsid w:val="064209F1"/>
    <w:rsid w:val="06448A6B"/>
    <w:rsid w:val="065365D0"/>
    <w:rsid w:val="065A7B75"/>
    <w:rsid w:val="065DD290"/>
    <w:rsid w:val="065E9E7D"/>
    <w:rsid w:val="06655349"/>
    <w:rsid w:val="066ADA79"/>
    <w:rsid w:val="06700BFA"/>
    <w:rsid w:val="06760406"/>
    <w:rsid w:val="067C7011"/>
    <w:rsid w:val="06825F6B"/>
    <w:rsid w:val="0682F1A8"/>
    <w:rsid w:val="0687EC81"/>
    <w:rsid w:val="068D36E0"/>
    <w:rsid w:val="0691532D"/>
    <w:rsid w:val="0697B9AE"/>
    <w:rsid w:val="0698212B"/>
    <w:rsid w:val="0699310B"/>
    <w:rsid w:val="06A2BB4F"/>
    <w:rsid w:val="06A77D5A"/>
    <w:rsid w:val="06AB5AAB"/>
    <w:rsid w:val="06B07A99"/>
    <w:rsid w:val="06B9BE85"/>
    <w:rsid w:val="06BE23E2"/>
    <w:rsid w:val="06C2404C"/>
    <w:rsid w:val="06C307E9"/>
    <w:rsid w:val="06CD27D6"/>
    <w:rsid w:val="06CD49BF"/>
    <w:rsid w:val="06E0DCDE"/>
    <w:rsid w:val="06F9AD93"/>
    <w:rsid w:val="06FABBFA"/>
    <w:rsid w:val="070840F6"/>
    <w:rsid w:val="0712BE5E"/>
    <w:rsid w:val="07185C66"/>
    <w:rsid w:val="0724960A"/>
    <w:rsid w:val="072C51C3"/>
    <w:rsid w:val="0744F0DD"/>
    <w:rsid w:val="074C1DD7"/>
    <w:rsid w:val="075CB7A0"/>
    <w:rsid w:val="075DB711"/>
    <w:rsid w:val="07739D44"/>
    <w:rsid w:val="077BFD97"/>
    <w:rsid w:val="0784E1C4"/>
    <w:rsid w:val="078A9D07"/>
    <w:rsid w:val="078C55EB"/>
    <w:rsid w:val="07908714"/>
    <w:rsid w:val="079288F0"/>
    <w:rsid w:val="07945708"/>
    <w:rsid w:val="079E76EE"/>
    <w:rsid w:val="079F537F"/>
    <w:rsid w:val="07ADB486"/>
    <w:rsid w:val="07B456BC"/>
    <w:rsid w:val="07BC6F87"/>
    <w:rsid w:val="07CD28DB"/>
    <w:rsid w:val="07CF574F"/>
    <w:rsid w:val="07D7DA2C"/>
    <w:rsid w:val="07E51763"/>
    <w:rsid w:val="07EEEFFC"/>
    <w:rsid w:val="07EFE96A"/>
    <w:rsid w:val="07F25AAC"/>
    <w:rsid w:val="07F40FD4"/>
    <w:rsid w:val="080001BA"/>
    <w:rsid w:val="080AD9CE"/>
    <w:rsid w:val="0815B85B"/>
    <w:rsid w:val="0818F09E"/>
    <w:rsid w:val="082211E6"/>
    <w:rsid w:val="08251A26"/>
    <w:rsid w:val="08370128"/>
    <w:rsid w:val="0844ADE0"/>
    <w:rsid w:val="085E3A57"/>
    <w:rsid w:val="0866915B"/>
    <w:rsid w:val="0873F1CB"/>
    <w:rsid w:val="08757A29"/>
    <w:rsid w:val="08763748"/>
    <w:rsid w:val="0876C425"/>
    <w:rsid w:val="0885A782"/>
    <w:rsid w:val="088DD530"/>
    <w:rsid w:val="0893E94B"/>
    <w:rsid w:val="089D0595"/>
    <w:rsid w:val="08B95F76"/>
    <w:rsid w:val="08C30A21"/>
    <w:rsid w:val="08CA323C"/>
    <w:rsid w:val="08D4500B"/>
    <w:rsid w:val="08D6A2E8"/>
    <w:rsid w:val="08DC6F51"/>
    <w:rsid w:val="08DDACCE"/>
    <w:rsid w:val="08E2A16C"/>
    <w:rsid w:val="08ECD64C"/>
    <w:rsid w:val="08EF8654"/>
    <w:rsid w:val="08F86B99"/>
    <w:rsid w:val="08F89C47"/>
    <w:rsid w:val="08FD4886"/>
    <w:rsid w:val="0910CFEA"/>
    <w:rsid w:val="0915CF51"/>
    <w:rsid w:val="09258178"/>
    <w:rsid w:val="092DDDCF"/>
    <w:rsid w:val="093199D3"/>
    <w:rsid w:val="093770D2"/>
    <w:rsid w:val="09513CBA"/>
    <w:rsid w:val="095679F4"/>
    <w:rsid w:val="09593095"/>
    <w:rsid w:val="09593A42"/>
    <w:rsid w:val="095E123C"/>
    <w:rsid w:val="0991CF2D"/>
    <w:rsid w:val="099A853E"/>
    <w:rsid w:val="09AA2DE8"/>
    <w:rsid w:val="09B2B207"/>
    <w:rsid w:val="09B4C196"/>
    <w:rsid w:val="09C1A4D5"/>
    <w:rsid w:val="09C36497"/>
    <w:rsid w:val="09CFFA8C"/>
    <w:rsid w:val="09D04BBA"/>
    <w:rsid w:val="09D6D6D5"/>
    <w:rsid w:val="09DE1B4D"/>
    <w:rsid w:val="09E4A48A"/>
    <w:rsid w:val="09EAE542"/>
    <w:rsid w:val="09EC8DA6"/>
    <w:rsid w:val="09F23D76"/>
    <w:rsid w:val="09F894E1"/>
    <w:rsid w:val="09FA0E6A"/>
    <w:rsid w:val="09FF0298"/>
    <w:rsid w:val="0A0131BD"/>
    <w:rsid w:val="0A03B672"/>
    <w:rsid w:val="0A040FDE"/>
    <w:rsid w:val="0A1546F7"/>
    <w:rsid w:val="0A1B2D24"/>
    <w:rsid w:val="0A2528AD"/>
    <w:rsid w:val="0A319273"/>
    <w:rsid w:val="0A373727"/>
    <w:rsid w:val="0A3B2A75"/>
    <w:rsid w:val="0A3D69AB"/>
    <w:rsid w:val="0A41ED4C"/>
    <w:rsid w:val="0A42418D"/>
    <w:rsid w:val="0A43E5EB"/>
    <w:rsid w:val="0A46D0CA"/>
    <w:rsid w:val="0A53B9E4"/>
    <w:rsid w:val="0A5ACBE3"/>
    <w:rsid w:val="0A66A44E"/>
    <w:rsid w:val="0A6B648A"/>
    <w:rsid w:val="0A6C2AE7"/>
    <w:rsid w:val="0A8188CD"/>
    <w:rsid w:val="0A8269DA"/>
    <w:rsid w:val="0A8B664E"/>
    <w:rsid w:val="0A9338E9"/>
    <w:rsid w:val="0AA32E59"/>
    <w:rsid w:val="0AA3487D"/>
    <w:rsid w:val="0AAA132B"/>
    <w:rsid w:val="0AB22486"/>
    <w:rsid w:val="0AB32654"/>
    <w:rsid w:val="0AB6BFCB"/>
    <w:rsid w:val="0ABFD550"/>
    <w:rsid w:val="0AC33C86"/>
    <w:rsid w:val="0AC3E3FC"/>
    <w:rsid w:val="0AC84AB2"/>
    <w:rsid w:val="0AD1D946"/>
    <w:rsid w:val="0AD70D17"/>
    <w:rsid w:val="0AEE03F4"/>
    <w:rsid w:val="0AF71E35"/>
    <w:rsid w:val="0B0AAA6B"/>
    <w:rsid w:val="0B17BBF8"/>
    <w:rsid w:val="0B2009EA"/>
    <w:rsid w:val="0B2F3A65"/>
    <w:rsid w:val="0B3BA5D3"/>
    <w:rsid w:val="0B3E9A16"/>
    <w:rsid w:val="0B49042D"/>
    <w:rsid w:val="0B4F5C60"/>
    <w:rsid w:val="0B55FBB9"/>
    <w:rsid w:val="0B5A1A5A"/>
    <w:rsid w:val="0B66E68E"/>
    <w:rsid w:val="0B6DBB0A"/>
    <w:rsid w:val="0B75E8FC"/>
    <w:rsid w:val="0B7767D7"/>
    <w:rsid w:val="0B79854D"/>
    <w:rsid w:val="0B7D7E2D"/>
    <w:rsid w:val="0B82C2E0"/>
    <w:rsid w:val="0B8D5BC8"/>
    <w:rsid w:val="0BA3B949"/>
    <w:rsid w:val="0BACFE29"/>
    <w:rsid w:val="0BB53B43"/>
    <w:rsid w:val="0BC23BE9"/>
    <w:rsid w:val="0BCF4189"/>
    <w:rsid w:val="0BD051AC"/>
    <w:rsid w:val="0BD70245"/>
    <w:rsid w:val="0BD732F5"/>
    <w:rsid w:val="0BD9DA19"/>
    <w:rsid w:val="0BDC672C"/>
    <w:rsid w:val="0BE3EAFA"/>
    <w:rsid w:val="0BE76F43"/>
    <w:rsid w:val="0BED8D01"/>
    <w:rsid w:val="0BF9C613"/>
    <w:rsid w:val="0C0A34D2"/>
    <w:rsid w:val="0C135288"/>
    <w:rsid w:val="0C2A41EA"/>
    <w:rsid w:val="0C310CEF"/>
    <w:rsid w:val="0C33F7FF"/>
    <w:rsid w:val="0C3ECBC2"/>
    <w:rsid w:val="0C4C58A1"/>
    <w:rsid w:val="0C660757"/>
    <w:rsid w:val="0C6897BF"/>
    <w:rsid w:val="0C6A77E9"/>
    <w:rsid w:val="0C6C9C48"/>
    <w:rsid w:val="0C704786"/>
    <w:rsid w:val="0C7FD8CB"/>
    <w:rsid w:val="0C87DB20"/>
    <w:rsid w:val="0C8B84B5"/>
    <w:rsid w:val="0C9E48D6"/>
    <w:rsid w:val="0CA66A83"/>
    <w:rsid w:val="0CA7A9D8"/>
    <w:rsid w:val="0CAE1231"/>
    <w:rsid w:val="0CC56A1B"/>
    <w:rsid w:val="0CC74EAB"/>
    <w:rsid w:val="0CDD285B"/>
    <w:rsid w:val="0CDE40CE"/>
    <w:rsid w:val="0CED28C8"/>
    <w:rsid w:val="0CEF2F29"/>
    <w:rsid w:val="0CFA543D"/>
    <w:rsid w:val="0CFF9D84"/>
    <w:rsid w:val="0D0755D4"/>
    <w:rsid w:val="0D12935C"/>
    <w:rsid w:val="0D1528F7"/>
    <w:rsid w:val="0D1B5A80"/>
    <w:rsid w:val="0D21DAFD"/>
    <w:rsid w:val="0D28AC18"/>
    <w:rsid w:val="0D2B09B9"/>
    <w:rsid w:val="0D2BADC1"/>
    <w:rsid w:val="0D30E482"/>
    <w:rsid w:val="0D34D2E1"/>
    <w:rsid w:val="0D50057F"/>
    <w:rsid w:val="0D53FA35"/>
    <w:rsid w:val="0D5C35A7"/>
    <w:rsid w:val="0D6A70B6"/>
    <w:rsid w:val="0D74045C"/>
    <w:rsid w:val="0D769CC1"/>
    <w:rsid w:val="0D7BAE26"/>
    <w:rsid w:val="0D7FCF92"/>
    <w:rsid w:val="0D886F62"/>
    <w:rsid w:val="0D8C6692"/>
    <w:rsid w:val="0D945485"/>
    <w:rsid w:val="0DA1675B"/>
    <w:rsid w:val="0DA4464D"/>
    <w:rsid w:val="0DA48358"/>
    <w:rsid w:val="0DA8F23B"/>
    <w:rsid w:val="0DAF1023"/>
    <w:rsid w:val="0DB10893"/>
    <w:rsid w:val="0DB19BBE"/>
    <w:rsid w:val="0DC4CA7B"/>
    <w:rsid w:val="0DD02038"/>
    <w:rsid w:val="0DDBC8C9"/>
    <w:rsid w:val="0DEC849D"/>
    <w:rsid w:val="0DF4AE74"/>
    <w:rsid w:val="0DF686D6"/>
    <w:rsid w:val="0E05248B"/>
    <w:rsid w:val="0E1725C1"/>
    <w:rsid w:val="0E1B8B19"/>
    <w:rsid w:val="0E219541"/>
    <w:rsid w:val="0E3C1AF1"/>
    <w:rsid w:val="0E52820E"/>
    <w:rsid w:val="0E54CE9C"/>
    <w:rsid w:val="0E6070A3"/>
    <w:rsid w:val="0E623CE2"/>
    <w:rsid w:val="0E677B67"/>
    <w:rsid w:val="0E6E7BBC"/>
    <w:rsid w:val="0E7206EA"/>
    <w:rsid w:val="0E7A43CB"/>
    <w:rsid w:val="0E7C2F93"/>
    <w:rsid w:val="0E8500D8"/>
    <w:rsid w:val="0E9215F2"/>
    <w:rsid w:val="0E9B98F9"/>
    <w:rsid w:val="0EB965C8"/>
    <w:rsid w:val="0EBA8DCE"/>
    <w:rsid w:val="0EBC1C7E"/>
    <w:rsid w:val="0EBC62C5"/>
    <w:rsid w:val="0EBE8ED3"/>
    <w:rsid w:val="0EBFBDF3"/>
    <w:rsid w:val="0EC4BDF4"/>
    <w:rsid w:val="0EDE4D02"/>
    <w:rsid w:val="0EE900C9"/>
    <w:rsid w:val="0EE975A8"/>
    <w:rsid w:val="0EFFE049"/>
    <w:rsid w:val="0F0304AD"/>
    <w:rsid w:val="0F07DA64"/>
    <w:rsid w:val="0F0B5659"/>
    <w:rsid w:val="0F0EE074"/>
    <w:rsid w:val="0F165391"/>
    <w:rsid w:val="0F1D27FD"/>
    <w:rsid w:val="0F218B51"/>
    <w:rsid w:val="0F285DDE"/>
    <w:rsid w:val="0F2952D6"/>
    <w:rsid w:val="0F443860"/>
    <w:rsid w:val="0F49BBB0"/>
    <w:rsid w:val="0F4B776E"/>
    <w:rsid w:val="0F4C1A7C"/>
    <w:rsid w:val="0F4C4CDE"/>
    <w:rsid w:val="0F4EB08F"/>
    <w:rsid w:val="0F64B729"/>
    <w:rsid w:val="0F6C0A87"/>
    <w:rsid w:val="0F714FDA"/>
    <w:rsid w:val="0F7A756C"/>
    <w:rsid w:val="0F7C5B4C"/>
    <w:rsid w:val="0F80205A"/>
    <w:rsid w:val="0F90141D"/>
    <w:rsid w:val="0FA138BC"/>
    <w:rsid w:val="0FAC5521"/>
    <w:rsid w:val="0FB0C61F"/>
    <w:rsid w:val="0FB78402"/>
    <w:rsid w:val="0FBDDCE2"/>
    <w:rsid w:val="0FCFF4DF"/>
    <w:rsid w:val="0FE05101"/>
    <w:rsid w:val="0FE207E9"/>
    <w:rsid w:val="0FE85016"/>
    <w:rsid w:val="0FED8E07"/>
    <w:rsid w:val="0FF63C9D"/>
    <w:rsid w:val="100A2818"/>
    <w:rsid w:val="100C8E58"/>
    <w:rsid w:val="101CE1B1"/>
    <w:rsid w:val="101D4B87"/>
    <w:rsid w:val="1039A4B4"/>
    <w:rsid w:val="1041AF0C"/>
    <w:rsid w:val="104FB697"/>
    <w:rsid w:val="10512E06"/>
    <w:rsid w:val="106F268E"/>
    <w:rsid w:val="1075058C"/>
    <w:rsid w:val="1080117B"/>
    <w:rsid w:val="108108C5"/>
    <w:rsid w:val="108A4D0C"/>
    <w:rsid w:val="1090295A"/>
    <w:rsid w:val="109471F7"/>
    <w:rsid w:val="109A77F2"/>
    <w:rsid w:val="10A0EAC7"/>
    <w:rsid w:val="10AD59E2"/>
    <w:rsid w:val="10B1FD58"/>
    <w:rsid w:val="10B5C8CC"/>
    <w:rsid w:val="10B90855"/>
    <w:rsid w:val="10B9FD9B"/>
    <w:rsid w:val="10C96D35"/>
    <w:rsid w:val="10D226FF"/>
    <w:rsid w:val="10DC81F1"/>
    <w:rsid w:val="10DF6DE3"/>
    <w:rsid w:val="10E107BA"/>
    <w:rsid w:val="10E761DB"/>
    <w:rsid w:val="10EF413E"/>
    <w:rsid w:val="10FD62A3"/>
    <w:rsid w:val="10FE18B8"/>
    <w:rsid w:val="11046DB6"/>
    <w:rsid w:val="1107EDBF"/>
    <w:rsid w:val="110A6986"/>
    <w:rsid w:val="110EA717"/>
    <w:rsid w:val="11145E05"/>
    <w:rsid w:val="1114D5E5"/>
    <w:rsid w:val="111A0BEA"/>
    <w:rsid w:val="111ABBB6"/>
    <w:rsid w:val="111CCE21"/>
    <w:rsid w:val="1127E4EB"/>
    <w:rsid w:val="11322D2C"/>
    <w:rsid w:val="1137FEA0"/>
    <w:rsid w:val="113D575C"/>
    <w:rsid w:val="113DCF05"/>
    <w:rsid w:val="1142BAB3"/>
    <w:rsid w:val="11480B15"/>
    <w:rsid w:val="1150BD84"/>
    <w:rsid w:val="115E462D"/>
    <w:rsid w:val="115EA5E7"/>
    <w:rsid w:val="11A182DE"/>
    <w:rsid w:val="11A85F81"/>
    <w:rsid w:val="11ADB997"/>
    <w:rsid w:val="11AECFC9"/>
    <w:rsid w:val="11B0ADF2"/>
    <w:rsid w:val="11BEDB6E"/>
    <w:rsid w:val="11C6D224"/>
    <w:rsid w:val="11D64F4E"/>
    <w:rsid w:val="11D80DF1"/>
    <w:rsid w:val="11E17240"/>
    <w:rsid w:val="11E62565"/>
    <w:rsid w:val="11ED6340"/>
    <w:rsid w:val="11F85D1B"/>
    <w:rsid w:val="11F97D5C"/>
    <w:rsid w:val="11FC2299"/>
    <w:rsid w:val="120203BC"/>
    <w:rsid w:val="12125B48"/>
    <w:rsid w:val="12191C02"/>
    <w:rsid w:val="123960BB"/>
    <w:rsid w:val="1241114C"/>
    <w:rsid w:val="12489DB0"/>
    <w:rsid w:val="124B8DA7"/>
    <w:rsid w:val="124BB0AA"/>
    <w:rsid w:val="124BB8F0"/>
    <w:rsid w:val="12545432"/>
    <w:rsid w:val="12580B67"/>
    <w:rsid w:val="1262C935"/>
    <w:rsid w:val="1265A0D1"/>
    <w:rsid w:val="12678C8C"/>
    <w:rsid w:val="126C0FD9"/>
    <w:rsid w:val="126FCC21"/>
    <w:rsid w:val="127AC1DD"/>
    <w:rsid w:val="127F6D6B"/>
    <w:rsid w:val="1286FF42"/>
    <w:rsid w:val="128DCB3B"/>
    <w:rsid w:val="128DE49B"/>
    <w:rsid w:val="1294CFCD"/>
    <w:rsid w:val="129FFFFE"/>
    <w:rsid w:val="12AD4CDE"/>
    <w:rsid w:val="12B1E313"/>
    <w:rsid w:val="12BE5378"/>
    <w:rsid w:val="12C25106"/>
    <w:rsid w:val="12C41EC9"/>
    <w:rsid w:val="12C5FE60"/>
    <w:rsid w:val="12C84A84"/>
    <w:rsid w:val="12D63471"/>
    <w:rsid w:val="12D704E7"/>
    <w:rsid w:val="12DC9B55"/>
    <w:rsid w:val="12E09632"/>
    <w:rsid w:val="12E85D49"/>
    <w:rsid w:val="12E869D8"/>
    <w:rsid w:val="12F276DE"/>
    <w:rsid w:val="12F8DB4A"/>
    <w:rsid w:val="1308A33F"/>
    <w:rsid w:val="130B9F8F"/>
    <w:rsid w:val="130CEEA6"/>
    <w:rsid w:val="130E5528"/>
    <w:rsid w:val="131BBFDE"/>
    <w:rsid w:val="13219A31"/>
    <w:rsid w:val="1321AE6A"/>
    <w:rsid w:val="1327A478"/>
    <w:rsid w:val="13281B56"/>
    <w:rsid w:val="13295088"/>
    <w:rsid w:val="1331F368"/>
    <w:rsid w:val="13340522"/>
    <w:rsid w:val="1335C952"/>
    <w:rsid w:val="134A8EC9"/>
    <w:rsid w:val="134E7734"/>
    <w:rsid w:val="1352F729"/>
    <w:rsid w:val="1354A31D"/>
    <w:rsid w:val="135DFB68"/>
    <w:rsid w:val="135F3140"/>
    <w:rsid w:val="13710AC7"/>
    <w:rsid w:val="13726ED0"/>
    <w:rsid w:val="1376323A"/>
    <w:rsid w:val="1376F90F"/>
    <w:rsid w:val="137B6608"/>
    <w:rsid w:val="137FE9BB"/>
    <w:rsid w:val="13824EBE"/>
    <w:rsid w:val="138407B1"/>
    <w:rsid w:val="13980695"/>
    <w:rsid w:val="13989DEB"/>
    <w:rsid w:val="13A225E1"/>
    <w:rsid w:val="13AD3939"/>
    <w:rsid w:val="13ADC445"/>
    <w:rsid w:val="13B46C4F"/>
    <w:rsid w:val="13C8DC41"/>
    <w:rsid w:val="13CB09A0"/>
    <w:rsid w:val="13CB9021"/>
    <w:rsid w:val="13D0A36F"/>
    <w:rsid w:val="13D6C99C"/>
    <w:rsid w:val="13E0CBE9"/>
    <w:rsid w:val="13F90D8D"/>
    <w:rsid w:val="13F926F5"/>
    <w:rsid w:val="13FA7FE2"/>
    <w:rsid w:val="14046301"/>
    <w:rsid w:val="1405C0C0"/>
    <w:rsid w:val="140FC541"/>
    <w:rsid w:val="14131914"/>
    <w:rsid w:val="141AB71C"/>
    <w:rsid w:val="141EE72E"/>
    <w:rsid w:val="1430C315"/>
    <w:rsid w:val="143BB75E"/>
    <w:rsid w:val="1453D7ED"/>
    <w:rsid w:val="146348DD"/>
    <w:rsid w:val="1466D4BB"/>
    <w:rsid w:val="1468876B"/>
    <w:rsid w:val="147D7BA5"/>
    <w:rsid w:val="14811174"/>
    <w:rsid w:val="148E8530"/>
    <w:rsid w:val="149287B7"/>
    <w:rsid w:val="14A93681"/>
    <w:rsid w:val="14B0500B"/>
    <w:rsid w:val="14B44026"/>
    <w:rsid w:val="14C5C671"/>
    <w:rsid w:val="14C645D7"/>
    <w:rsid w:val="14CF6C66"/>
    <w:rsid w:val="14D29CCA"/>
    <w:rsid w:val="14DCBE0C"/>
    <w:rsid w:val="14E391C4"/>
    <w:rsid w:val="14E7C6F9"/>
    <w:rsid w:val="14EFC5D1"/>
    <w:rsid w:val="14F01701"/>
    <w:rsid w:val="14F0FF87"/>
    <w:rsid w:val="14F69CFC"/>
    <w:rsid w:val="14F7B571"/>
    <w:rsid w:val="14FAFF53"/>
    <w:rsid w:val="15082623"/>
    <w:rsid w:val="150A8428"/>
    <w:rsid w:val="150BA739"/>
    <w:rsid w:val="15154FF0"/>
    <w:rsid w:val="1518B83E"/>
    <w:rsid w:val="1519DDDC"/>
    <w:rsid w:val="1519E9BD"/>
    <w:rsid w:val="15233E18"/>
    <w:rsid w:val="152CDCE0"/>
    <w:rsid w:val="15347AF1"/>
    <w:rsid w:val="1534CE14"/>
    <w:rsid w:val="15376B92"/>
    <w:rsid w:val="153B2992"/>
    <w:rsid w:val="153D2E19"/>
    <w:rsid w:val="1552FBE8"/>
    <w:rsid w:val="1564283E"/>
    <w:rsid w:val="156E6387"/>
    <w:rsid w:val="1575BA04"/>
    <w:rsid w:val="15778DE0"/>
    <w:rsid w:val="157C52CE"/>
    <w:rsid w:val="158201BE"/>
    <w:rsid w:val="158750BF"/>
    <w:rsid w:val="158A1770"/>
    <w:rsid w:val="158ECEA6"/>
    <w:rsid w:val="158FA537"/>
    <w:rsid w:val="15958683"/>
    <w:rsid w:val="1597DD56"/>
    <w:rsid w:val="1598A273"/>
    <w:rsid w:val="159D5466"/>
    <w:rsid w:val="15A3BC8A"/>
    <w:rsid w:val="15ADAF79"/>
    <w:rsid w:val="15B5D71D"/>
    <w:rsid w:val="15B947B8"/>
    <w:rsid w:val="15BC00FE"/>
    <w:rsid w:val="15BC1BA5"/>
    <w:rsid w:val="15C079E2"/>
    <w:rsid w:val="15CDA3F4"/>
    <w:rsid w:val="15D5576D"/>
    <w:rsid w:val="15D9CD4E"/>
    <w:rsid w:val="15D9FA8B"/>
    <w:rsid w:val="15DB88D0"/>
    <w:rsid w:val="15E8ED66"/>
    <w:rsid w:val="15EAD9FE"/>
    <w:rsid w:val="15EB8725"/>
    <w:rsid w:val="15EF1001"/>
    <w:rsid w:val="15F4F203"/>
    <w:rsid w:val="15F83A43"/>
    <w:rsid w:val="160DAFF3"/>
    <w:rsid w:val="160E9C4C"/>
    <w:rsid w:val="160F1E4C"/>
    <w:rsid w:val="161640E0"/>
    <w:rsid w:val="161F0CE3"/>
    <w:rsid w:val="162AF876"/>
    <w:rsid w:val="162B152B"/>
    <w:rsid w:val="162FF8F5"/>
    <w:rsid w:val="16348DB2"/>
    <w:rsid w:val="16351831"/>
    <w:rsid w:val="16372ED1"/>
    <w:rsid w:val="1647ABD7"/>
    <w:rsid w:val="164DCD3E"/>
    <w:rsid w:val="1652CC21"/>
    <w:rsid w:val="16579543"/>
    <w:rsid w:val="165BA63C"/>
    <w:rsid w:val="165FD4DA"/>
    <w:rsid w:val="16619300"/>
    <w:rsid w:val="166DB850"/>
    <w:rsid w:val="166E54A7"/>
    <w:rsid w:val="1671B270"/>
    <w:rsid w:val="167C5D15"/>
    <w:rsid w:val="167D2427"/>
    <w:rsid w:val="16838959"/>
    <w:rsid w:val="169610E8"/>
    <w:rsid w:val="16A77DDF"/>
    <w:rsid w:val="16AB1E57"/>
    <w:rsid w:val="16B1955C"/>
    <w:rsid w:val="16B1AC2F"/>
    <w:rsid w:val="16B253ED"/>
    <w:rsid w:val="16B4DC83"/>
    <w:rsid w:val="16BBEE70"/>
    <w:rsid w:val="16C0F767"/>
    <w:rsid w:val="16CC1DE1"/>
    <w:rsid w:val="16CD1DE9"/>
    <w:rsid w:val="16D2FD26"/>
    <w:rsid w:val="16DC44BD"/>
    <w:rsid w:val="16EF8FF5"/>
    <w:rsid w:val="16FB90CB"/>
    <w:rsid w:val="1700D0B9"/>
    <w:rsid w:val="1700F66B"/>
    <w:rsid w:val="170C87C4"/>
    <w:rsid w:val="171C26E7"/>
    <w:rsid w:val="171FEFAF"/>
    <w:rsid w:val="17236E8A"/>
    <w:rsid w:val="172B9900"/>
    <w:rsid w:val="1733541C"/>
    <w:rsid w:val="1736FD8E"/>
    <w:rsid w:val="1738C7A3"/>
    <w:rsid w:val="17390F9C"/>
    <w:rsid w:val="1741C247"/>
    <w:rsid w:val="1742CAED"/>
    <w:rsid w:val="17509A63"/>
    <w:rsid w:val="17512F3A"/>
    <w:rsid w:val="17566B87"/>
    <w:rsid w:val="17597F1A"/>
    <w:rsid w:val="1764DD59"/>
    <w:rsid w:val="176BC305"/>
    <w:rsid w:val="177B5B1A"/>
    <w:rsid w:val="17873C0F"/>
    <w:rsid w:val="178E7560"/>
    <w:rsid w:val="1790D0DB"/>
    <w:rsid w:val="179248B9"/>
    <w:rsid w:val="179F195A"/>
    <w:rsid w:val="17A7CA6E"/>
    <w:rsid w:val="17AF2229"/>
    <w:rsid w:val="17B0B9C3"/>
    <w:rsid w:val="17B2ADDA"/>
    <w:rsid w:val="17B42373"/>
    <w:rsid w:val="17B6FD1B"/>
    <w:rsid w:val="17CD8DF0"/>
    <w:rsid w:val="17DF2A89"/>
    <w:rsid w:val="17E1A257"/>
    <w:rsid w:val="17EAC4CE"/>
    <w:rsid w:val="17EFA67B"/>
    <w:rsid w:val="17FE4411"/>
    <w:rsid w:val="1803724A"/>
    <w:rsid w:val="180B4A84"/>
    <w:rsid w:val="181F90C1"/>
    <w:rsid w:val="182EDE43"/>
    <w:rsid w:val="183C8181"/>
    <w:rsid w:val="1847318B"/>
    <w:rsid w:val="18485DEC"/>
    <w:rsid w:val="18562677"/>
    <w:rsid w:val="185D7180"/>
    <w:rsid w:val="1871907A"/>
    <w:rsid w:val="1876074E"/>
    <w:rsid w:val="187E64C4"/>
    <w:rsid w:val="1885607F"/>
    <w:rsid w:val="18860516"/>
    <w:rsid w:val="18887951"/>
    <w:rsid w:val="1889C0A8"/>
    <w:rsid w:val="188A4A68"/>
    <w:rsid w:val="188A820D"/>
    <w:rsid w:val="188F7F18"/>
    <w:rsid w:val="1893284C"/>
    <w:rsid w:val="18968375"/>
    <w:rsid w:val="189B1D57"/>
    <w:rsid w:val="189DB61F"/>
    <w:rsid w:val="18A3E693"/>
    <w:rsid w:val="18BE7983"/>
    <w:rsid w:val="18C75956"/>
    <w:rsid w:val="18C777BF"/>
    <w:rsid w:val="18CA98E1"/>
    <w:rsid w:val="18CE84C3"/>
    <w:rsid w:val="18DD0804"/>
    <w:rsid w:val="18E052FF"/>
    <w:rsid w:val="1909AE5D"/>
    <w:rsid w:val="190A0018"/>
    <w:rsid w:val="19203833"/>
    <w:rsid w:val="19238368"/>
    <w:rsid w:val="193B31A4"/>
    <w:rsid w:val="193B52BC"/>
    <w:rsid w:val="193C4A54"/>
    <w:rsid w:val="19434407"/>
    <w:rsid w:val="19460322"/>
    <w:rsid w:val="19560425"/>
    <w:rsid w:val="195D0097"/>
    <w:rsid w:val="196057F6"/>
    <w:rsid w:val="19637B71"/>
    <w:rsid w:val="1964F755"/>
    <w:rsid w:val="1968DB8F"/>
    <w:rsid w:val="19767CD6"/>
    <w:rsid w:val="1977EA84"/>
    <w:rsid w:val="198A18AE"/>
    <w:rsid w:val="198CB915"/>
    <w:rsid w:val="198EAA13"/>
    <w:rsid w:val="1996227E"/>
    <w:rsid w:val="19A6EDEB"/>
    <w:rsid w:val="19A773D2"/>
    <w:rsid w:val="19B0AF37"/>
    <w:rsid w:val="19B259E1"/>
    <w:rsid w:val="19B6585D"/>
    <w:rsid w:val="19C2675C"/>
    <w:rsid w:val="19CEB4DE"/>
    <w:rsid w:val="19DFB9AF"/>
    <w:rsid w:val="19E22C3A"/>
    <w:rsid w:val="19EB2964"/>
    <w:rsid w:val="19EB5561"/>
    <w:rsid w:val="19ED85DF"/>
    <w:rsid w:val="19F1B8C9"/>
    <w:rsid w:val="19F3B20C"/>
    <w:rsid w:val="19F443B1"/>
    <w:rsid w:val="19FB53E3"/>
    <w:rsid w:val="19FDC7AA"/>
    <w:rsid w:val="1A06BA38"/>
    <w:rsid w:val="1A142B95"/>
    <w:rsid w:val="1A14456C"/>
    <w:rsid w:val="1A19F324"/>
    <w:rsid w:val="1A1C18D6"/>
    <w:rsid w:val="1A23A14F"/>
    <w:rsid w:val="1A25069B"/>
    <w:rsid w:val="1A35368E"/>
    <w:rsid w:val="1A4380CB"/>
    <w:rsid w:val="1A484BB3"/>
    <w:rsid w:val="1A4B8E6F"/>
    <w:rsid w:val="1A526BA8"/>
    <w:rsid w:val="1A569372"/>
    <w:rsid w:val="1A66386D"/>
    <w:rsid w:val="1A66E3E8"/>
    <w:rsid w:val="1A69BA34"/>
    <w:rsid w:val="1A6C2B80"/>
    <w:rsid w:val="1A847F64"/>
    <w:rsid w:val="1A88F903"/>
    <w:rsid w:val="1A8D9DEF"/>
    <w:rsid w:val="1A8F8A57"/>
    <w:rsid w:val="1A95B52C"/>
    <w:rsid w:val="1A96E22B"/>
    <w:rsid w:val="1A9FD48C"/>
    <w:rsid w:val="1AA48F8E"/>
    <w:rsid w:val="1AA97BD2"/>
    <w:rsid w:val="1AB0571B"/>
    <w:rsid w:val="1AB33758"/>
    <w:rsid w:val="1AB8F62B"/>
    <w:rsid w:val="1AC19E2B"/>
    <w:rsid w:val="1ACD1348"/>
    <w:rsid w:val="1AD8EF08"/>
    <w:rsid w:val="1ADB4272"/>
    <w:rsid w:val="1ADCAF01"/>
    <w:rsid w:val="1AEA2A35"/>
    <w:rsid w:val="1AEABCBE"/>
    <w:rsid w:val="1AF0424D"/>
    <w:rsid w:val="1AF09E4C"/>
    <w:rsid w:val="1AF1C6B2"/>
    <w:rsid w:val="1AF7A565"/>
    <w:rsid w:val="1B054139"/>
    <w:rsid w:val="1B142ADA"/>
    <w:rsid w:val="1B18431E"/>
    <w:rsid w:val="1B1EC0F9"/>
    <w:rsid w:val="1B23FA98"/>
    <w:rsid w:val="1B2E6956"/>
    <w:rsid w:val="1B311C99"/>
    <w:rsid w:val="1B3DA948"/>
    <w:rsid w:val="1B3DD8A6"/>
    <w:rsid w:val="1B3EA9FA"/>
    <w:rsid w:val="1B41AFA9"/>
    <w:rsid w:val="1B43B285"/>
    <w:rsid w:val="1B54CE3D"/>
    <w:rsid w:val="1B60C1D6"/>
    <w:rsid w:val="1B6DE23B"/>
    <w:rsid w:val="1B7F26C1"/>
    <w:rsid w:val="1B8095C2"/>
    <w:rsid w:val="1B811F69"/>
    <w:rsid w:val="1B991858"/>
    <w:rsid w:val="1B9AD1C2"/>
    <w:rsid w:val="1BB00A62"/>
    <w:rsid w:val="1BB0E42E"/>
    <w:rsid w:val="1BB92AFA"/>
    <w:rsid w:val="1BB988CF"/>
    <w:rsid w:val="1BBBA89E"/>
    <w:rsid w:val="1BC14993"/>
    <w:rsid w:val="1BC5B071"/>
    <w:rsid w:val="1BDB1463"/>
    <w:rsid w:val="1BEAC424"/>
    <w:rsid w:val="1BF1DA1D"/>
    <w:rsid w:val="1BF27F52"/>
    <w:rsid w:val="1BFF1339"/>
    <w:rsid w:val="1C039E2B"/>
    <w:rsid w:val="1C218353"/>
    <w:rsid w:val="1C2591DD"/>
    <w:rsid w:val="1C2CFFB1"/>
    <w:rsid w:val="1C3056B1"/>
    <w:rsid w:val="1C335BD5"/>
    <w:rsid w:val="1C3DE643"/>
    <w:rsid w:val="1C4446B6"/>
    <w:rsid w:val="1C4BEEC2"/>
    <w:rsid w:val="1C4EB0AE"/>
    <w:rsid w:val="1C53C62F"/>
    <w:rsid w:val="1C5B97BD"/>
    <w:rsid w:val="1C5E97C1"/>
    <w:rsid w:val="1C652026"/>
    <w:rsid w:val="1C6EAB43"/>
    <w:rsid w:val="1C73ABC6"/>
    <w:rsid w:val="1C73C2E2"/>
    <w:rsid w:val="1C73D3FA"/>
    <w:rsid w:val="1C8293A0"/>
    <w:rsid w:val="1C85F783"/>
    <w:rsid w:val="1C87E912"/>
    <w:rsid w:val="1C8B459B"/>
    <w:rsid w:val="1C8DE8FD"/>
    <w:rsid w:val="1C945138"/>
    <w:rsid w:val="1CA20B86"/>
    <w:rsid w:val="1CB2CF1E"/>
    <w:rsid w:val="1CB4983D"/>
    <w:rsid w:val="1CB83186"/>
    <w:rsid w:val="1CBAE3BB"/>
    <w:rsid w:val="1CD1FDB3"/>
    <w:rsid w:val="1CDC334E"/>
    <w:rsid w:val="1CE70DD5"/>
    <w:rsid w:val="1CE77A75"/>
    <w:rsid w:val="1CE9A371"/>
    <w:rsid w:val="1CF0557A"/>
    <w:rsid w:val="1CF4393A"/>
    <w:rsid w:val="1CF8E3AF"/>
    <w:rsid w:val="1D114E0C"/>
    <w:rsid w:val="1D1D2E04"/>
    <w:rsid w:val="1D2FBF16"/>
    <w:rsid w:val="1D322AF0"/>
    <w:rsid w:val="1D34096F"/>
    <w:rsid w:val="1D360440"/>
    <w:rsid w:val="1D3EEFD0"/>
    <w:rsid w:val="1D41171D"/>
    <w:rsid w:val="1D41ED63"/>
    <w:rsid w:val="1D4D7D1D"/>
    <w:rsid w:val="1D4DE0F9"/>
    <w:rsid w:val="1D53D03A"/>
    <w:rsid w:val="1D56F7AF"/>
    <w:rsid w:val="1D5BB747"/>
    <w:rsid w:val="1D5C77B9"/>
    <w:rsid w:val="1D60E02C"/>
    <w:rsid w:val="1D6281C1"/>
    <w:rsid w:val="1D648B0F"/>
    <w:rsid w:val="1D6BB109"/>
    <w:rsid w:val="1D90B929"/>
    <w:rsid w:val="1D90E9E2"/>
    <w:rsid w:val="1D97AD46"/>
    <w:rsid w:val="1D99D484"/>
    <w:rsid w:val="1D9BD0B5"/>
    <w:rsid w:val="1DA1C5EB"/>
    <w:rsid w:val="1DA339A9"/>
    <w:rsid w:val="1DAC99B5"/>
    <w:rsid w:val="1DB0006E"/>
    <w:rsid w:val="1DB38D7A"/>
    <w:rsid w:val="1DB7FFBE"/>
    <w:rsid w:val="1DBADDF8"/>
    <w:rsid w:val="1DCB274A"/>
    <w:rsid w:val="1DCC0D37"/>
    <w:rsid w:val="1DD98982"/>
    <w:rsid w:val="1DE8DF06"/>
    <w:rsid w:val="1DED40B1"/>
    <w:rsid w:val="1DFBC8E8"/>
    <w:rsid w:val="1E19F05A"/>
    <w:rsid w:val="1E2AE553"/>
    <w:rsid w:val="1E2F84C9"/>
    <w:rsid w:val="1E3899A3"/>
    <w:rsid w:val="1E3B1B68"/>
    <w:rsid w:val="1E3CD6DE"/>
    <w:rsid w:val="1E48857A"/>
    <w:rsid w:val="1E5606C4"/>
    <w:rsid w:val="1E5CF00A"/>
    <w:rsid w:val="1E6DB278"/>
    <w:rsid w:val="1E710F81"/>
    <w:rsid w:val="1E72D2DE"/>
    <w:rsid w:val="1E75023D"/>
    <w:rsid w:val="1E782C5F"/>
    <w:rsid w:val="1E79D46B"/>
    <w:rsid w:val="1E7B0D60"/>
    <w:rsid w:val="1E7B3F1A"/>
    <w:rsid w:val="1E81B8DD"/>
    <w:rsid w:val="1E837209"/>
    <w:rsid w:val="1E88C186"/>
    <w:rsid w:val="1E89FCB5"/>
    <w:rsid w:val="1E8D1DE4"/>
    <w:rsid w:val="1E8FC3D1"/>
    <w:rsid w:val="1E93D2B9"/>
    <w:rsid w:val="1E9445C4"/>
    <w:rsid w:val="1EAA9E13"/>
    <w:rsid w:val="1ECADED5"/>
    <w:rsid w:val="1ECB68C1"/>
    <w:rsid w:val="1ED2F867"/>
    <w:rsid w:val="1EEE9355"/>
    <w:rsid w:val="1F097D0A"/>
    <w:rsid w:val="1F0E3EF6"/>
    <w:rsid w:val="1F168056"/>
    <w:rsid w:val="1F1AFF07"/>
    <w:rsid w:val="1F32B52D"/>
    <w:rsid w:val="1F4CF88C"/>
    <w:rsid w:val="1F55FCB2"/>
    <w:rsid w:val="1F59C5FA"/>
    <w:rsid w:val="1F60EEC1"/>
    <w:rsid w:val="1F6289F3"/>
    <w:rsid w:val="1F679E58"/>
    <w:rsid w:val="1F6A8034"/>
    <w:rsid w:val="1F6AE3DD"/>
    <w:rsid w:val="1F6BEBF5"/>
    <w:rsid w:val="1F753D7F"/>
    <w:rsid w:val="1F7C78FF"/>
    <w:rsid w:val="1F7F51F6"/>
    <w:rsid w:val="1FA5D141"/>
    <w:rsid w:val="1FAE89D2"/>
    <w:rsid w:val="1FB05C87"/>
    <w:rsid w:val="1FB4D431"/>
    <w:rsid w:val="1FB80A6E"/>
    <w:rsid w:val="1FC151E3"/>
    <w:rsid w:val="1FD243FB"/>
    <w:rsid w:val="1FDA8F6B"/>
    <w:rsid w:val="1FDCC5CA"/>
    <w:rsid w:val="1FE7B865"/>
    <w:rsid w:val="1FEACD20"/>
    <w:rsid w:val="1FEDB131"/>
    <w:rsid w:val="1FF1617E"/>
    <w:rsid w:val="1FF3C515"/>
    <w:rsid w:val="1FF90BA3"/>
    <w:rsid w:val="1FFBAEE9"/>
    <w:rsid w:val="20076B09"/>
    <w:rsid w:val="200B4375"/>
    <w:rsid w:val="20136DF6"/>
    <w:rsid w:val="20193CA2"/>
    <w:rsid w:val="203742A2"/>
    <w:rsid w:val="203DAC0C"/>
    <w:rsid w:val="204688EB"/>
    <w:rsid w:val="205526A9"/>
    <w:rsid w:val="2061CD11"/>
    <w:rsid w:val="206D31A6"/>
    <w:rsid w:val="20792BA6"/>
    <w:rsid w:val="2090AE26"/>
    <w:rsid w:val="20935163"/>
    <w:rsid w:val="209871EB"/>
    <w:rsid w:val="20A2CCA1"/>
    <w:rsid w:val="20A82D65"/>
    <w:rsid w:val="20AA0CB4"/>
    <w:rsid w:val="20B3EC78"/>
    <w:rsid w:val="20BF5681"/>
    <w:rsid w:val="20C1348A"/>
    <w:rsid w:val="20C3E3D8"/>
    <w:rsid w:val="20C474AC"/>
    <w:rsid w:val="20C79307"/>
    <w:rsid w:val="20CA7754"/>
    <w:rsid w:val="20DB4885"/>
    <w:rsid w:val="20E784EB"/>
    <w:rsid w:val="20ECCB22"/>
    <w:rsid w:val="20EE852B"/>
    <w:rsid w:val="20F156B2"/>
    <w:rsid w:val="20F864F6"/>
    <w:rsid w:val="20FC8806"/>
    <w:rsid w:val="20FDA5F3"/>
    <w:rsid w:val="21129480"/>
    <w:rsid w:val="21130E56"/>
    <w:rsid w:val="211A77C2"/>
    <w:rsid w:val="2123BDE0"/>
    <w:rsid w:val="213384A2"/>
    <w:rsid w:val="214780C6"/>
    <w:rsid w:val="214D12C8"/>
    <w:rsid w:val="214E1614"/>
    <w:rsid w:val="21509788"/>
    <w:rsid w:val="2153A291"/>
    <w:rsid w:val="2153BFAF"/>
    <w:rsid w:val="215BF1EB"/>
    <w:rsid w:val="215D09F8"/>
    <w:rsid w:val="215F15E3"/>
    <w:rsid w:val="21638574"/>
    <w:rsid w:val="217820C8"/>
    <w:rsid w:val="2182C8A0"/>
    <w:rsid w:val="218AD36E"/>
    <w:rsid w:val="218F2089"/>
    <w:rsid w:val="2191B0C4"/>
    <w:rsid w:val="2194E0A1"/>
    <w:rsid w:val="219E9B12"/>
    <w:rsid w:val="21A0D68C"/>
    <w:rsid w:val="21A18A06"/>
    <w:rsid w:val="21A2EE2E"/>
    <w:rsid w:val="21A4FFDB"/>
    <w:rsid w:val="21A59AA4"/>
    <w:rsid w:val="21A836C7"/>
    <w:rsid w:val="21B59DC7"/>
    <w:rsid w:val="21BD60B1"/>
    <w:rsid w:val="21BD9E7A"/>
    <w:rsid w:val="21BFCCDE"/>
    <w:rsid w:val="21C8E4FA"/>
    <w:rsid w:val="21C9D9FB"/>
    <w:rsid w:val="21CE6E8D"/>
    <w:rsid w:val="21CF2294"/>
    <w:rsid w:val="21D17154"/>
    <w:rsid w:val="21D1D1BA"/>
    <w:rsid w:val="21E4A566"/>
    <w:rsid w:val="21E7B8FF"/>
    <w:rsid w:val="21F0C158"/>
    <w:rsid w:val="21F0CCCE"/>
    <w:rsid w:val="21FF6DED"/>
    <w:rsid w:val="22011AE9"/>
    <w:rsid w:val="220299B3"/>
    <w:rsid w:val="2207AF42"/>
    <w:rsid w:val="220C9AE0"/>
    <w:rsid w:val="2211FC19"/>
    <w:rsid w:val="2221B301"/>
    <w:rsid w:val="223B0645"/>
    <w:rsid w:val="223B2850"/>
    <w:rsid w:val="22512A9B"/>
    <w:rsid w:val="225A55B8"/>
    <w:rsid w:val="225C572B"/>
    <w:rsid w:val="22678F25"/>
    <w:rsid w:val="22720183"/>
    <w:rsid w:val="2282AD51"/>
    <w:rsid w:val="2286BD18"/>
    <w:rsid w:val="22883179"/>
    <w:rsid w:val="228BF67A"/>
    <w:rsid w:val="2293CA3F"/>
    <w:rsid w:val="22949A15"/>
    <w:rsid w:val="2296E1FD"/>
    <w:rsid w:val="229D819B"/>
    <w:rsid w:val="229EFD8D"/>
    <w:rsid w:val="22A121B2"/>
    <w:rsid w:val="22A1B97B"/>
    <w:rsid w:val="22A1D3C4"/>
    <w:rsid w:val="22A37D93"/>
    <w:rsid w:val="22B1FB26"/>
    <w:rsid w:val="22BA28B6"/>
    <w:rsid w:val="22CDFE51"/>
    <w:rsid w:val="22E1EDF8"/>
    <w:rsid w:val="22E8F22B"/>
    <w:rsid w:val="22F8A78A"/>
    <w:rsid w:val="230C486E"/>
    <w:rsid w:val="230FB483"/>
    <w:rsid w:val="2313DF65"/>
    <w:rsid w:val="231E7210"/>
    <w:rsid w:val="23273D49"/>
    <w:rsid w:val="232895C5"/>
    <w:rsid w:val="23327412"/>
    <w:rsid w:val="23387FEC"/>
    <w:rsid w:val="233BFC0D"/>
    <w:rsid w:val="233C1D9D"/>
    <w:rsid w:val="234E4E91"/>
    <w:rsid w:val="2353FA96"/>
    <w:rsid w:val="2359D9B2"/>
    <w:rsid w:val="23623C16"/>
    <w:rsid w:val="23671C2F"/>
    <w:rsid w:val="237230C9"/>
    <w:rsid w:val="23734806"/>
    <w:rsid w:val="2379FD61"/>
    <w:rsid w:val="237B60EB"/>
    <w:rsid w:val="23849EAC"/>
    <w:rsid w:val="23873801"/>
    <w:rsid w:val="238F7B7E"/>
    <w:rsid w:val="239533E7"/>
    <w:rsid w:val="23ACBE84"/>
    <w:rsid w:val="23B31E1E"/>
    <w:rsid w:val="23B4FA43"/>
    <w:rsid w:val="23B5ACE6"/>
    <w:rsid w:val="23B8C816"/>
    <w:rsid w:val="23D46CD9"/>
    <w:rsid w:val="23D7046A"/>
    <w:rsid w:val="23D75FFF"/>
    <w:rsid w:val="23D98BD8"/>
    <w:rsid w:val="23DB14A6"/>
    <w:rsid w:val="23E60739"/>
    <w:rsid w:val="23F2E321"/>
    <w:rsid w:val="24002780"/>
    <w:rsid w:val="2403D7A0"/>
    <w:rsid w:val="241911E0"/>
    <w:rsid w:val="241BCB1D"/>
    <w:rsid w:val="2421E2B9"/>
    <w:rsid w:val="242296A6"/>
    <w:rsid w:val="24261CE5"/>
    <w:rsid w:val="242AC844"/>
    <w:rsid w:val="242E0174"/>
    <w:rsid w:val="2430DD6C"/>
    <w:rsid w:val="2430EBA2"/>
    <w:rsid w:val="24392A62"/>
    <w:rsid w:val="243F89D4"/>
    <w:rsid w:val="24443806"/>
    <w:rsid w:val="244D7E78"/>
    <w:rsid w:val="245D970D"/>
    <w:rsid w:val="2466AC2F"/>
    <w:rsid w:val="246A1876"/>
    <w:rsid w:val="246D7A36"/>
    <w:rsid w:val="2472F31C"/>
    <w:rsid w:val="24739438"/>
    <w:rsid w:val="24796BFA"/>
    <w:rsid w:val="247A218E"/>
    <w:rsid w:val="247E9E3D"/>
    <w:rsid w:val="2492E116"/>
    <w:rsid w:val="249BCFDD"/>
    <w:rsid w:val="249FE756"/>
    <w:rsid w:val="24A0D89B"/>
    <w:rsid w:val="24A3D13F"/>
    <w:rsid w:val="24A4F0C8"/>
    <w:rsid w:val="24B3791F"/>
    <w:rsid w:val="24B513C8"/>
    <w:rsid w:val="24B7FDFE"/>
    <w:rsid w:val="24BB556D"/>
    <w:rsid w:val="24BD3829"/>
    <w:rsid w:val="24D44C6F"/>
    <w:rsid w:val="24D92973"/>
    <w:rsid w:val="24DCB566"/>
    <w:rsid w:val="24DF56BA"/>
    <w:rsid w:val="24ECC0BF"/>
    <w:rsid w:val="24EE8C4C"/>
    <w:rsid w:val="24F09227"/>
    <w:rsid w:val="24F397F4"/>
    <w:rsid w:val="24FBF8B1"/>
    <w:rsid w:val="250CB5AF"/>
    <w:rsid w:val="250DAA65"/>
    <w:rsid w:val="251E1CE3"/>
    <w:rsid w:val="2525A14F"/>
    <w:rsid w:val="252D6D85"/>
    <w:rsid w:val="253418DE"/>
    <w:rsid w:val="25378324"/>
    <w:rsid w:val="253A409B"/>
    <w:rsid w:val="253C3279"/>
    <w:rsid w:val="253D1E80"/>
    <w:rsid w:val="254246E3"/>
    <w:rsid w:val="2546CFE0"/>
    <w:rsid w:val="2546E9C3"/>
    <w:rsid w:val="2548B931"/>
    <w:rsid w:val="254D2240"/>
    <w:rsid w:val="2558E447"/>
    <w:rsid w:val="255C1EA2"/>
    <w:rsid w:val="256BD85A"/>
    <w:rsid w:val="25738764"/>
    <w:rsid w:val="2576A917"/>
    <w:rsid w:val="2594CB0C"/>
    <w:rsid w:val="2595FC22"/>
    <w:rsid w:val="25A3DA08"/>
    <w:rsid w:val="25AE0A8E"/>
    <w:rsid w:val="25B18ABD"/>
    <w:rsid w:val="25C17774"/>
    <w:rsid w:val="25C5282A"/>
    <w:rsid w:val="25E22B37"/>
    <w:rsid w:val="25EE9890"/>
    <w:rsid w:val="25EFE941"/>
    <w:rsid w:val="25F0B090"/>
    <w:rsid w:val="25F3A7FF"/>
    <w:rsid w:val="25FAB5F6"/>
    <w:rsid w:val="25FBDC9C"/>
    <w:rsid w:val="25FE6376"/>
    <w:rsid w:val="2603E39B"/>
    <w:rsid w:val="2608B66C"/>
    <w:rsid w:val="26098B18"/>
    <w:rsid w:val="260A5E2A"/>
    <w:rsid w:val="2619F820"/>
    <w:rsid w:val="261E4829"/>
    <w:rsid w:val="26332F30"/>
    <w:rsid w:val="26357CB8"/>
    <w:rsid w:val="2638513F"/>
    <w:rsid w:val="263D1B2B"/>
    <w:rsid w:val="2641FE87"/>
    <w:rsid w:val="2643F101"/>
    <w:rsid w:val="26487588"/>
    <w:rsid w:val="2648D9CF"/>
    <w:rsid w:val="264A23A4"/>
    <w:rsid w:val="264DC0EE"/>
    <w:rsid w:val="264E3620"/>
    <w:rsid w:val="264F6378"/>
    <w:rsid w:val="265DBE9B"/>
    <w:rsid w:val="26687F5D"/>
    <w:rsid w:val="2680264D"/>
    <w:rsid w:val="2686A9C2"/>
    <w:rsid w:val="2688D4BC"/>
    <w:rsid w:val="268D5ADB"/>
    <w:rsid w:val="2692E5C7"/>
    <w:rsid w:val="269914FE"/>
    <w:rsid w:val="269A1C36"/>
    <w:rsid w:val="26B300C8"/>
    <w:rsid w:val="26B8F263"/>
    <w:rsid w:val="26C0DAF2"/>
    <w:rsid w:val="26C41B1B"/>
    <w:rsid w:val="26C54C5E"/>
    <w:rsid w:val="26C57FE3"/>
    <w:rsid w:val="26C5F546"/>
    <w:rsid w:val="26CF5571"/>
    <w:rsid w:val="26D25C6C"/>
    <w:rsid w:val="26D9F017"/>
    <w:rsid w:val="26DE0E80"/>
    <w:rsid w:val="26E23E26"/>
    <w:rsid w:val="26F4F9CF"/>
    <w:rsid w:val="26F5B4B0"/>
    <w:rsid w:val="26F7D6FE"/>
    <w:rsid w:val="26FF36ED"/>
    <w:rsid w:val="270F5126"/>
    <w:rsid w:val="2717506E"/>
    <w:rsid w:val="271B7655"/>
    <w:rsid w:val="27240B4C"/>
    <w:rsid w:val="272D49D1"/>
    <w:rsid w:val="27356907"/>
    <w:rsid w:val="2742766A"/>
    <w:rsid w:val="275D47CF"/>
    <w:rsid w:val="2760E141"/>
    <w:rsid w:val="276935B2"/>
    <w:rsid w:val="27719EB8"/>
    <w:rsid w:val="2777D847"/>
    <w:rsid w:val="2779703A"/>
    <w:rsid w:val="277B50F3"/>
    <w:rsid w:val="277D2182"/>
    <w:rsid w:val="27827541"/>
    <w:rsid w:val="278343A6"/>
    <w:rsid w:val="2790F945"/>
    <w:rsid w:val="2798E723"/>
    <w:rsid w:val="279A77A6"/>
    <w:rsid w:val="27A445F7"/>
    <w:rsid w:val="27A6B99C"/>
    <w:rsid w:val="27A8721C"/>
    <w:rsid w:val="27AD3DFA"/>
    <w:rsid w:val="27B11B1A"/>
    <w:rsid w:val="27B7056E"/>
    <w:rsid w:val="27B72DF3"/>
    <w:rsid w:val="27CA061C"/>
    <w:rsid w:val="27CC3869"/>
    <w:rsid w:val="27DC1209"/>
    <w:rsid w:val="27DFC88C"/>
    <w:rsid w:val="27E56DFE"/>
    <w:rsid w:val="27E8AE59"/>
    <w:rsid w:val="27E9177B"/>
    <w:rsid w:val="27F3D71D"/>
    <w:rsid w:val="27FCB23A"/>
    <w:rsid w:val="27FDC1CB"/>
    <w:rsid w:val="2800C914"/>
    <w:rsid w:val="28086083"/>
    <w:rsid w:val="2808ADDA"/>
    <w:rsid w:val="280B9E0D"/>
    <w:rsid w:val="280C35CE"/>
    <w:rsid w:val="280D8F31"/>
    <w:rsid w:val="281031A5"/>
    <w:rsid w:val="2816E7B2"/>
    <w:rsid w:val="281B5C24"/>
    <w:rsid w:val="281BD28A"/>
    <w:rsid w:val="281C9AB4"/>
    <w:rsid w:val="2822F968"/>
    <w:rsid w:val="2828A13A"/>
    <w:rsid w:val="282BD238"/>
    <w:rsid w:val="28389A6E"/>
    <w:rsid w:val="283C0A37"/>
    <w:rsid w:val="284D60DC"/>
    <w:rsid w:val="284F97BD"/>
    <w:rsid w:val="2867DE78"/>
    <w:rsid w:val="28680361"/>
    <w:rsid w:val="28693785"/>
    <w:rsid w:val="286B3CB9"/>
    <w:rsid w:val="287012A7"/>
    <w:rsid w:val="287372AA"/>
    <w:rsid w:val="2879991C"/>
    <w:rsid w:val="287ADC9E"/>
    <w:rsid w:val="287F728F"/>
    <w:rsid w:val="287FA3BA"/>
    <w:rsid w:val="28870E63"/>
    <w:rsid w:val="2890D2B9"/>
    <w:rsid w:val="28992F6A"/>
    <w:rsid w:val="289C15A5"/>
    <w:rsid w:val="289CFF47"/>
    <w:rsid w:val="289DCD1E"/>
    <w:rsid w:val="28A5683F"/>
    <w:rsid w:val="28AED802"/>
    <w:rsid w:val="28B22A2F"/>
    <w:rsid w:val="28B672F5"/>
    <w:rsid w:val="28B8C9AA"/>
    <w:rsid w:val="28BCC328"/>
    <w:rsid w:val="28D0BF54"/>
    <w:rsid w:val="28D101EC"/>
    <w:rsid w:val="28D53E4E"/>
    <w:rsid w:val="28D787D3"/>
    <w:rsid w:val="28D9436F"/>
    <w:rsid w:val="28E74308"/>
    <w:rsid w:val="28EBFA44"/>
    <w:rsid w:val="28F7FF3D"/>
    <w:rsid w:val="29040A6C"/>
    <w:rsid w:val="290C869E"/>
    <w:rsid w:val="290E43AB"/>
    <w:rsid w:val="29134B03"/>
    <w:rsid w:val="291354B1"/>
    <w:rsid w:val="29199FA3"/>
    <w:rsid w:val="291B1258"/>
    <w:rsid w:val="291C5F01"/>
    <w:rsid w:val="2921E5AB"/>
    <w:rsid w:val="2923B2BD"/>
    <w:rsid w:val="292EDE2E"/>
    <w:rsid w:val="2933F640"/>
    <w:rsid w:val="2935476F"/>
    <w:rsid w:val="293588E2"/>
    <w:rsid w:val="29446CA0"/>
    <w:rsid w:val="295297D7"/>
    <w:rsid w:val="29664B17"/>
    <w:rsid w:val="29699069"/>
    <w:rsid w:val="296A9A8B"/>
    <w:rsid w:val="2974024C"/>
    <w:rsid w:val="29756AAD"/>
    <w:rsid w:val="2982A9B2"/>
    <w:rsid w:val="29937951"/>
    <w:rsid w:val="29A93811"/>
    <w:rsid w:val="29A9B35A"/>
    <w:rsid w:val="29AEC8E5"/>
    <w:rsid w:val="29B12B1C"/>
    <w:rsid w:val="29B8366B"/>
    <w:rsid w:val="29BB7397"/>
    <w:rsid w:val="29C0CB27"/>
    <w:rsid w:val="29C20FBB"/>
    <w:rsid w:val="29C48E49"/>
    <w:rsid w:val="29D403FF"/>
    <w:rsid w:val="29D4758C"/>
    <w:rsid w:val="29DEB94E"/>
    <w:rsid w:val="29E2FF36"/>
    <w:rsid w:val="29F4F26D"/>
    <w:rsid w:val="29F601BC"/>
    <w:rsid w:val="29F60F11"/>
    <w:rsid w:val="2A04459B"/>
    <w:rsid w:val="2A0CABE5"/>
    <w:rsid w:val="2A13AF8D"/>
    <w:rsid w:val="2A1F9ED1"/>
    <w:rsid w:val="2A25E73B"/>
    <w:rsid w:val="2A30248E"/>
    <w:rsid w:val="2A35FBFD"/>
    <w:rsid w:val="2A430853"/>
    <w:rsid w:val="2A550419"/>
    <w:rsid w:val="2A5B5E71"/>
    <w:rsid w:val="2A5B7C2A"/>
    <w:rsid w:val="2A5C8083"/>
    <w:rsid w:val="2A627BAB"/>
    <w:rsid w:val="2A6A0F47"/>
    <w:rsid w:val="2A6CC968"/>
    <w:rsid w:val="2A76B383"/>
    <w:rsid w:val="2A7EAF7D"/>
    <w:rsid w:val="2A84374F"/>
    <w:rsid w:val="2A871E15"/>
    <w:rsid w:val="2A8DEC04"/>
    <w:rsid w:val="2A8EBCCA"/>
    <w:rsid w:val="2A90673B"/>
    <w:rsid w:val="2A90CB06"/>
    <w:rsid w:val="2A9691EE"/>
    <w:rsid w:val="2A99A3B9"/>
    <w:rsid w:val="2AA1AAF8"/>
    <w:rsid w:val="2AAB2720"/>
    <w:rsid w:val="2AB2D707"/>
    <w:rsid w:val="2AB5DAE2"/>
    <w:rsid w:val="2ABA794E"/>
    <w:rsid w:val="2ABA8CBE"/>
    <w:rsid w:val="2AC13B84"/>
    <w:rsid w:val="2ACCBF1F"/>
    <w:rsid w:val="2AD07FE0"/>
    <w:rsid w:val="2AD5FD0C"/>
    <w:rsid w:val="2AD6E004"/>
    <w:rsid w:val="2ADAF1D9"/>
    <w:rsid w:val="2ADD43CE"/>
    <w:rsid w:val="2AE0FAE1"/>
    <w:rsid w:val="2AE356E6"/>
    <w:rsid w:val="2AE35CDD"/>
    <w:rsid w:val="2AE9E6DB"/>
    <w:rsid w:val="2AF8AE5F"/>
    <w:rsid w:val="2AFCBA74"/>
    <w:rsid w:val="2AFEB926"/>
    <w:rsid w:val="2B0BBBF3"/>
    <w:rsid w:val="2B1EDDD2"/>
    <w:rsid w:val="2B22892F"/>
    <w:rsid w:val="2B28249B"/>
    <w:rsid w:val="2B29563E"/>
    <w:rsid w:val="2B557929"/>
    <w:rsid w:val="2B58B8A9"/>
    <w:rsid w:val="2B59575E"/>
    <w:rsid w:val="2B5A11C9"/>
    <w:rsid w:val="2B5B6E0A"/>
    <w:rsid w:val="2B5CABD5"/>
    <w:rsid w:val="2B5F5010"/>
    <w:rsid w:val="2B61FABD"/>
    <w:rsid w:val="2B692D3E"/>
    <w:rsid w:val="2B751E7D"/>
    <w:rsid w:val="2B78A618"/>
    <w:rsid w:val="2B7BE059"/>
    <w:rsid w:val="2B7E4810"/>
    <w:rsid w:val="2B83B644"/>
    <w:rsid w:val="2B943BFD"/>
    <w:rsid w:val="2B9CD5B2"/>
    <w:rsid w:val="2BA8CB71"/>
    <w:rsid w:val="2BAE8D8D"/>
    <w:rsid w:val="2BB07DFE"/>
    <w:rsid w:val="2BB259A6"/>
    <w:rsid w:val="2BBDE2AB"/>
    <w:rsid w:val="2BC1E27F"/>
    <w:rsid w:val="2BD04DC4"/>
    <w:rsid w:val="2BD5D800"/>
    <w:rsid w:val="2BD8B0D6"/>
    <w:rsid w:val="2BE0EAF4"/>
    <w:rsid w:val="2BE14BF3"/>
    <w:rsid w:val="2BEDD8A3"/>
    <w:rsid w:val="2BF938F5"/>
    <w:rsid w:val="2C06A216"/>
    <w:rsid w:val="2C08E217"/>
    <w:rsid w:val="2C25CB29"/>
    <w:rsid w:val="2C30D0D0"/>
    <w:rsid w:val="2C407CB4"/>
    <w:rsid w:val="2C4AEFAF"/>
    <w:rsid w:val="2C531321"/>
    <w:rsid w:val="2C57180E"/>
    <w:rsid w:val="2C5E45DA"/>
    <w:rsid w:val="2C6A2041"/>
    <w:rsid w:val="2C6D7416"/>
    <w:rsid w:val="2C73023C"/>
    <w:rsid w:val="2C770D37"/>
    <w:rsid w:val="2C7CC035"/>
    <w:rsid w:val="2C897957"/>
    <w:rsid w:val="2C89F94C"/>
    <w:rsid w:val="2C91FDF9"/>
    <w:rsid w:val="2C95B199"/>
    <w:rsid w:val="2C96D370"/>
    <w:rsid w:val="2CA1203E"/>
    <w:rsid w:val="2CA9A735"/>
    <w:rsid w:val="2CB1E390"/>
    <w:rsid w:val="2CC06A31"/>
    <w:rsid w:val="2CC80EA9"/>
    <w:rsid w:val="2CD1E86A"/>
    <w:rsid w:val="2CD6214B"/>
    <w:rsid w:val="2CE203CC"/>
    <w:rsid w:val="2CF8E782"/>
    <w:rsid w:val="2CFAC7FF"/>
    <w:rsid w:val="2CFEAB99"/>
    <w:rsid w:val="2CFF15F3"/>
    <w:rsid w:val="2CFF9455"/>
    <w:rsid w:val="2D1BCAEA"/>
    <w:rsid w:val="2D1EC972"/>
    <w:rsid w:val="2D226456"/>
    <w:rsid w:val="2D302491"/>
    <w:rsid w:val="2D35383E"/>
    <w:rsid w:val="2D3BCEF5"/>
    <w:rsid w:val="2D3D9F2B"/>
    <w:rsid w:val="2D44D73D"/>
    <w:rsid w:val="2D4D070D"/>
    <w:rsid w:val="2D539484"/>
    <w:rsid w:val="2D58CB01"/>
    <w:rsid w:val="2D591C7D"/>
    <w:rsid w:val="2D5FFEBB"/>
    <w:rsid w:val="2D6A0D7C"/>
    <w:rsid w:val="2D726FD1"/>
    <w:rsid w:val="2D75B349"/>
    <w:rsid w:val="2D80B341"/>
    <w:rsid w:val="2D825D28"/>
    <w:rsid w:val="2D8B1FD4"/>
    <w:rsid w:val="2D8EE025"/>
    <w:rsid w:val="2D90733F"/>
    <w:rsid w:val="2D90FB81"/>
    <w:rsid w:val="2D9B732B"/>
    <w:rsid w:val="2D9E700B"/>
    <w:rsid w:val="2D9EF672"/>
    <w:rsid w:val="2DAEC315"/>
    <w:rsid w:val="2DB251EF"/>
    <w:rsid w:val="2DB3A5FC"/>
    <w:rsid w:val="2DBAEE7B"/>
    <w:rsid w:val="2DBE9B3F"/>
    <w:rsid w:val="2DDA4E93"/>
    <w:rsid w:val="2DDD049A"/>
    <w:rsid w:val="2DE1A21F"/>
    <w:rsid w:val="2DE41B67"/>
    <w:rsid w:val="2DE59204"/>
    <w:rsid w:val="2DE75AC7"/>
    <w:rsid w:val="2DEFE701"/>
    <w:rsid w:val="2DF23386"/>
    <w:rsid w:val="2DF70CA2"/>
    <w:rsid w:val="2DFFA91E"/>
    <w:rsid w:val="2E00B667"/>
    <w:rsid w:val="2E044EAA"/>
    <w:rsid w:val="2E1273DC"/>
    <w:rsid w:val="2E130978"/>
    <w:rsid w:val="2E1AF36A"/>
    <w:rsid w:val="2E1CE92F"/>
    <w:rsid w:val="2E1D97CF"/>
    <w:rsid w:val="2E1F069F"/>
    <w:rsid w:val="2E2D7882"/>
    <w:rsid w:val="2E3AD72B"/>
    <w:rsid w:val="2E3F9ADC"/>
    <w:rsid w:val="2E57EE2C"/>
    <w:rsid w:val="2E5AF11E"/>
    <w:rsid w:val="2E65BE28"/>
    <w:rsid w:val="2E779B6B"/>
    <w:rsid w:val="2E7FC623"/>
    <w:rsid w:val="2E83A668"/>
    <w:rsid w:val="2E866032"/>
    <w:rsid w:val="2E86CAF6"/>
    <w:rsid w:val="2E8BF628"/>
    <w:rsid w:val="2E8D9842"/>
    <w:rsid w:val="2E8ED775"/>
    <w:rsid w:val="2E9DC911"/>
    <w:rsid w:val="2E9EF362"/>
    <w:rsid w:val="2EA2EF14"/>
    <w:rsid w:val="2EAAFC9B"/>
    <w:rsid w:val="2EAD54C6"/>
    <w:rsid w:val="2EAE6850"/>
    <w:rsid w:val="2EAF404F"/>
    <w:rsid w:val="2EAFC258"/>
    <w:rsid w:val="2EB88EB7"/>
    <w:rsid w:val="2EB9638C"/>
    <w:rsid w:val="2EC0DC41"/>
    <w:rsid w:val="2ECAAEE8"/>
    <w:rsid w:val="2ED05942"/>
    <w:rsid w:val="2EDEB8DB"/>
    <w:rsid w:val="2EE639F1"/>
    <w:rsid w:val="2EED5CCA"/>
    <w:rsid w:val="2EEE7717"/>
    <w:rsid w:val="2EF5D01D"/>
    <w:rsid w:val="2F02A984"/>
    <w:rsid w:val="2F12E9DF"/>
    <w:rsid w:val="2F21E381"/>
    <w:rsid w:val="2F3070E5"/>
    <w:rsid w:val="2F40CD82"/>
    <w:rsid w:val="2F47ED70"/>
    <w:rsid w:val="2F4E4696"/>
    <w:rsid w:val="2F5DA17B"/>
    <w:rsid w:val="2F6173AB"/>
    <w:rsid w:val="2F6B84F7"/>
    <w:rsid w:val="2F6E5FC8"/>
    <w:rsid w:val="2F6F5111"/>
    <w:rsid w:val="2F71C6A0"/>
    <w:rsid w:val="2F76A929"/>
    <w:rsid w:val="2F7DF8BE"/>
    <w:rsid w:val="2F888777"/>
    <w:rsid w:val="2F998A06"/>
    <w:rsid w:val="2F9BD2F1"/>
    <w:rsid w:val="2F9CF2B8"/>
    <w:rsid w:val="2FA82DA1"/>
    <w:rsid w:val="2FA979B6"/>
    <w:rsid w:val="2FAA265A"/>
    <w:rsid w:val="2FB14CF8"/>
    <w:rsid w:val="2FB227B6"/>
    <w:rsid w:val="2FB27E81"/>
    <w:rsid w:val="2FB9DB4C"/>
    <w:rsid w:val="2FC0473C"/>
    <w:rsid w:val="2FC2287A"/>
    <w:rsid w:val="2FCCF62D"/>
    <w:rsid w:val="2FD17B5F"/>
    <w:rsid w:val="2FDC27AE"/>
    <w:rsid w:val="2FDD5335"/>
    <w:rsid w:val="2FE2AB01"/>
    <w:rsid w:val="2FE482C4"/>
    <w:rsid w:val="2FEFE538"/>
    <w:rsid w:val="2FF0D2A5"/>
    <w:rsid w:val="2FF90E6D"/>
    <w:rsid w:val="2FFA9AA9"/>
    <w:rsid w:val="2FFCF5DF"/>
    <w:rsid w:val="30006C5C"/>
    <w:rsid w:val="3003EDB6"/>
    <w:rsid w:val="30093EB2"/>
    <w:rsid w:val="3014027B"/>
    <w:rsid w:val="3017B5D9"/>
    <w:rsid w:val="30181189"/>
    <w:rsid w:val="301ECB0C"/>
    <w:rsid w:val="302D08EE"/>
    <w:rsid w:val="302E69FC"/>
    <w:rsid w:val="303355B6"/>
    <w:rsid w:val="3039D551"/>
    <w:rsid w:val="30451066"/>
    <w:rsid w:val="30458CFE"/>
    <w:rsid w:val="304D46BF"/>
    <w:rsid w:val="304E8242"/>
    <w:rsid w:val="3054B139"/>
    <w:rsid w:val="305B2F92"/>
    <w:rsid w:val="305B3AC8"/>
    <w:rsid w:val="305E9BC6"/>
    <w:rsid w:val="30770B15"/>
    <w:rsid w:val="30787C67"/>
    <w:rsid w:val="307B7298"/>
    <w:rsid w:val="308830F3"/>
    <w:rsid w:val="308BEE19"/>
    <w:rsid w:val="308FFAF7"/>
    <w:rsid w:val="309B2CCD"/>
    <w:rsid w:val="309F33F6"/>
    <w:rsid w:val="30AB43C3"/>
    <w:rsid w:val="30B45D80"/>
    <w:rsid w:val="30B7AB66"/>
    <w:rsid w:val="30BCE680"/>
    <w:rsid w:val="30C97778"/>
    <w:rsid w:val="30D6B5B4"/>
    <w:rsid w:val="30DF18E4"/>
    <w:rsid w:val="30E0CCBB"/>
    <w:rsid w:val="30F1E32D"/>
    <w:rsid w:val="30F26355"/>
    <w:rsid w:val="30F775F5"/>
    <w:rsid w:val="30F9167C"/>
    <w:rsid w:val="30FAAD7E"/>
    <w:rsid w:val="30FF5D26"/>
    <w:rsid w:val="31006FAC"/>
    <w:rsid w:val="3102BB1D"/>
    <w:rsid w:val="3104FFD4"/>
    <w:rsid w:val="311447B2"/>
    <w:rsid w:val="311F80A9"/>
    <w:rsid w:val="3124CBEE"/>
    <w:rsid w:val="31275F54"/>
    <w:rsid w:val="31386903"/>
    <w:rsid w:val="3146374C"/>
    <w:rsid w:val="3150F9B4"/>
    <w:rsid w:val="3151129C"/>
    <w:rsid w:val="31546B71"/>
    <w:rsid w:val="31586ABA"/>
    <w:rsid w:val="3158F0FE"/>
    <w:rsid w:val="31617432"/>
    <w:rsid w:val="31819202"/>
    <w:rsid w:val="31881E75"/>
    <w:rsid w:val="3188D060"/>
    <w:rsid w:val="318A0963"/>
    <w:rsid w:val="31984A1A"/>
    <w:rsid w:val="31A0ADE1"/>
    <w:rsid w:val="31A3C9AA"/>
    <w:rsid w:val="31A517C9"/>
    <w:rsid w:val="31AD7E44"/>
    <w:rsid w:val="31B44BE6"/>
    <w:rsid w:val="31BBD59E"/>
    <w:rsid w:val="31BDB3F1"/>
    <w:rsid w:val="31BEC39C"/>
    <w:rsid w:val="31BFD3A1"/>
    <w:rsid w:val="31C81873"/>
    <w:rsid w:val="31CD8FF3"/>
    <w:rsid w:val="31D55C85"/>
    <w:rsid w:val="31DA2109"/>
    <w:rsid w:val="31DD5BE5"/>
    <w:rsid w:val="31E67574"/>
    <w:rsid w:val="31E76923"/>
    <w:rsid w:val="31E87011"/>
    <w:rsid w:val="31F1CE2A"/>
    <w:rsid w:val="31F1FB6A"/>
    <w:rsid w:val="31F6EAE9"/>
    <w:rsid w:val="31FF5AAA"/>
    <w:rsid w:val="3204655E"/>
    <w:rsid w:val="320D48B4"/>
    <w:rsid w:val="320FAFF4"/>
    <w:rsid w:val="32148446"/>
    <w:rsid w:val="32167E7A"/>
    <w:rsid w:val="3220B0A3"/>
    <w:rsid w:val="32238575"/>
    <w:rsid w:val="322EEF3B"/>
    <w:rsid w:val="3234FBCE"/>
    <w:rsid w:val="3238416E"/>
    <w:rsid w:val="3240E09D"/>
    <w:rsid w:val="32442974"/>
    <w:rsid w:val="3246CB71"/>
    <w:rsid w:val="32485619"/>
    <w:rsid w:val="32579390"/>
    <w:rsid w:val="3264D4BB"/>
    <w:rsid w:val="326DB6D6"/>
    <w:rsid w:val="326FF89E"/>
    <w:rsid w:val="327F341A"/>
    <w:rsid w:val="328139FD"/>
    <w:rsid w:val="3283DF2C"/>
    <w:rsid w:val="329192C6"/>
    <w:rsid w:val="329F6707"/>
    <w:rsid w:val="32A0B912"/>
    <w:rsid w:val="32AB789D"/>
    <w:rsid w:val="32AC32B8"/>
    <w:rsid w:val="32B69068"/>
    <w:rsid w:val="32BEEE3D"/>
    <w:rsid w:val="32C4E0B4"/>
    <w:rsid w:val="32C655B7"/>
    <w:rsid w:val="32DB7113"/>
    <w:rsid w:val="32E28410"/>
    <w:rsid w:val="32E98A1F"/>
    <w:rsid w:val="32EE232A"/>
    <w:rsid w:val="3314D876"/>
    <w:rsid w:val="331A8ABF"/>
    <w:rsid w:val="331A9FE9"/>
    <w:rsid w:val="3321002F"/>
    <w:rsid w:val="332FE360"/>
    <w:rsid w:val="3332E587"/>
    <w:rsid w:val="333408D7"/>
    <w:rsid w:val="3336450E"/>
    <w:rsid w:val="333BE212"/>
    <w:rsid w:val="333CC0F8"/>
    <w:rsid w:val="333DB3E2"/>
    <w:rsid w:val="33432D89"/>
    <w:rsid w:val="334703E5"/>
    <w:rsid w:val="335F0755"/>
    <w:rsid w:val="3365E20D"/>
    <w:rsid w:val="336D8AC4"/>
    <w:rsid w:val="337B6880"/>
    <w:rsid w:val="3389D517"/>
    <w:rsid w:val="338D48FE"/>
    <w:rsid w:val="33901A40"/>
    <w:rsid w:val="339C7D49"/>
    <w:rsid w:val="33A86DFD"/>
    <w:rsid w:val="33A89F68"/>
    <w:rsid w:val="33A8B49E"/>
    <w:rsid w:val="33AA4967"/>
    <w:rsid w:val="33B130FD"/>
    <w:rsid w:val="33C08F1C"/>
    <w:rsid w:val="33CB9C03"/>
    <w:rsid w:val="33CE0764"/>
    <w:rsid w:val="33D70E34"/>
    <w:rsid w:val="33D85EB5"/>
    <w:rsid w:val="33E0CFF4"/>
    <w:rsid w:val="33F3CF6F"/>
    <w:rsid w:val="33F63AAF"/>
    <w:rsid w:val="33FA6306"/>
    <w:rsid w:val="33FB982A"/>
    <w:rsid w:val="34065C87"/>
    <w:rsid w:val="340787DA"/>
    <w:rsid w:val="3410548A"/>
    <w:rsid w:val="343419DD"/>
    <w:rsid w:val="343453ED"/>
    <w:rsid w:val="34366A38"/>
    <w:rsid w:val="3439D11C"/>
    <w:rsid w:val="343EB16A"/>
    <w:rsid w:val="34477D6A"/>
    <w:rsid w:val="344C1D9C"/>
    <w:rsid w:val="3465A496"/>
    <w:rsid w:val="3467F113"/>
    <w:rsid w:val="346DA6E9"/>
    <w:rsid w:val="347153A4"/>
    <w:rsid w:val="347A89ED"/>
    <w:rsid w:val="348147FE"/>
    <w:rsid w:val="3485EC83"/>
    <w:rsid w:val="348729FE"/>
    <w:rsid w:val="3489E920"/>
    <w:rsid w:val="3491DA3C"/>
    <w:rsid w:val="349344FC"/>
    <w:rsid w:val="34998C6F"/>
    <w:rsid w:val="34A118BC"/>
    <w:rsid w:val="34A949A1"/>
    <w:rsid w:val="34AE8BCD"/>
    <w:rsid w:val="34AECDB1"/>
    <w:rsid w:val="34B7A6C0"/>
    <w:rsid w:val="34BB940B"/>
    <w:rsid w:val="34BF1E63"/>
    <w:rsid w:val="34CC6109"/>
    <w:rsid w:val="34CCF368"/>
    <w:rsid w:val="34DF3C86"/>
    <w:rsid w:val="34E03F59"/>
    <w:rsid w:val="34E66F50"/>
    <w:rsid w:val="34EF44A2"/>
    <w:rsid w:val="34F08FB2"/>
    <w:rsid w:val="34F325AB"/>
    <w:rsid w:val="34FD1CF1"/>
    <w:rsid w:val="3507B301"/>
    <w:rsid w:val="35083BD4"/>
    <w:rsid w:val="351179E0"/>
    <w:rsid w:val="351516F3"/>
    <w:rsid w:val="35232536"/>
    <w:rsid w:val="352337F3"/>
    <w:rsid w:val="35293A57"/>
    <w:rsid w:val="35305E1F"/>
    <w:rsid w:val="353C9B86"/>
    <w:rsid w:val="353D7CD3"/>
    <w:rsid w:val="354A484A"/>
    <w:rsid w:val="355D7219"/>
    <w:rsid w:val="35612005"/>
    <w:rsid w:val="3569ED26"/>
    <w:rsid w:val="357313EB"/>
    <w:rsid w:val="357DB917"/>
    <w:rsid w:val="357DC13E"/>
    <w:rsid w:val="35907972"/>
    <w:rsid w:val="3599B2C2"/>
    <w:rsid w:val="359EA0D7"/>
    <w:rsid w:val="35B09FEF"/>
    <w:rsid w:val="35BC4E38"/>
    <w:rsid w:val="35C61F91"/>
    <w:rsid w:val="35C977D9"/>
    <w:rsid w:val="35D3A359"/>
    <w:rsid w:val="35D6EDAB"/>
    <w:rsid w:val="35DD4971"/>
    <w:rsid w:val="35E01DD7"/>
    <w:rsid w:val="35E13FCE"/>
    <w:rsid w:val="35F7C864"/>
    <w:rsid w:val="35F8652D"/>
    <w:rsid w:val="35FBDE8A"/>
    <w:rsid w:val="3601FC00"/>
    <w:rsid w:val="36041DC1"/>
    <w:rsid w:val="3608267F"/>
    <w:rsid w:val="360934FE"/>
    <w:rsid w:val="36101495"/>
    <w:rsid w:val="3610C0DF"/>
    <w:rsid w:val="361E93D1"/>
    <w:rsid w:val="362431FF"/>
    <w:rsid w:val="3633BDCD"/>
    <w:rsid w:val="36366B71"/>
    <w:rsid w:val="363E97C6"/>
    <w:rsid w:val="3640FC8E"/>
    <w:rsid w:val="364CC4E7"/>
    <w:rsid w:val="365267A5"/>
    <w:rsid w:val="36530B06"/>
    <w:rsid w:val="36819CD0"/>
    <w:rsid w:val="3682FA09"/>
    <w:rsid w:val="368E5DE3"/>
    <w:rsid w:val="3697E0B8"/>
    <w:rsid w:val="369AA64A"/>
    <w:rsid w:val="369E5BFA"/>
    <w:rsid w:val="36A77492"/>
    <w:rsid w:val="36A9EF21"/>
    <w:rsid w:val="36B57A72"/>
    <w:rsid w:val="36BB75CE"/>
    <w:rsid w:val="36BBE33C"/>
    <w:rsid w:val="36C1DA65"/>
    <w:rsid w:val="36C27DAC"/>
    <w:rsid w:val="36C90969"/>
    <w:rsid w:val="36CBD466"/>
    <w:rsid w:val="36CCFB67"/>
    <w:rsid w:val="36D13354"/>
    <w:rsid w:val="36D28869"/>
    <w:rsid w:val="36D2F175"/>
    <w:rsid w:val="36DDA560"/>
    <w:rsid w:val="36E1C977"/>
    <w:rsid w:val="36E1F4F7"/>
    <w:rsid w:val="36E2984F"/>
    <w:rsid w:val="36E2B38D"/>
    <w:rsid w:val="36E6D97F"/>
    <w:rsid w:val="36F8C7E7"/>
    <w:rsid w:val="36FFF75D"/>
    <w:rsid w:val="3701D9E8"/>
    <w:rsid w:val="370C9AA2"/>
    <w:rsid w:val="3712B244"/>
    <w:rsid w:val="3715F233"/>
    <w:rsid w:val="371760F4"/>
    <w:rsid w:val="371C8696"/>
    <w:rsid w:val="371D2D14"/>
    <w:rsid w:val="371E4C03"/>
    <w:rsid w:val="371EBBCD"/>
    <w:rsid w:val="37234835"/>
    <w:rsid w:val="3736F2CE"/>
    <w:rsid w:val="374C9CFA"/>
    <w:rsid w:val="37565C14"/>
    <w:rsid w:val="37594B48"/>
    <w:rsid w:val="37606584"/>
    <w:rsid w:val="37673193"/>
    <w:rsid w:val="37697866"/>
    <w:rsid w:val="376B5DD4"/>
    <w:rsid w:val="37740F7A"/>
    <w:rsid w:val="37744E45"/>
    <w:rsid w:val="3776073A"/>
    <w:rsid w:val="378084EC"/>
    <w:rsid w:val="3787A499"/>
    <w:rsid w:val="37891374"/>
    <w:rsid w:val="378C368F"/>
    <w:rsid w:val="37931E16"/>
    <w:rsid w:val="37939510"/>
    <w:rsid w:val="37AD2D08"/>
    <w:rsid w:val="37B0CB13"/>
    <w:rsid w:val="37B2AE1D"/>
    <w:rsid w:val="37B83A6F"/>
    <w:rsid w:val="37BBF0EE"/>
    <w:rsid w:val="37C4896F"/>
    <w:rsid w:val="37C85D34"/>
    <w:rsid w:val="37CCB3B1"/>
    <w:rsid w:val="37CE16DF"/>
    <w:rsid w:val="37D2C0FD"/>
    <w:rsid w:val="37D8239D"/>
    <w:rsid w:val="37E33045"/>
    <w:rsid w:val="37E73D96"/>
    <w:rsid w:val="37F666AA"/>
    <w:rsid w:val="37F6A028"/>
    <w:rsid w:val="3805E7DA"/>
    <w:rsid w:val="3807EA21"/>
    <w:rsid w:val="382EF488"/>
    <w:rsid w:val="3835E6A0"/>
    <w:rsid w:val="384F79AD"/>
    <w:rsid w:val="385E5B5F"/>
    <w:rsid w:val="386405F2"/>
    <w:rsid w:val="3869CBCA"/>
    <w:rsid w:val="386D6E8E"/>
    <w:rsid w:val="386DCB86"/>
    <w:rsid w:val="386EB241"/>
    <w:rsid w:val="387034AC"/>
    <w:rsid w:val="3873FFFB"/>
    <w:rsid w:val="38751B89"/>
    <w:rsid w:val="3876B133"/>
    <w:rsid w:val="387B407F"/>
    <w:rsid w:val="387C8B47"/>
    <w:rsid w:val="388015C9"/>
    <w:rsid w:val="388CD67D"/>
    <w:rsid w:val="3891531E"/>
    <w:rsid w:val="38A8AAFE"/>
    <w:rsid w:val="38ABAF97"/>
    <w:rsid w:val="38AD6D87"/>
    <w:rsid w:val="38B2F969"/>
    <w:rsid w:val="38B9CA47"/>
    <w:rsid w:val="38BBED24"/>
    <w:rsid w:val="38BD13F2"/>
    <w:rsid w:val="38C923BA"/>
    <w:rsid w:val="38CB362E"/>
    <w:rsid w:val="38CF3C9B"/>
    <w:rsid w:val="38D9719D"/>
    <w:rsid w:val="38E0D498"/>
    <w:rsid w:val="38E3A9E7"/>
    <w:rsid w:val="38E5C5AA"/>
    <w:rsid w:val="38EBE714"/>
    <w:rsid w:val="38EC9D74"/>
    <w:rsid w:val="38F6C005"/>
    <w:rsid w:val="38F83061"/>
    <w:rsid w:val="38FA4E1B"/>
    <w:rsid w:val="39013732"/>
    <w:rsid w:val="3902CD50"/>
    <w:rsid w:val="390699E4"/>
    <w:rsid w:val="390B0317"/>
    <w:rsid w:val="3915F339"/>
    <w:rsid w:val="39168F18"/>
    <w:rsid w:val="3918360C"/>
    <w:rsid w:val="3920FF60"/>
    <w:rsid w:val="39282AFE"/>
    <w:rsid w:val="3935D096"/>
    <w:rsid w:val="393F44B5"/>
    <w:rsid w:val="3946652A"/>
    <w:rsid w:val="39472CDC"/>
    <w:rsid w:val="39495672"/>
    <w:rsid w:val="395081C6"/>
    <w:rsid w:val="39578FEE"/>
    <w:rsid w:val="395889A7"/>
    <w:rsid w:val="395948FE"/>
    <w:rsid w:val="39773100"/>
    <w:rsid w:val="39994717"/>
    <w:rsid w:val="399B1F9C"/>
    <w:rsid w:val="39A6BB0A"/>
    <w:rsid w:val="39B0B5ED"/>
    <w:rsid w:val="39BA37F2"/>
    <w:rsid w:val="39BDAEEF"/>
    <w:rsid w:val="39DBD3B8"/>
    <w:rsid w:val="39E90814"/>
    <w:rsid w:val="39EC0EB6"/>
    <w:rsid w:val="39EE1384"/>
    <w:rsid w:val="39EE9FF1"/>
    <w:rsid w:val="39F16F17"/>
    <w:rsid w:val="39F3B250"/>
    <w:rsid w:val="3A025129"/>
    <w:rsid w:val="3A0625A5"/>
    <w:rsid w:val="3A08B840"/>
    <w:rsid w:val="3A12E03A"/>
    <w:rsid w:val="3A1C1B7E"/>
    <w:rsid w:val="3A244F44"/>
    <w:rsid w:val="3A4810BD"/>
    <w:rsid w:val="3A4A1161"/>
    <w:rsid w:val="3A5183E6"/>
    <w:rsid w:val="3A5AB2EF"/>
    <w:rsid w:val="3A68F688"/>
    <w:rsid w:val="3A7A4BBE"/>
    <w:rsid w:val="3A7B726B"/>
    <w:rsid w:val="3A98CA0F"/>
    <w:rsid w:val="3A99F169"/>
    <w:rsid w:val="3AA62F43"/>
    <w:rsid w:val="3AA7CD9E"/>
    <w:rsid w:val="3AA7E030"/>
    <w:rsid w:val="3AB03CCC"/>
    <w:rsid w:val="3AB26463"/>
    <w:rsid w:val="3AB34905"/>
    <w:rsid w:val="3AC620E4"/>
    <w:rsid w:val="3ACE0EFD"/>
    <w:rsid w:val="3AD0B658"/>
    <w:rsid w:val="3AE331DF"/>
    <w:rsid w:val="3B07FC96"/>
    <w:rsid w:val="3B0F632F"/>
    <w:rsid w:val="3B0F6E8C"/>
    <w:rsid w:val="3B20E87A"/>
    <w:rsid w:val="3B232382"/>
    <w:rsid w:val="3B256038"/>
    <w:rsid w:val="3B3F0EAC"/>
    <w:rsid w:val="3B45D9BC"/>
    <w:rsid w:val="3B48ED80"/>
    <w:rsid w:val="3B4CD3C8"/>
    <w:rsid w:val="3B4DD4BE"/>
    <w:rsid w:val="3B5AF1AA"/>
    <w:rsid w:val="3B638610"/>
    <w:rsid w:val="3B707C7A"/>
    <w:rsid w:val="3B746D6C"/>
    <w:rsid w:val="3B7F17F8"/>
    <w:rsid w:val="3B83E362"/>
    <w:rsid w:val="3B924649"/>
    <w:rsid w:val="3B9354E2"/>
    <w:rsid w:val="3B9D4C9B"/>
    <w:rsid w:val="3B9DE476"/>
    <w:rsid w:val="3B9E62A2"/>
    <w:rsid w:val="3BB91548"/>
    <w:rsid w:val="3BBD20F0"/>
    <w:rsid w:val="3BBE6C80"/>
    <w:rsid w:val="3BC41A4B"/>
    <w:rsid w:val="3BD7DD19"/>
    <w:rsid w:val="3BDBA674"/>
    <w:rsid w:val="3BDC55AB"/>
    <w:rsid w:val="3BF15D3F"/>
    <w:rsid w:val="3BF15F56"/>
    <w:rsid w:val="3C022F3D"/>
    <w:rsid w:val="3C03D507"/>
    <w:rsid w:val="3C090E35"/>
    <w:rsid w:val="3C0CE793"/>
    <w:rsid w:val="3C1213AC"/>
    <w:rsid w:val="3C12FBD6"/>
    <w:rsid w:val="3C16B13B"/>
    <w:rsid w:val="3C18A4BB"/>
    <w:rsid w:val="3C192509"/>
    <w:rsid w:val="3C231135"/>
    <w:rsid w:val="3C2FB480"/>
    <w:rsid w:val="3C3502D0"/>
    <w:rsid w:val="3C47F9C6"/>
    <w:rsid w:val="3C4D0A8B"/>
    <w:rsid w:val="3C508519"/>
    <w:rsid w:val="3C5B3B33"/>
    <w:rsid w:val="3C5B9F13"/>
    <w:rsid w:val="3C62C81B"/>
    <w:rsid w:val="3C67FCE4"/>
    <w:rsid w:val="3C6B2D8B"/>
    <w:rsid w:val="3C723C58"/>
    <w:rsid w:val="3C7678E5"/>
    <w:rsid w:val="3C8224DA"/>
    <w:rsid w:val="3C8B02F3"/>
    <w:rsid w:val="3C8D3447"/>
    <w:rsid w:val="3C8E6DCF"/>
    <w:rsid w:val="3C956B58"/>
    <w:rsid w:val="3CA211C0"/>
    <w:rsid w:val="3CA46DF0"/>
    <w:rsid w:val="3CAD15EF"/>
    <w:rsid w:val="3CB00CFA"/>
    <w:rsid w:val="3CB8AB2C"/>
    <w:rsid w:val="3CBAE823"/>
    <w:rsid w:val="3CCAF648"/>
    <w:rsid w:val="3CCC8A96"/>
    <w:rsid w:val="3CCD9357"/>
    <w:rsid w:val="3CD1D3B6"/>
    <w:rsid w:val="3CD59433"/>
    <w:rsid w:val="3CE8768E"/>
    <w:rsid w:val="3CE9FEC1"/>
    <w:rsid w:val="3CF1BDEA"/>
    <w:rsid w:val="3CF38B80"/>
    <w:rsid w:val="3D0EEEAD"/>
    <w:rsid w:val="3D11DEDC"/>
    <w:rsid w:val="3D159379"/>
    <w:rsid w:val="3D16E554"/>
    <w:rsid w:val="3D2005E9"/>
    <w:rsid w:val="3D2A2938"/>
    <w:rsid w:val="3D2E076C"/>
    <w:rsid w:val="3D2FDF1F"/>
    <w:rsid w:val="3D3ACF6C"/>
    <w:rsid w:val="3D441342"/>
    <w:rsid w:val="3D44182B"/>
    <w:rsid w:val="3D52C2F0"/>
    <w:rsid w:val="3D52F3DD"/>
    <w:rsid w:val="3D5A376D"/>
    <w:rsid w:val="3D5C52E5"/>
    <w:rsid w:val="3D69BD7E"/>
    <w:rsid w:val="3D769BEE"/>
    <w:rsid w:val="3D7743C1"/>
    <w:rsid w:val="3D7F33B6"/>
    <w:rsid w:val="3D856575"/>
    <w:rsid w:val="3D8E454E"/>
    <w:rsid w:val="3D9C33BE"/>
    <w:rsid w:val="3DA13104"/>
    <w:rsid w:val="3DAD3AFA"/>
    <w:rsid w:val="3DAE0DD2"/>
    <w:rsid w:val="3DAEBAF2"/>
    <w:rsid w:val="3DB16B8A"/>
    <w:rsid w:val="3DB280B2"/>
    <w:rsid w:val="3DBA7C7A"/>
    <w:rsid w:val="3DC0C99D"/>
    <w:rsid w:val="3DC45283"/>
    <w:rsid w:val="3DC53C84"/>
    <w:rsid w:val="3DCB5EA4"/>
    <w:rsid w:val="3DD56E04"/>
    <w:rsid w:val="3E001084"/>
    <w:rsid w:val="3E03813B"/>
    <w:rsid w:val="3E046612"/>
    <w:rsid w:val="3E06FF50"/>
    <w:rsid w:val="3E0A1C68"/>
    <w:rsid w:val="3E0E3787"/>
    <w:rsid w:val="3E100338"/>
    <w:rsid w:val="3E16469E"/>
    <w:rsid w:val="3E1D84BF"/>
    <w:rsid w:val="3E29A621"/>
    <w:rsid w:val="3E29A7D5"/>
    <w:rsid w:val="3E2C9FBD"/>
    <w:rsid w:val="3E31A51A"/>
    <w:rsid w:val="3E3DB76B"/>
    <w:rsid w:val="3E417696"/>
    <w:rsid w:val="3E4EB309"/>
    <w:rsid w:val="3E5548BA"/>
    <w:rsid w:val="3E5E5B95"/>
    <w:rsid w:val="3E6029E4"/>
    <w:rsid w:val="3E619251"/>
    <w:rsid w:val="3E6D8958"/>
    <w:rsid w:val="3E7474EE"/>
    <w:rsid w:val="3E7AB721"/>
    <w:rsid w:val="3E8BDA5C"/>
    <w:rsid w:val="3EA0A3CD"/>
    <w:rsid w:val="3EB034BC"/>
    <w:rsid w:val="3EB3DDAA"/>
    <w:rsid w:val="3EBD32BF"/>
    <w:rsid w:val="3EC24970"/>
    <w:rsid w:val="3EC7A826"/>
    <w:rsid w:val="3ED3376C"/>
    <w:rsid w:val="3ED8328D"/>
    <w:rsid w:val="3EE4DD5F"/>
    <w:rsid w:val="3EEBE5C7"/>
    <w:rsid w:val="3EEC067B"/>
    <w:rsid w:val="3EF1478E"/>
    <w:rsid w:val="3EFA527E"/>
    <w:rsid w:val="3EFBD25E"/>
    <w:rsid w:val="3F046F1F"/>
    <w:rsid w:val="3F0AA277"/>
    <w:rsid w:val="3F0EA6F6"/>
    <w:rsid w:val="3F0F2D66"/>
    <w:rsid w:val="3F1C7D23"/>
    <w:rsid w:val="3F280B9B"/>
    <w:rsid w:val="3F308F32"/>
    <w:rsid w:val="3F3433BD"/>
    <w:rsid w:val="3F411F80"/>
    <w:rsid w:val="3F49F546"/>
    <w:rsid w:val="3F50A024"/>
    <w:rsid w:val="3F5201D4"/>
    <w:rsid w:val="3F5397C8"/>
    <w:rsid w:val="3F56F5ED"/>
    <w:rsid w:val="3F5C2920"/>
    <w:rsid w:val="3F5FAD56"/>
    <w:rsid w:val="3F64B367"/>
    <w:rsid w:val="3F694C64"/>
    <w:rsid w:val="3F7E51FD"/>
    <w:rsid w:val="3F7F2C40"/>
    <w:rsid w:val="3F850369"/>
    <w:rsid w:val="3F85511B"/>
    <w:rsid w:val="3F8D9B0B"/>
    <w:rsid w:val="3F8E9FD2"/>
    <w:rsid w:val="3F9CC108"/>
    <w:rsid w:val="3F9E4CD1"/>
    <w:rsid w:val="3FA6FDFD"/>
    <w:rsid w:val="3FB1BD50"/>
    <w:rsid w:val="3FB946C7"/>
    <w:rsid w:val="3FBD468E"/>
    <w:rsid w:val="3FBFCDFD"/>
    <w:rsid w:val="3FC09014"/>
    <w:rsid w:val="3FC9C67D"/>
    <w:rsid w:val="3FD7F6AE"/>
    <w:rsid w:val="3FDA1690"/>
    <w:rsid w:val="3FDA5B79"/>
    <w:rsid w:val="3FDC71B3"/>
    <w:rsid w:val="3FE61248"/>
    <w:rsid w:val="3FE751BC"/>
    <w:rsid w:val="3FE9A60A"/>
    <w:rsid w:val="3FE9C19C"/>
    <w:rsid w:val="3FE9ED58"/>
    <w:rsid w:val="3FED1B74"/>
    <w:rsid w:val="3FEECA0E"/>
    <w:rsid w:val="3FF18825"/>
    <w:rsid w:val="3FF7D98F"/>
    <w:rsid w:val="40081988"/>
    <w:rsid w:val="40081FE3"/>
    <w:rsid w:val="400906F7"/>
    <w:rsid w:val="400E0A73"/>
    <w:rsid w:val="400E0F81"/>
    <w:rsid w:val="401BA7C5"/>
    <w:rsid w:val="4028B92E"/>
    <w:rsid w:val="40290B93"/>
    <w:rsid w:val="402C9BAA"/>
    <w:rsid w:val="402CA88C"/>
    <w:rsid w:val="402D773C"/>
    <w:rsid w:val="40384CD6"/>
    <w:rsid w:val="40395223"/>
    <w:rsid w:val="4042B4DA"/>
    <w:rsid w:val="40494405"/>
    <w:rsid w:val="40548BED"/>
    <w:rsid w:val="405BD97F"/>
    <w:rsid w:val="407781C6"/>
    <w:rsid w:val="407AA82C"/>
    <w:rsid w:val="407ADD2B"/>
    <w:rsid w:val="4090A1D9"/>
    <w:rsid w:val="409A96A5"/>
    <w:rsid w:val="40A21F0B"/>
    <w:rsid w:val="40AE952D"/>
    <w:rsid w:val="40B1BABA"/>
    <w:rsid w:val="40BA80E7"/>
    <w:rsid w:val="40BD14E4"/>
    <w:rsid w:val="40C4C2E0"/>
    <w:rsid w:val="40D50A53"/>
    <w:rsid w:val="40E19E46"/>
    <w:rsid w:val="40E3FC63"/>
    <w:rsid w:val="40E95594"/>
    <w:rsid w:val="40F2FAFA"/>
    <w:rsid w:val="40FF16F7"/>
    <w:rsid w:val="41092168"/>
    <w:rsid w:val="410DF7CD"/>
    <w:rsid w:val="41179F55"/>
    <w:rsid w:val="411C02AC"/>
    <w:rsid w:val="411F6558"/>
    <w:rsid w:val="41238BA4"/>
    <w:rsid w:val="412A91B5"/>
    <w:rsid w:val="412BC82E"/>
    <w:rsid w:val="412FE589"/>
    <w:rsid w:val="41312396"/>
    <w:rsid w:val="4134339D"/>
    <w:rsid w:val="4138270F"/>
    <w:rsid w:val="413989D2"/>
    <w:rsid w:val="413BAA70"/>
    <w:rsid w:val="413CA2D6"/>
    <w:rsid w:val="4148ABB9"/>
    <w:rsid w:val="4152EF05"/>
    <w:rsid w:val="415C2906"/>
    <w:rsid w:val="416C286A"/>
    <w:rsid w:val="418484DB"/>
    <w:rsid w:val="41854024"/>
    <w:rsid w:val="419815A6"/>
    <w:rsid w:val="419A0642"/>
    <w:rsid w:val="419F5532"/>
    <w:rsid w:val="419FC365"/>
    <w:rsid w:val="41A2F9F2"/>
    <w:rsid w:val="41A628CB"/>
    <w:rsid w:val="41A7D4B1"/>
    <w:rsid w:val="41ABD41F"/>
    <w:rsid w:val="41AF5D4D"/>
    <w:rsid w:val="41AF6084"/>
    <w:rsid w:val="41B0807E"/>
    <w:rsid w:val="41B1AAFC"/>
    <w:rsid w:val="41DB2254"/>
    <w:rsid w:val="41DE9430"/>
    <w:rsid w:val="41F5DF90"/>
    <w:rsid w:val="41F70E7D"/>
    <w:rsid w:val="41F8232A"/>
    <w:rsid w:val="41F90CF0"/>
    <w:rsid w:val="420008C2"/>
    <w:rsid w:val="4200C1C9"/>
    <w:rsid w:val="4200F6F6"/>
    <w:rsid w:val="4202CF0F"/>
    <w:rsid w:val="4221ED3D"/>
    <w:rsid w:val="42230541"/>
    <w:rsid w:val="422F104F"/>
    <w:rsid w:val="423ECD34"/>
    <w:rsid w:val="424442D9"/>
    <w:rsid w:val="424E1035"/>
    <w:rsid w:val="424EE8E6"/>
    <w:rsid w:val="4250B778"/>
    <w:rsid w:val="42585067"/>
    <w:rsid w:val="4260C6D2"/>
    <w:rsid w:val="4260E0C7"/>
    <w:rsid w:val="426A9DFC"/>
    <w:rsid w:val="427196CC"/>
    <w:rsid w:val="4271A085"/>
    <w:rsid w:val="427FF8C6"/>
    <w:rsid w:val="4282ACE7"/>
    <w:rsid w:val="4286D0DF"/>
    <w:rsid w:val="429727EF"/>
    <w:rsid w:val="42A077CA"/>
    <w:rsid w:val="42A0BC22"/>
    <w:rsid w:val="42B29FA1"/>
    <w:rsid w:val="42B56743"/>
    <w:rsid w:val="42B99E5E"/>
    <w:rsid w:val="42B9F0A2"/>
    <w:rsid w:val="42C30D30"/>
    <w:rsid w:val="42C67ED7"/>
    <w:rsid w:val="42C7C815"/>
    <w:rsid w:val="42CEE419"/>
    <w:rsid w:val="42D3D4A8"/>
    <w:rsid w:val="42E20D81"/>
    <w:rsid w:val="42E47093"/>
    <w:rsid w:val="42E8DCA1"/>
    <w:rsid w:val="42F25E8A"/>
    <w:rsid w:val="42FF03EE"/>
    <w:rsid w:val="42FFEB7E"/>
    <w:rsid w:val="43031157"/>
    <w:rsid w:val="4303F201"/>
    <w:rsid w:val="430A47B8"/>
    <w:rsid w:val="430D8857"/>
    <w:rsid w:val="430F2224"/>
    <w:rsid w:val="431F5059"/>
    <w:rsid w:val="432C5804"/>
    <w:rsid w:val="433302CE"/>
    <w:rsid w:val="434B7054"/>
    <w:rsid w:val="43523D40"/>
    <w:rsid w:val="43563476"/>
    <w:rsid w:val="43590E73"/>
    <w:rsid w:val="435A1C47"/>
    <w:rsid w:val="43678362"/>
    <w:rsid w:val="4367AD6B"/>
    <w:rsid w:val="436E2120"/>
    <w:rsid w:val="437297C0"/>
    <w:rsid w:val="437720E0"/>
    <w:rsid w:val="43772215"/>
    <w:rsid w:val="4380D9DB"/>
    <w:rsid w:val="438909BB"/>
    <w:rsid w:val="43893E11"/>
    <w:rsid w:val="438FE70B"/>
    <w:rsid w:val="439CB754"/>
    <w:rsid w:val="43A5F31B"/>
    <w:rsid w:val="43AD6131"/>
    <w:rsid w:val="43B3F7C8"/>
    <w:rsid w:val="43BC9DE8"/>
    <w:rsid w:val="43CB9D45"/>
    <w:rsid w:val="43D1110F"/>
    <w:rsid w:val="43D3484B"/>
    <w:rsid w:val="43DF4718"/>
    <w:rsid w:val="43E693F3"/>
    <w:rsid w:val="43E83A44"/>
    <w:rsid w:val="43ECE4D8"/>
    <w:rsid w:val="43F0617D"/>
    <w:rsid w:val="43F3DCFF"/>
    <w:rsid w:val="4411C4D0"/>
    <w:rsid w:val="441D4789"/>
    <w:rsid w:val="442B516D"/>
    <w:rsid w:val="44394078"/>
    <w:rsid w:val="443C1CCC"/>
    <w:rsid w:val="444990C5"/>
    <w:rsid w:val="445582F0"/>
    <w:rsid w:val="445B5693"/>
    <w:rsid w:val="446C5DF4"/>
    <w:rsid w:val="447371E3"/>
    <w:rsid w:val="448D3DEC"/>
    <w:rsid w:val="449918B1"/>
    <w:rsid w:val="44A3A3AD"/>
    <w:rsid w:val="44A803AA"/>
    <w:rsid w:val="44ACB88B"/>
    <w:rsid w:val="44B0D1F6"/>
    <w:rsid w:val="44C29FF7"/>
    <w:rsid w:val="44CDA872"/>
    <w:rsid w:val="44E27A0C"/>
    <w:rsid w:val="44E9DD1E"/>
    <w:rsid w:val="44EC1294"/>
    <w:rsid w:val="44F0D4C3"/>
    <w:rsid w:val="44F779AC"/>
    <w:rsid w:val="45059583"/>
    <w:rsid w:val="45152F44"/>
    <w:rsid w:val="451BCB65"/>
    <w:rsid w:val="453F3093"/>
    <w:rsid w:val="454456ED"/>
    <w:rsid w:val="454486F0"/>
    <w:rsid w:val="4558A9D5"/>
    <w:rsid w:val="4564BDAB"/>
    <w:rsid w:val="456C28B5"/>
    <w:rsid w:val="4574263C"/>
    <w:rsid w:val="45755DA7"/>
    <w:rsid w:val="4584B61E"/>
    <w:rsid w:val="4585BEE1"/>
    <w:rsid w:val="45A10D60"/>
    <w:rsid w:val="45A3E5DD"/>
    <w:rsid w:val="45A6D6E0"/>
    <w:rsid w:val="45B617B4"/>
    <w:rsid w:val="45BA31E8"/>
    <w:rsid w:val="45BBEB5A"/>
    <w:rsid w:val="45C82D7A"/>
    <w:rsid w:val="45DCDCA1"/>
    <w:rsid w:val="45EFEDD9"/>
    <w:rsid w:val="45F58CC0"/>
    <w:rsid w:val="45F89FDF"/>
    <w:rsid w:val="45FE05F9"/>
    <w:rsid w:val="4601484E"/>
    <w:rsid w:val="4603FAB7"/>
    <w:rsid w:val="4612FD6F"/>
    <w:rsid w:val="461F4EEB"/>
    <w:rsid w:val="461FABC4"/>
    <w:rsid w:val="462521FB"/>
    <w:rsid w:val="46260A91"/>
    <w:rsid w:val="463B8CB3"/>
    <w:rsid w:val="46403EAF"/>
    <w:rsid w:val="46440EE6"/>
    <w:rsid w:val="46516506"/>
    <w:rsid w:val="46529D8A"/>
    <w:rsid w:val="465A4EF3"/>
    <w:rsid w:val="465F19F3"/>
    <w:rsid w:val="4666F7FB"/>
    <w:rsid w:val="466A4850"/>
    <w:rsid w:val="4670EAA9"/>
    <w:rsid w:val="46735B73"/>
    <w:rsid w:val="4674720A"/>
    <w:rsid w:val="467787E1"/>
    <w:rsid w:val="467D4591"/>
    <w:rsid w:val="46849348"/>
    <w:rsid w:val="468761D3"/>
    <w:rsid w:val="46990294"/>
    <w:rsid w:val="46A0CD1F"/>
    <w:rsid w:val="46AE2288"/>
    <w:rsid w:val="46B9EFC5"/>
    <w:rsid w:val="46C5C1A3"/>
    <w:rsid w:val="46C7D46A"/>
    <w:rsid w:val="46DEC4A9"/>
    <w:rsid w:val="46E1E88C"/>
    <w:rsid w:val="46EC8E3C"/>
    <w:rsid w:val="46ECFF45"/>
    <w:rsid w:val="46F91045"/>
    <w:rsid w:val="46FAF40E"/>
    <w:rsid w:val="46FFB794"/>
    <w:rsid w:val="47058504"/>
    <w:rsid w:val="4715FFB1"/>
    <w:rsid w:val="472A3758"/>
    <w:rsid w:val="472A4315"/>
    <w:rsid w:val="472AE568"/>
    <w:rsid w:val="47496753"/>
    <w:rsid w:val="47520331"/>
    <w:rsid w:val="47521EC1"/>
    <w:rsid w:val="47586203"/>
    <w:rsid w:val="475EA242"/>
    <w:rsid w:val="476BD2EF"/>
    <w:rsid w:val="4773082A"/>
    <w:rsid w:val="47740578"/>
    <w:rsid w:val="4775A80A"/>
    <w:rsid w:val="47792D5E"/>
    <w:rsid w:val="47810236"/>
    <w:rsid w:val="4785EEB9"/>
    <w:rsid w:val="4786D9B6"/>
    <w:rsid w:val="47A9FD06"/>
    <w:rsid w:val="47AF3D29"/>
    <w:rsid w:val="47B86214"/>
    <w:rsid w:val="47BD11B6"/>
    <w:rsid w:val="47C0037C"/>
    <w:rsid w:val="47C674B2"/>
    <w:rsid w:val="47CD222C"/>
    <w:rsid w:val="47DAB37D"/>
    <w:rsid w:val="47E83D06"/>
    <w:rsid w:val="47F2C084"/>
    <w:rsid w:val="47F4A5D8"/>
    <w:rsid w:val="47FBEC08"/>
    <w:rsid w:val="48014C75"/>
    <w:rsid w:val="48047676"/>
    <w:rsid w:val="4809DBDF"/>
    <w:rsid w:val="48125BE9"/>
    <w:rsid w:val="4812C8C1"/>
    <w:rsid w:val="4817C49F"/>
    <w:rsid w:val="48196747"/>
    <w:rsid w:val="4819E662"/>
    <w:rsid w:val="48248687"/>
    <w:rsid w:val="482A3C9C"/>
    <w:rsid w:val="482EE597"/>
    <w:rsid w:val="482F19B4"/>
    <w:rsid w:val="4839E7CB"/>
    <w:rsid w:val="4849299A"/>
    <w:rsid w:val="4853154A"/>
    <w:rsid w:val="48535799"/>
    <w:rsid w:val="485970E0"/>
    <w:rsid w:val="485F0F7E"/>
    <w:rsid w:val="48698C03"/>
    <w:rsid w:val="487345BF"/>
    <w:rsid w:val="48751CEB"/>
    <w:rsid w:val="48754843"/>
    <w:rsid w:val="487E76D3"/>
    <w:rsid w:val="4891D6F4"/>
    <w:rsid w:val="48A2361B"/>
    <w:rsid w:val="48AEB7C3"/>
    <w:rsid w:val="48AFDE02"/>
    <w:rsid w:val="48B08428"/>
    <w:rsid w:val="48B0B1C4"/>
    <w:rsid w:val="48B5F638"/>
    <w:rsid w:val="48BD38AF"/>
    <w:rsid w:val="48C89EA7"/>
    <w:rsid w:val="48C9F544"/>
    <w:rsid w:val="48D1485E"/>
    <w:rsid w:val="48D60783"/>
    <w:rsid w:val="48DA6807"/>
    <w:rsid w:val="48DD7498"/>
    <w:rsid w:val="48E4CEE3"/>
    <w:rsid w:val="48E7D7E7"/>
    <w:rsid w:val="48E91067"/>
    <w:rsid w:val="48EF4E60"/>
    <w:rsid w:val="48F1AEF9"/>
    <w:rsid w:val="48FB155D"/>
    <w:rsid w:val="48FC2D02"/>
    <w:rsid w:val="4900C299"/>
    <w:rsid w:val="49075956"/>
    <w:rsid w:val="491E0837"/>
    <w:rsid w:val="49237059"/>
    <w:rsid w:val="4929E261"/>
    <w:rsid w:val="493ABB04"/>
    <w:rsid w:val="49438778"/>
    <w:rsid w:val="4949248A"/>
    <w:rsid w:val="49671F96"/>
    <w:rsid w:val="496CC95E"/>
    <w:rsid w:val="49705907"/>
    <w:rsid w:val="49721692"/>
    <w:rsid w:val="49792937"/>
    <w:rsid w:val="49822C1A"/>
    <w:rsid w:val="49875CE5"/>
    <w:rsid w:val="49888F92"/>
    <w:rsid w:val="499039FF"/>
    <w:rsid w:val="49925151"/>
    <w:rsid w:val="49A1B24C"/>
    <w:rsid w:val="49A405E6"/>
    <w:rsid w:val="49A887F3"/>
    <w:rsid w:val="49BF7E7E"/>
    <w:rsid w:val="49C56EEB"/>
    <w:rsid w:val="49D01867"/>
    <w:rsid w:val="49D57818"/>
    <w:rsid w:val="49DE9785"/>
    <w:rsid w:val="49F90044"/>
    <w:rsid w:val="4A030CB9"/>
    <w:rsid w:val="4A0AB788"/>
    <w:rsid w:val="4A0CB2C5"/>
    <w:rsid w:val="4A13AC3A"/>
    <w:rsid w:val="4A17240E"/>
    <w:rsid w:val="4A17CEE5"/>
    <w:rsid w:val="4A249532"/>
    <w:rsid w:val="4A2BE675"/>
    <w:rsid w:val="4A3B0052"/>
    <w:rsid w:val="4A4C248A"/>
    <w:rsid w:val="4A520AA3"/>
    <w:rsid w:val="4A5EBDAE"/>
    <w:rsid w:val="4A643B29"/>
    <w:rsid w:val="4A66A8A7"/>
    <w:rsid w:val="4A71685D"/>
    <w:rsid w:val="4A719780"/>
    <w:rsid w:val="4A84ABE2"/>
    <w:rsid w:val="4A8EC225"/>
    <w:rsid w:val="4A932ED7"/>
    <w:rsid w:val="4A981860"/>
    <w:rsid w:val="4A9CE1BA"/>
    <w:rsid w:val="4AA13DF3"/>
    <w:rsid w:val="4AB0F8BC"/>
    <w:rsid w:val="4AB82E35"/>
    <w:rsid w:val="4AB93148"/>
    <w:rsid w:val="4AC1C670"/>
    <w:rsid w:val="4AE1CE0F"/>
    <w:rsid w:val="4AE1FC66"/>
    <w:rsid w:val="4AED94EC"/>
    <w:rsid w:val="4AF62F25"/>
    <w:rsid w:val="4AF8A10B"/>
    <w:rsid w:val="4AFA3748"/>
    <w:rsid w:val="4AFAE805"/>
    <w:rsid w:val="4AFE582D"/>
    <w:rsid w:val="4B09607A"/>
    <w:rsid w:val="4B0C058F"/>
    <w:rsid w:val="4B0D9C1A"/>
    <w:rsid w:val="4B0DC3E2"/>
    <w:rsid w:val="4B168510"/>
    <w:rsid w:val="4B1BA2C9"/>
    <w:rsid w:val="4B1D6FD3"/>
    <w:rsid w:val="4B1FB1D0"/>
    <w:rsid w:val="4B273068"/>
    <w:rsid w:val="4B29003F"/>
    <w:rsid w:val="4B31138D"/>
    <w:rsid w:val="4B330286"/>
    <w:rsid w:val="4B356D98"/>
    <w:rsid w:val="4B36C1B3"/>
    <w:rsid w:val="4B38D9C7"/>
    <w:rsid w:val="4B3B76C5"/>
    <w:rsid w:val="4B3B9C27"/>
    <w:rsid w:val="4B406F31"/>
    <w:rsid w:val="4B44DB3A"/>
    <w:rsid w:val="4B461AB9"/>
    <w:rsid w:val="4B6A94F6"/>
    <w:rsid w:val="4B770E85"/>
    <w:rsid w:val="4B7C1C2F"/>
    <w:rsid w:val="4B80157D"/>
    <w:rsid w:val="4B89D462"/>
    <w:rsid w:val="4B8A15EA"/>
    <w:rsid w:val="4B8F7972"/>
    <w:rsid w:val="4B9292DF"/>
    <w:rsid w:val="4B950B4B"/>
    <w:rsid w:val="4B9D511A"/>
    <w:rsid w:val="4BA43635"/>
    <w:rsid w:val="4BA6DF17"/>
    <w:rsid w:val="4BA9289F"/>
    <w:rsid w:val="4BC15662"/>
    <w:rsid w:val="4BC78D59"/>
    <w:rsid w:val="4BD1BCF1"/>
    <w:rsid w:val="4BD510CF"/>
    <w:rsid w:val="4BDC3A0C"/>
    <w:rsid w:val="4BDEABC5"/>
    <w:rsid w:val="4BE56852"/>
    <w:rsid w:val="4BF30B26"/>
    <w:rsid w:val="4BF38FD4"/>
    <w:rsid w:val="4BF9843B"/>
    <w:rsid w:val="4BFB11F1"/>
    <w:rsid w:val="4C0420AD"/>
    <w:rsid w:val="4C1C59D7"/>
    <w:rsid w:val="4C260D9E"/>
    <w:rsid w:val="4C26A507"/>
    <w:rsid w:val="4C309436"/>
    <w:rsid w:val="4C457792"/>
    <w:rsid w:val="4C4662A2"/>
    <w:rsid w:val="4C49E01A"/>
    <w:rsid w:val="4C4BB99D"/>
    <w:rsid w:val="4C559E51"/>
    <w:rsid w:val="4C58EB35"/>
    <w:rsid w:val="4C5CF0BB"/>
    <w:rsid w:val="4C64E328"/>
    <w:rsid w:val="4C66D895"/>
    <w:rsid w:val="4C70E426"/>
    <w:rsid w:val="4C72D3A9"/>
    <w:rsid w:val="4C758BBC"/>
    <w:rsid w:val="4C7B6CD0"/>
    <w:rsid w:val="4C88F4A4"/>
    <w:rsid w:val="4C911219"/>
    <w:rsid w:val="4C96ED9A"/>
    <w:rsid w:val="4CA0D31D"/>
    <w:rsid w:val="4CA94F22"/>
    <w:rsid w:val="4CB4D64B"/>
    <w:rsid w:val="4CB696C9"/>
    <w:rsid w:val="4CE883AD"/>
    <w:rsid w:val="4D09C281"/>
    <w:rsid w:val="4D0CC6CD"/>
    <w:rsid w:val="4D196A09"/>
    <w:rsid w:val="4D1B550B"/>
    <w:rsid w:val="4D21C354"/>
    <w:rsid w:val="4D2378E7"/>
    <w:rsid w:val="4D2FB7FD"/>
    <w:rsid w:val="4D3E5F8C"/>
    <w:rsid w:val="4D3F9A92"/>
    <w:rsid w:val="4D409C93"/>
    <w:rsid w:val="4D43ECFD"/>
    <w:rsid w:val="4D4450FA"/>
    <w:rsid w:val="4D463F99"/>
    <w:rsid w:val="4D543ABF"/>
    <w:rsid w:val="4D548DB0"/>
    <w:rsid w:val="4D577AA9"/>
    <w:rsid w:val="4D649234"/>
    <w:rsid w:val="4D72FB9D"/>
    <w:rsid w:val="4D779BC2"/>
    <w:rsid w:val="4D79328C"/>
    <w:rsid w:val="4D7CFEC8"/>
    <w:rsid w:val="4D822032"/>
    <w:rsid w:val="4D89B4A4"/>
    <w:rsid w:val="4D8C6CCA"/>
    <w:rsid w:val="4D96D930"/>
    <w:rsid w:val="4D9BA875"/>
    <w:rsid w:val="4D9C5965"/>
    <w:rsid w:val="4DA157D2"/>
    <w:rsid w:val="4DAA6160"/>
    <w:rsid w:val="4DBF6490"/>
    <w:rsid w:val="4DCA3892"/>
    <w:rsid w:val="4DD093D6"/>
    <w:rsid w:val="4DE9AEAF"/>
    <w:rsid w:val="4DEF39A0"/>
    <w:rsid w:val="4DF1448C"/>
    <w:rsid w:val="4DF1DDAF"/>
    <w:rsid w:val="4E06A414"/>
    <w:rsid w:val="4E08F682"/>
    <w:rsid w:val="4E259A20"/>
    <w:rsid w:val="4E2A90AF"/>
    <w:rsid w:val="4E2D7D79"/>
    <w:rsid w:val="4E32BC96"/>
    <w:rsid w:val="4E330CC4"/>
    <w:rsid w:val="4E392ABE"/>
    <w:rsid w:val="4E3C50DE"/>
    <w:rsid w:val="4E4443B5"/>
    <w:rsid w:val="4E52234F"/>
    <w:rsid w:val="4E56C72B"/>
    <w:rsid w:val="4E573C98"/>
    <w:rsid w:val="4E63CF81"/>
    <w:rsid w:val="4E6B4465"/>
    <w:rsid w:val="4E76F4C6"/>
    <w:rsid w:val="4E797718"/>
    <w:rsid w:val="4E79D3A5"/>
    <w:rsid w:val="4E850F25"/>
    <w:rsid w:val="4E860ADF"/>
    <w:rsid w:val="4E90F381"/>
    <w:rsid w:val="4E94DBA9"/>
    <w:rsid w:val="4E976FAC"/>
    <w:rsid w:val="4EA382DF"/>
    <w:rsid w:val="4EA561A6"/>
    <w:rsid w:val="4EA68C95"/>
    <w:rsid w:val="4EA7249A"/>
    <w:rsid w:val="4EAF707F"/>
    <w:rsid w:val="4EB36F61"/>
    <w:rsid w:val="4EC149A1"/>
    <w:rsid w:val="4EC1DE06"/>
    <w:rsid w:val="4EC68DEC"/>
    <w:rsid w:val="4EC9E9F4"/>
    <w:rsid w:val="4ECCDC34"/>
    <w:rsid w:val="4ED7BC5D"/>
    <w:rsid w:val="4EDC0A01"/>
    <w:rsid w:val="4EDC8D5D"/>
    <w:rsid w:val="4EE6D115"/>
    <w:rsid w:val="4EE6E97A"/>
    <w:rsid w:val="4EE7390E"/>
    <w:rsid w:val="4EE8C533"/>
    <w:rsid w:val="4EE8D843"/>
    <w:rsid w:val="4EE9DD06"/>
    <w:rsid w:val="4EE9DD6E"/>
    <w:rsid w:val="4EF7BDC8"/>
    <w:rsid w:val="4EF9A86C"/>
    <w:rsid w:val="4F023A5A"/>
    <w:rsid w:val="4F0AAD80"/>
    <w:rsid w:val="4F12DFC9"/>
    <w:rsid w:val="4F13DB02"/>
    <w:rsid w:val="4F17A007"/>
    <w:rsid w:val="4F252BAB"/>
    <w:rsid w:val="4F28EEDF"/>
    <w:rsid w:val="4F3DB2BB"/>
    <w:rsid w:val="4F3E646F"/>
    <w:rsid w:val="4F492E14"/>
    <w:rsid w:val="4F50A70F"/>
    <w:rsid w:val="4F5B9A13"/>
    <w:rsid w:val="4F5EBC48"/>
    <w:rsid w:val="4F6FADE6"/>
    <w:rsid w:val="4F7255CD"/>
    <w:rsid w:val="4F771FC9"/>
    <w:rsid w:val="4F7F6282"/>
    <w:rsid w:val="4F8D68C4"/>
    <w:rsid w:val="4F8FB414"/>
    <w:rsid w:val="4F907BAB"/>
    <w:rsid w:val="4FA075B1"/>
    <w:rsid w:val="4FA2A9C0"/>
    <w:rsid w:val="4FB615B3"/>
    <w:rsid w:val="4FBDFE10"/>
    <w:rsid w:val="4FBF197B"/>
    <w:rsid w:val="4FC7BF38"/>
    <w:rsid w:val="4FCF2714"/>
    <w:rsid w:val="4FD3A5B1"/>
    <w:rsid w:val="4FE06BEE"/>
    <w:rsid w:val="4FE43A75"/>
    <w:rsid w:val="4FEBF4D3"/>
    <w:rsid w:val="4FEE0DB8"/>
    <w:rsid w:val="4FEECB69"/>
    <w:rsid w:val="4FF81212"/>
    <w:rsid w:val="4FFE2126"/>
    <w:rsid w:val="5004BCD1"/>
    <w:rsid w:val="50078C91"/>
    <w:rsid w:val="5008E046"/>
    <w:rsid w:val="500F2702"/>
    <w:rsid w:val="502A69A1"/>
    <w:rsid w:val="502CC145"/>
    <w:rsid w:val="50309D34"/>
    <w:rsid w:val="5037EB94"/>
    <w:rsid w:val="5040BD9F"/>
    <w:rsid w:val="50505A15"/>
    <w:rsid w:val="50556F71"/>
    <w:rsid w:val="505CD1E4"/>
    <w:rsid w:val="50733228"/>
    <w:rsid w:val="50738937"/>
    <w:rsid w:val="5075B931"/>
    <w:rsid w:val="507CC691"/>
    <w:rsid w:val="5081805E"/>
    <w:rsid w:val="50876AC6"/>
    <w:rsid w:val="50896E9C"/>
    <w:rsid w:val="508E58A4"/>
    <w:rsid w:val="509F890C"/>
    <w:rsid w:val="50A62BBC"/>
    <w:rsid w:val="50B6CB8E"/>
    <w:rsid w:val="50BB01D9"/>
    <w:rsid w:val="50C829A1"/>
    <w:rsid w:val="50CAB224"/>
    <w:rsid w:val="50CB9886"/>
    <w:rsid w:val="50D0DFAB"/>
    <w:rsid w:val="50D2B83D"/>
    <w:rsid w:val="50D8D660"/>
    <w:rsid w:val="50DAC3C2"/>
    <w:rsid w:val="50F4DCBF"/>
    <w:rsid w:val="50FA20D1"/>
    <w:rsid w:val="50FBF541"/>
    <w:rsid w:val="50FCCF70"/>
    <w:rsid w:val="50FE4048"/>
    <w:rsid w:val="50FFCAF0"/>
    <w:rsid w:val="51013110"/>
    <w:rsid w:val="5101A5E4"/>
    <w:rsid w:val="5103FCA6"/>
    <w:rsid w:val="5107674D"/>
    <w:rsid w:val="511F6D0E"/>
    <w:rsid w:val="51208531"/>
    <w:rsid w:val="512113AB"/>
    <w:rsid w:val="5125D91C"/>
    <w:rsid w:val="512FCCF2"/>
    <w:rsid w:val="5131EC0F"/>
    <w:rsid w:val="51332825"/>
    <w:rsid w:val="513BAD39"/>
    <w:rsid w:val="5146A369"/>
    <w:rsid w:val="51543E88"/>
    <w:rsid w:val="51577B65"/>
    <w:rsid w:val="515E24F8"/>
    <w:rsid w:val="516299E6"/>
    <w:rsid w:val="516BBEDE"/>
    <w:rsid w:val="5173CB6F"/>
    <w:rsid w:val="51801810"/>
    <w:rsid w:val="518D13B9"/>
    <w:rsid w:val="519D6758"/>
    <w:rsid w:val="51A849B5"/>
    <w:rsid w:val="51BB1130"/>
    <w:rsid w:val="51C88BD1"/>
    <w:rsid w:val="51CA72AF"/>
    <w:rsid w:val="51CCB3ED"/>
    <w:rsid w:val="51CE507E"/>
    <w:rsid w:val="51D06F0F"/>
    <w:rsid w:val="51D27D75"/>
    <w:rsid w:val="51D33735"/>
    <w:rsid w:val="51D93AE6"/>
    <w:rsid w:val="51E0363E"/>
    <w:rsid w:val="51E21A53"/>
    <w:rsid w:val="51E2D4F3"/>
    <w:rsid w:val="51E5A2A8"/>
    <w:rsid w:val="51E665C0"/>
    <w:rsid w:val="51ED07E3"/>
    <w:rsid w:val="5207EF22"/>
    <w:rsid w:val="5208E16D"/>
    <w:rsid w:val="521516EF"/>
    <w:rsid w:val="5219098C"/>
    <w:rsid w:val="521AE9C0"/>
    <w:rsid w:val="521E8E1E"/>
    <w:rsid w:val="5227A8CE"/>
    <w:rsid w:val="522ABF37"/>
    <w:rsid w:val="52328BB7"/>
    <w:rsid w:val="523DA990"/>
    <w:rsid w:val="52452FCA"/>
    <w:rsid w:val="5249DDCD"/>
    <w:rsid w:val="524D39DB"/>
    <w:rsid w:val="5262A891"/>
    <w:rsid w:val="526622D8"/>
    <w:rsid w:val="528541CB"/>
    <w:rsid w:val="52861D73"/>
    <w:rsid w:val="5297E7C4"/>
    <w:rsid w:val="52A6583E"/>
    <w:rsid w:val="52A74ED0"/>
    <w:rsid w:val="52B31492"/>
    <w:rsid w:val="52B7C9DA"/>
    <w:rsid w:val="52B89D1F"/>
    <w:rsid w:val="52B8D45C"/>
    <w:rsid w:val="52CDD371"/>
    <w:rsid w:val="52CE60E1"/>
    <w:rsid w:val="52E37327"/>
    <w:rsid w:val="52E67713"/>
    <w:rsid w:val="52EA687E"/>
    <w:rsid w:val="52F79E21"/>
    <w:rsid w:val="52FC2578"/>
    <w:rsid w:val="53009C3F"/>
    <w:rsid w:val="5307A74C"/>
    <w:rsid w:val="5309CA2F"/>
    <w:rsid w:val="5318F01E"/>
    <w:rsid w:val="5319076A"/>
    <w:rsid w:val="531D375B"/>
    <w:rsid w:val="5325D3F5"/>
    <w:rsid w:val="532CFF9D"/>
    <w:rsid w:val="532FDF2F"/>
    <w:rsid w:val="533C644C"/>
    <w:rsid w:val="533F547F"/>
    <w:rsid w:val="5344EC2A"/>
    <w:rsid w:val="53470DDB"/>
    <w:rsid w:val="5351BC4B"/>
    <w:rsid w:val="5355A038"/>
    <w:rsid w:val="5357F6E0"/>
    <w:rsid w:val="5365195B"/>
    <w:rsid w:val="5366ED23"/>
    <w:rsid w:val="53710AF5"/>
    <w:rsid w:val="53881BB2"/>
    <w:rsid w:val="538BD1FA"/>
    <w:rsid w:val="538C5215"/>
    <w:rsid w:val="539978E4"/>
    <w:rsid w:val="539C0FC3"/>
    <w:rsid w:val="539C72F8"/>
    <w:rsid w:val="53A0DC8D"/>
    <w:rsid w:val="53A24564"/>
    <w:rsid w:val="53AD23DA"/>
    <w:rsid w:val="53B68699"/>
    <w:rsid w:val="53BE9457"/>
    <w:rsid w:val="53C01D01"/>
    <w:rsid w:val="53C683E5"/>
    <w:rsid w:val="53C7F33B"/>
    <w:rsid w:val="53C90E26"/>
    <w:rsid w:val="53D2C838"/>
    <w:rsid w:val="53D566D4"/>
    <w:rsid w:val="53D8B68B"/>
    <w:rsid w:val="53DBDCCD"/>
    <w:rsid w:val="53DDCF61"/>
    <w:rsid w:val="53DE659B"/>
    <w:rsid w:val="53ECAF45"/>
    <w:rsid w:val="53EF3A36"/>
    <w:rsid w:val="53EFCA00"/>
    <w:rsid w:val="53F23D7B"/>
    <w:rsid w:val="53F24338"/>
    <w:rsid w:val="540C9D42"/>
    <w:rsid w:val="54212579"/>
    <w:rsid w:val="54258131"/>
    <w:rsid w:val="5425C0FC"/>
    <w:rsid w:val="5427E849"/>
    <w:rsid w:val="543D4D5E"/>
    <w:rsid w:val="5443038F"/>
    <w:rsid w:val="54471463"/>
    <w:rsid w:val="544C9DEB"/>
    <w:rsid w:val="544D447D"/>
    <w:rsid w:val="545D7A47"/>
    <w:rsid w:val="546FF384"/>
    <w:rsid w:val="5476274B"/>
    <w:rsid w:val="547F94A7"/>
    <w:rsid w:val="54980502"/>
    <w:rsid w:val="549C46E1"/>
    <w:rsid w:val="54A8477E"/>
    <w:rsid w:val="54AA612D"/>
    <w:rsid w:val="54B0A13A"/>
    <w:rsid w:val="54B269BA"/>
    <w:rsid w:val="54B5D321"/>
    <w:rsid w:val="54BD839D"/>
    <w:rsid w:val="54BEC9BB"/>
    <w:rsid w:val="54CB490C"/>
    <w:rsid w:val="54CB7426"/>
    <w:rsid w:val="54D09319"/>
    <w:rsid w:val="54D5F560"/>
    <w:rsid w:val="54D8F75C"/>
    <w:rsid w:val="54DE8153"/>
    <w:rsid w:val="54DF0659"/>
    <w:rsid w:val="54EB6064"/>
    <w:rsid w:val="54ED39E0"/>
    <w:rsid w:val="54F012E5"/>
    <w:rsid w:val="54F01EA3"/>
    <w:rsid w:val="54F22E2D"/>
    <w:rsid w:val="54FE9E1C"/>
    <w:rsid w:val="5502CA18"/>
    <w:rsid w:val="550F0E8A"/>
    <w:rsid w:val="55190EE4"/>
    <w:rsid w:val="552129BB"/>
    <w:rsid w:val="5530C98F"/>
    <w:rsid w:val="5536501C"/>
    <w:rsid w:val="553922E1"/>
    <w:rsid w:val="553BE88E"/>
    <w:rsid w:val="554E2147"/>
    <w:rsid w:val="555886A9"/>
    <w:rsid w:val="555E3D62"/>
    <w:rsid w:val="556D2AA5"/>
    <w:rsid w:val="55781CF3"/>
    <w:rsid w:val="557EDB62"/>
    <w:rsid w:val="55804490"/>
    <w:rsid w:val="55847017"/>
    <w:rsid w:val="55874396"/>
    <w:rsid w:val="55882B26"/>
    <w:rsid w:val="55892C0A"/>
    <w:rsid w:val="5594D08D"/>
    <w:rsid w:val="559FE320"/>
    <w:rsid w:val="55A84FF1"/>
    <w:rsid w:val="55AFD3CD"/>
    <w:rsid w:val="55B4B091"/>
    <w:rsid w:val="55B6C1FF"/>
    <w:rsid w:val="55C49602"/>
    <w:rsid w:val="55C5FF00"/>
    <w:rsid w:val="55CF0E87"/>
    <w:rsid w:val="55CF5CA0"/>
    <w:rsid w:val="55D21BBB"/>
    <w:rsid w:val="55DF82F1"/>
    <w:rsid w:val="55E88503"/>
    <w:rsid w:val="55EC1A13"/>
    <w:rsid w:val="55EE98BE"/>
    <w:rsid w:val="55EEC00C"/>
    <w:rsid w:val="55F0B45F"/>
    <w:rsid w:val="56022E13"/>
    <w:rsid w:val="56098D0F"/>
    <w:rsid w:val="5609A4DB"/>
    <w:rsid w:val="560F3A9B"/>
    <w:rsid w:val="5611BA84"/>
    <w:rsid w:val="56150567"/>
    <w:rsid w:val="561D3880"/>
    <w:rsid w:val="561E7038"/>
    <w:rsid w:val="5631B9F0"/>
    <w:rsid w:val="5641320D"/>
    <w:rsid w:val="56431AD6"/>
    <w:rsid w:val="5644F856"/>
    <w:rsid w:val="56455945"/>
    <w:rsid w:val="564CEC61"/>
    <w:rsid w:val="56655C1B"/>
    <w:rsid w:val="566AA17D"/>
    <w:rsid w:val="56795075"/>
    <w:rsid w:val="5679B80B"/>
    <w:rsid w:val="567E0D4F"/>
    <w:rsid w:val="5688E8F7"/>
    <w:rsid w:val="568DF344"/>
    <w:rsid w:val="56A2A48C"/>
    <w:rsid w:val="56A4F6F1"/>
    <w:rsid w:val="56A51BD9"/>
    <w:rsid w:val="56B038C3"/>
    <w:rsid w:val="56C14929"/>
    <w:rsid w:val="56C42EED"/>
    <w:rsid w:val="56C762C8"/>
    <w:rsid w:val="56CD349C"/>
    <w:rsid w:val="56CEFC0F"/>
    <w:rsid w:val="56DCFFD4"/>
    <w:rsid w:val="56E0DAA9"/>
    <w:rsid w:val="56E325D2"/>
    <w:rsid w:val="56EFCED5"/>
    <w:rsid w:val="56FACBDE"/>
    <w:rsid w:val="5711416E"/>
    <w:rsid w:val="5714093E"/>
    <w:rsid w:val="571E2551"/>
    <w:rsid w:val="572ED311"/>
    <w:rsid w:val="57388BFC"/>
    <w:rsid w:val="574689B5"/>
    <w:rsid w:val="5756BFC3"/>
    <w:rsid w:val="5758F01A"/>
    <w:rsid w:val="575D38DC"/>
    <w:rsid w:val="576B83C1"/>
    <w:rsid w:val="57787C02"/>
    <w:rsid w:val="577B5CE9"/>
    <w:rsid w:val="57810D5C"/>
    <w:rsid w:val="5786CC18"/>
    <w:rsid w:val="5789473E"/>
    <w:rsid w:val="578B3F16"/>
    <w:rsid w:val="5790419D"/>
    <w:rsid w:val="579C0C28"/>
    <w:rsid w:val="57ABF8BA"/>
    <w:rsid w:val="57AFAC78"/>
    <w:rsid w:val="57B147AD"/>
    <w:rsid w:val="57C3FD2E"/>
    <w:rsid w:val="57D38707"/>
    <w:rsid w:val="57D812D4"/>
    <w:rsid w:val="57E0ECA2"/>
    <w:rsid w:val="57E63288"/>
    <w:rsid w:val="57F77852"/>
    <w:rsid w:val="57F91A8F"/>
    <w:rsid w:val="57FDE68E"/>
    <w:rsid w:val="57FDEB73"/>
    <w:rsid w:val="5803326C"/>
    <w:rsid w:val="580D483F"/>
    <w:rsid w:val="580E521D"/>
    <w:rsid w:val="58107778"/>
    <w:rsid w:val="58128655"/>
    <w:rsid w:val="5815520A"/>
    <w:rsid w:val="58158EA3"/>
    <w:rsid w:val="581FA3CD"/>
    <w:rsid w:val="582AA738"/>
    <w:rsid w:val="58327521"/>
    <w:rsid w:val="58459426"/>
    <w:rsid w:val="584763DB"/>
    <w:rsid w:val="5854127B"/>
    <w:rsid w:val="58726F41"/>
    <w:rsid w:val="5874D2E5"/>
    <w:rsid w:val="587A27E7"/>
    <w:rsid w:val="588251DC"/>
    <w:rsid w:val="5883B381"/>
    <w:rsid w:val="58849C71"/>
    <w:rsid w:val="588A8E98"/>
    <w:rsid w:val="58ABADE1"/>
    <w:rsid w:val="58B4EA37"/>
    <w:rsid w:val="58B63E12"/>
    <w:rsid w:val="58BE9FBB"/>
    <w:rsid w:val="58C069EF"/>
    <w:rsid w:val="58C9EAC1"/>
    <w:rsid w:val="58D2E744"/>
    <w:rsid w:val="58D43E91"/>
    <w:rsid w:val="58D7ACE4"/>
    <w:rsid w:val="58E2DDD5"/>
    <w:rsid w:val="59055210"/>
    <w:rsid w:val="5907E9DB"/>
    <w:rsid w:val="59186573"/>
    <w:rsid w:val="591E7944"/>
    <w:rsid w:val="59227F29"/>
    <w:rsid w:val="5926D6FE"/>
    <w:rsid w:val="593B16AF"/>
    <w:rsid w:val="593D8333"/>
    <w:rsid w:val="593E3679"/>
    <w:rsid w:val="594A704C"/>
    <w:rsid w:val="594C0954"/>
    <w:rsid w:val="5950DC88"/>
    <w:rsid w:val="59568A47"/>
    <w:rsid w:val="5962B57B"/>
    <w:rsid w:val="596731D4"/>
    <w:rsid w:val="596CD705"/>
    <w:rsid w:val="59713077"/>
    <w:rsid w:val="5974E9A4"/>
    <w:rsid w:val="5982FB74"/>
    <w:rsid w:val="5989E280"/>
    <w:rsid w:val="59973713"/>
    <w:rsid w:val="59A1259C"/>
    <w:rsid w:val="59ADE22C"/>
    <w:rsid w:val="59AF9277"/>
    <w:rsid w:val="59B75525"/>
    <w:rsid w:val="59BD294B"/>
    <w:rsid w:val="59C3CED6"/>
    <w:rsid w:val="59C6539C"/>
    <w:rsid w:val="59C70C48"/>
    <w:rsid w:val="59C86618"/>
    <w:rsid w:val="59C881AD"/>
    <w:rsid w:val="59E088FC"/>
    <w:rsid w:val="59E14C1F"/>
    <w:rsid w:val="59E17275"/>
    <w:rsid w:val="59E6B3BE"/>
    <w:rsid w:val="59E804B5"/>
    <w:rsid w:val="59E86A4F"/>
    <w:rsid w:val="59EB6927"/>
    <w:rsid w:val="59F3A092"/>
    <w:rsid w:val="59F62E36"/>
    <w:rsid w:val="59FBAE75"/>
    <w:rsid w:val="5A062F9B"/>
    <w:rsid w:val="5A1E595A"/>
    <w:rsid w:val="5A3262AC"/>
    <w:rsid w:val="5A358F39"/>
    <w:rsid w:val="5A4459F7"/>
    <w:rsid w:val="5A4857C7"/>
    <w:rsid w:val="5A4933FC"/>
    <w:rsid w:val="5A4AA7CF"/>
    <w:rsid w:val="5A4BC755"/>
    <w:rsid w:val="5A52122D"/>
    <w:rsid w:val="5A5BCB40"/>
    <w:rsid w:val="5A5DFCB6"/>
    <w:rsid w:val="5A63014C"/>
    <w:rsid w:val="5A6515E4"/>
    <w:rsid w:val="5A6A749B"/>
    <w:rsid w:val="5A6D4B05"/>
    <w:rsid w:val="5A7833B7"/>
    <w:rsid w:val="5A7B35D8"/>
    <w:rsid w:val="5A89A036"/>
    <w:rsid w:val="5A915E4A"/>
    <w:rsid w:val="5AADF326"/>
    <w:rsid w:val="5AB30F9A"/>
    <w:rsid w:val="5AC2C1DB"/>
    <w:rsid w:val="5AD050FB"/>
    <w:rsid w:val="5AD71EC1"/>
    <w:rsid w:val="5ADB748E"/>
    <w:rsid w:val="5AEAB1CB"/>
    <w:rsid w:val="5AEED9A5"/>
    <w:rsid w:val="5AF2957B"/>
    <w:rsid w:val="5AF55955"/>
    <w:rsid w:val="5AFAC384"/>
    <w:rsid w:val="5AFB24CA"/>
    <w:rsid w:val="5B05A5DD"/>
    <w:rsid w:val="5B06914F"/>
    <w:rsid w:val="5B11FFE3"/>
    <w:rsid w:val="5B130ECB"/>
    <w:rsid w:val="5B1D2900"/>
    <w:rsid w:val="5B1F4B78"/>
    <w:rsid w:val="5B20005F"/>
    <w:rsid w:val="5B25F064"/>
    <w:rsid w:val="5B271F64"/>
    <w:rsid w:val="5B318115"/>
    <w:rsid w:val="5B3B64E1"/>
    <w:rsid w:val="5B475626"/>
    <w:rsid w:val="5B525E25"/>
    <w:rsid w:val="5B5AB588"/>
    <w:rsid w:val="5B68DAA4"/>
    <w:rsid w:val="5B73CE6A"/>
    <w:rsid w:val="5B77AA1A"/>
    <w:rsid w:val="5B7D4D19"/>
    <w:rsid w:val="5B7E8F13"/>
    <w:rsid w:val="5B82195B"/>
    <w:rsid w:val="5B89F4A1"/>
    <w:rsid w:val="5B8F7D5C"/>
    <w:rsid w:val="5B974F74"/>
    <w:rsid w:val="5B97736C"/>
    <w:rsid w:val="5B9839F2"/>
    <w:rsid w:val="5BAEB03D"/>
    <w:rsid w:val="5BC0ED20"/>
    <w:rsid w:val="5BC0FF91"/>
    <w:rsid w:val="5BC627A2"/>
    <w:rsid w:val="5BC77D3B"/>
    <w:rsid w:val="5BD8D4B6"/>
    <w:rsid w:val="5BD9D006"/>
    <w:rsid w:val="5BE04E63"/>
    <w:rsid w:val="5BE6F7C2"/>
    <w:rsid w:val="5BEA41EE"/>
    <w:rsid w:val="5BEC1131"/>
    <w:rsid w:val="5BFB3ECD"/>
    <w:rsid w:val="5C08E908"/>
    <w:rsid w:val="5C141880"/>
    <w:rsid w:val="5C186C21"/>
    <w:rsid w:val="5C1E86CA"/>
    <w:rsid w:val="5C241394"/>
    <w:rsid w:val="5C3191FC"/>
    <w:rsid w:val="5C327AEB"/>
    <w:rsid w:val="5C348D1D"/>
    <w:rsid w:val="5C37CEAC"/>
    <w:rsid w:val="5C42C43A"/>
    <w:rsid w:val="5C4DC88C"/>
    <w:rsid w:val="5C5CF3DC"/>
    <w:rsid w:val="5C6E8B4A"/>
    <w:rsid w:val="5C7FE759"/>
    <w:rsid w:val="5C81CA5E"/>
    <w:rsid w:val="5C87A622"/>
    <w:rsid w:val="5C929619"/>
    <w:rsid w:val="5C9721C5"/>
    <w:rsid w:val="5CAA866C"/>
    <w:rsid w:val="5CB3D163"/>
    <w:rsid w:val="5CBC0DB7"/>
    <w:rsid w:val="5CBFC189"/>
    <w:rsid w:val="5CC38F32"/>
    <w:rsid w:val="5CC90C22"/>
    <w:rsid w:val="5CD08ED8"/>
    <w:rsid w:val="5CD1FCD8"/>
    <w:rsid w:val="5CE2790C"/>
    <w:rsid w:val="5CEDDBEE"/>
    <w:rsid w:val="5CF91A3A"/>
    <w:rsid w:val="5D01E973"/>
    <w:rsid w:val="5D01EEF3"/>
    <w:rsid w:val="5D0E9E0E"/>
    <w:rsid w:val="5D105C7A"/>
    <w:rsid w:val="5D24C0C0"/>
    <w:rsid w:val="5D25F8EC"/>
    <w:rsid w:val="5D264CA1"/>
    <w:rsid w:val="5D2BD860"/>
    <w:rsid w:val="5D346A29"/>
    <w:rsid w:val="5D348674"/>
    <w:rsid w:val="5D4BFAB1"/>
    <w:rsid w:val="5D594A57"/>
    <w:rsid w:val="5D60EA91"/>
    <w:rsid w:val="5D63E6F7"/>
    <w:rsid w:val="5D666595"/>
    <w:rsid w:val="5D6756E6"/>
    <w:rsid w:val="5D6CD78E"/>
    <w:rsid w:val="5D6DE1AE"/>
    <w:rsid w:val="5D7B4D93"/>
    <w:rsid w:val="5D7CD1FE"/>
    <w:rsid w:val="5D7FB3C7"/>
    <w:rsid w:val="5D805F78"/>
    <w:rsid w:val="5D810C89"/>
    <w:rsid w:val="5D83F098"/>
    <w:rsid w:val="5D8511D8"/>
    <w:rsid w:val="5D8D87F9"/>
    <w:rsid w:val="5D910AA8"/>
    <w:rsid w:val="5DA1BB1B"/>
    <w:rsid w:val="5DA45608"/>
    <w:rsid w:val="5DA52D91"/>
    <w:rsid w:val="5DB514F2"/>
    <w:rsid w:val="5DC2C7FE"/>
    <w:rsid w:val="5DC3706F"/>
    <w:rsid w:val="5DC4A06D"/>
    <w:rsid w:val="5DC8059A"/>
    <w:rsid w:val="5DCCCF88"/>
    <w:rsid w:val="5DDC0177"/>
    <w:rsid w:val="5DE6AA6D"/>
    <w:rsid w:val="5DE93CAC"/>
    <w:rsid w:val="5DEFDB85"/>
    <w:rsid w:val="5DF4DE8C"/>
    <w:rsid w:val="5E01F433"/>
    <w:rsid w:val="5E05BA38"/>
    <w:rsid w:val="5E083996"/>
    <w:rsid w:val="5E0A5329"/>
    <w:rsid w:val="5E0F569A"/>
    <w:rsid w:val="5E10C2FF"/>
    <w:rsid w:val="5E151FE7"/>
    <w:rsid w:val="5E1CBCCA"/>
    <w:rsid w:val="5E2B7278"/>
    <w:rsid w:val="5E2C44B1"/>
    <w:rsid w:val="5E2D2187"/>
    <w:rsid w:val="5E305226"/>
    <w:rsid w:val="5E37E20E"/>
    <w:rsid w:val="5E3F139E"/>
    <w:rsid w:val="5E431FB9"/>
    <w:rsid w:val="5E44D98B"/>
    <w:rsid w:val="5E524721"/>
    <w:rsid w:val="5E580DE8"/>
    <w:rsid w:val="5E6B9966"/>
    <w:rsid w:val="5E6C9B90"/>
    <w:rsid w:val="5E6F96E8"/>
    <w:rsid w:val="5E73D26C"/>
    <w:rsid w:val="5E89ABBD"/>
    <w:rsid w:val="5EA1954F"/>
    <w:rsid w:val="5EA45574"/>
    <w:rsid w:val="5EB66597"/>
    <w:rsid w:val="5EC204E2"/>
    <w:rsid w:val="5EC380B7"/>
    <w:rsid w:val="5ECB5630"/>
    <w:rsid w:val="5ED10344"/>
    <w:rsid w:val="5EDA6301"/>
    <w:rsid w:val="5EE2A5C5"/>
    <w:rsid w:val="5EE32545"/>
    <w:rsid w:val="5EE32B90"/>
    <w:rsid w:val="5EEFD592"/>
    <w:rsid w:val="5EF06272"/>
    <w:rsid w:val="5EF51201"/>
    <w:rsid w:val="5EFB8C79"/>
    <w:rsid w:val="5F013EDB"/>
    <w:rsid w:val="5F098741"/>
    <w:rsid w:val="5F12659E"/>
    <w:rsid w:val="5F1707B4"/>
    <w:rsid w:val="5F1C0D3B"/>
    <w:rsid w:val="5F24E52E"/>
    <w:rsid w:val="5F305561"/>
    <w:rsid w:val="5F3829A6"/>
    <w:rsid w:val="5F38CB07"/>
    <w:rsid w:val="5F3900DF"/>
    <w:rsid w:val="5F422DC9"/>
    <w:rsid w:val="5F43DCFF"/>
    <w:rsid w:val="5F46053E"/>
    <w:rsid w:val="5F522318"/>
    <w:rsid w:val="5F588F2C"/>
    <w:rsid w:val="5F5C3165"/>
    <w:rsid w:val="5F5E14B6"/>
    <w:rsid w:val="5F5F8764"/>
    <w:rsid w:val="5F654809"/>
    <w:rsid w:val="5F676080"/>
    <w:rsid w:val="5F7E0B99"/>
    <w:rsid w:val="5F86887F"/>
    <w:rsid w:val="5F915676"/>
    <w:rsid w:val="5F959374"/>
    <w:rsid w:val="5F99D4C9"/>
    <w:rsid w:val="5F9C5F3A"/>
    <w:rsid w:val="5F9CB02C"/>
    <w:rsid w:val="5FAB1FB0"/>
    <w:rsid w:val="5FAF70D5"/>
    <w:rsid w:val="5FB112D5"/>
    <w:rsid w:val="5FC89FBF"/>
    <w:rsid w:val="5FE5B8EC"/>
    <w:rsid w:val="5FF3B2BC"/>
    <w:rsid w:val="5FF3B4AE"/>
    <w:rsid w:val="5FFCB7B1"/>
    <w:rsid w:val="6009FC2C"/>
    <w:rsid w:val="6015861C"/>
    <w:rsid w:val="6023847B"/>
    <w:rsid w:val="6032B84C"/>
    <w:rsid w:val="6035EF4F"/>
    <w:rsid w:val="603B2000"/>
    <w:rsid w:val="604A8246"/>
    <w:rsid w:val="604C7806"/>
    <w:rsid w:val="604EFBDB"/>
    <w:rsid w:val="6052F738"/>
    <w:rsid w:val="605A5B64"/>
    <w:rsid w:val="605B75C3"/>
    <w:rsid w:val="605C367A"/>
    <w:rsid w:val="60639089"/>
    <w:rsid w:val="6066032B"/>
    <w:rsid w:val="607555CD"/>
    <w:rsid w:val="6078F6B9"/>
    <w:rsid w:val="6079AB7A"/>
    <w:rsid w:val="608D0909"/>
    <w:rsid w:val="6094CD31"/>
    <w:rsid w:val="60A0EDCD"/>
    <w:rsid w:val="60A840BC"/>
    <w:rsid w:val="60ABB64F"/>
    <w:rsid w:val="60AE870C"/>
    <w:rsid w:val="60B8EB0E"/>
    <w:rsid w:val="60B9C5D6"/>
    <w:rsid w:val="60C314BC"/>
    <w:rsid w:val="60C72F2B"/>
    <w:rsid w:val="60D0B706"/>
    <w:rsid w:val="60E6C6D6"/>
    <w:rsid w:val="60EECD47"/>
    <w:rsid w:val="60FD6F1D"/>
    <w:rsid w:val="6105DBFA"/>
    <w:rsid w:val="610DB262"/>
    <w:rsid w:val="610F2086"/>
    <w:rsid w:val="611D4F4B"/>
    <w:rsid w:val="6120AD47"/>
    <w:rsid w:val="61266804"/>
    <w:rsid w:val="613D39B9"/>
    <w:rsid w:val="61485FCD"/>
    <w:rsid w:val="614A2285"/>
    <w:rsid w:val="61500DB5"/>
    <w:rsid w:val="616DF749"/>
    <w:rsid w:val="616FCFCF"/>
    <w:rsid w:val="61783105"/>
    <w:rsid w:val="6178375B"/>
    <w:rsid w:val="617B7C27"/>
    <w:rsid w:val="617B97B4"/>
    <w:rsid w:val="6186ED10"/>
    <w:rsid w:val="618908BC"/>
    <w:rsid w:val="6198C35D"/>
    <w:rsid w:val="619FDC95"/>
    <w:rsid w:val="61AB8E4B"/>
    <w:rsid w:val="61B12761"/>
    <w:rsid w:val="61B2710F"/>
    <w:rsid w:val="61C29C86"/>
    <w:rsid w:val="61D09CC8"/>
    <w:rsid w:val="61D45A3C"/>
    <w:rsid w:val="61D7A857"/>
    <w:rsid w:val="61D871F1"/>
    <w:rsid w:val="61DCC903"/>
    <w:rsid w:val="61E13636"/>
    <w:rsid w:val="61EA4C9E"/>
    <w:rsid w:val="61EB866F"/>
    <w:rsid w:val="61F9476B"/>
    <w:rsid w:val="61FC3326"/>
    <w:rsid w:val="61FD6A7F"/>
    <w:rsid w:val="62064949"/>
    <w:rsid w:val="620F9C27"/>
    <w:rsid w:val="621000EE"/>
    <w:rsid w:val="6211B80C"/>
    <w:rsid w:val="6214AB47"/>
    <w:rsid w:val="6221191D"/>
    <w:rsid w:val="6221D6F5"/>
    <w:rsid w:val="6227410B"/>
    <w:rsid w:val="62295970"/>
    <w:rsid w:val="6229734D"/>
    <w:rsid w:val="6232D98F"/>
    <w:rsid w:val="62331E77"/>
    <w:rsid w:val="6250B357"/>
    <w:rsid w:val="6259D305"/>
    <w:rsid w:val="6259F13E"/>
    <w:rsid w:val="625ADDD3"/>
    <w:rsid w:val="625F0FD0"/>
    <w:rsid w:val="62623B6B"/>
    <w:rsid w:val="6264B3BE"/>
    <w:rsid w:val="626754EC"/>
    <w:rsid w:val="62680D17"/>
    <w:rsid w:val="626E9441"/>
    <w:rsid w:val="6270AD35"/>
    <w:rsid w:val="6271B8AB"/>
    <w:rsid w:val="6273DEEB"/>
    <w:rsid w:val="62752179"/>
    <w:rsid w:val="627947E7"/>
    <w:rsid w:val="6283A072"/>
    <w:rsid w:val="628D0758"/>
    <w:rsid w:val="629827F2"/>
    <w:rsid w:val="629EB04A"/>
    <w:rsid w:val="62A8A18A"/>
    <w:rsid w:val="62A9FBB9"/>
    <w:rsid w:val="62ACEDAF"/>
    <w:rsid w:val="62BA55BD"/>
    <w:rsid w:val="62BA7D99"/>
    <w:rsid w:val="62C52B06"/>
    <w:rsid w:val="62CA3708"/>
    <w:rsid w:val="62CDD1CB"/>
    <w:rsid w:val="62D26593"/>
    <w:rsid w:val="62E384D0"/>
    <w:rsid w:val="62EB01DD"/>
    <w:rsid w:val="62F091F5"/>
    <w:rsid w:val="62FFB46A"/>
    <w:rsid w:val="62FFFD1A"/>
    <w:rsid w:val="63018558"/>
    <w:rsid w:val="630309E5"/>
    <w:rsid w:val="631DCDA1"/>
    <w:rsid w:val="632A43E2"/>
    <w:rsid w:val="633764AC"/>
    <w:rsid w:val="63393114"/>
    <w:rsid w:val="633E9B3F"/>
    <w:rsid w:val="6343FC8E"/>
    <w:rsid w:val="634406F1"/>
    <w:rsid w:val="6350844E"/>
    <w:rsid w:val="6351215E"/>
    <w:rsid w:val="635CDDE7"/>
    <w:rsid w:val="636701FE"/>
    <w:rsid w:val="636C8110"/>
    <w:rsid w:val="636D4B2A"/>
    <w:rsid w:val="6377BC51"/>
    <w:rsid w:val="6379918C"/>
    <w:rsid w:val="637C1D32"/>
    <w:rsid w:val="637E717D"/>
    <w:rsid w:val="638375DF"/>
    <w:rsid w:val="6383CC18"/>
    <w:rsid w:val="6387A9D9"/>
    <w:rsid w:val="6389F85A"/>
    <w:rsid w:val="638A35C5"/>
    <w:rsid w:val="638B56C5"/>
    <w:rsid w:val="638C0068"/>
    <w:rsid w:val="638F220B"/>
    <w:rsid w:val="638FD815"/>
    <w:rsid w:val="63916EA6"/>
    <w:rsid w:val="6394A6FF"/>
    <w:rsid w:val="639AAD31"/>
    <w:rsid w:val="639FD97B"/>
    <w:rsid w:val="63A08DBD"/>
    <w:rsid w:val="63A13C92"/>
    <w:rsid w:val="63A31297"/>
    <w:rsid w:val="63A64D21"/>
    <w:rsid w:val="63A9BA77"/>
    <w:rsid w:val="63ACD052"/>
    <w:rsid w:val="63AE676E"/>
    <w:rsid w:val="63CEF29D"/>
    <w:rsid w:val="63DADEF1"/>
    <w:rsid w:val="63E04858"/>
    <w:rsid w:val="63E54D7B"/>
    <w:rsid w:val="63EF042B"/>
    <w:rsid w:val="63FCBD4B"/>
    <w:rsid w:val="63FCCDFA"/>
    <w:rsid w:val="6406F831"/>
    <w:rsid w:val="641076A0"/>
    <w:rsid w:val="641423D9"/>
    <w:rsid w:val="64474BAC"/>
    <w:rsid w:val="644DA6E2"/>
    <w:rsid w:val="6458C1BC"/>
    <w:rsid w:val="645E2AD2"/>
    <w:rsid w:val="645EBA3E"/>
    <w:rsid w:val="646A4475"/>
    <w:rsid w:val="646A5C53"/>
    <w:rsid w:val="646BDDC9"/>
    <w:rsid w:val="646F1DDF"/>
    <w:rsid w:val="6479F30D"/>
    <w:rsid w:val="647D42CA"/>
    <w:rsid w:val="6485C851"/>
    <w:rsid w:val="6488DEAF"/>
    <w:rsid w:val="648EBDCD"/>
    <w:rsid w:val="6493399E"/>
    <w:rsid w:val="64943B94"/>
    <w:rsid w:val="64955DEA"/>
    <w:rsid w:val="6497F8ED"/>
    <w:rsid w:val="6498A730"/>
    <w:rsid w:val="649E36DA"/>
    <w:rsid w:val="64A5B68D"/>
    <w:rsid w:val="64A9EE09"/>
    <w:rsid w:val="64BD7B79"/>
    <w:rsid w:val="64C9C667"/>
    <w:rsid w:val="64D2B4E0"/>
    <w:rsid w:val="64D57739"/>
    <w:rsid w:val="64DB15F9"/>
    <w:rsid w:val="64DF0B7C"/>
    <w:rsid w:val="64F6DC6C"/>
    <w:rsid w:val="64FCA8BB"/>
    <w:rsid w:val="6504CE4C"/>
    <w:rsid w:val="6508B946"/>
    <w:rsid w:val="6521665D"/>
    <w:rsid w:val="65298448"/>
    <w:rsid w:val="653771FB"/>
    <w:rsid w:val="6540ABED"/>
    <w:rsid w:val="65450604"/>
    <w:rsid w:val="6548778E"/>
    <w:rsid w:val="654B3F2C"/>
    <w:rsid w:val="655B4932"/>
    <w:rsid w:val="656948BB"/>
    <w:rsid w:val="65694E25"/>
    <w:rsid w:val="656FD2A6"/>
    <w:rsid w:val="6582C531"/>
    <w:rsid w:val="65836316"/>
    <w:rsid w:val="6585DC5F"/>
    <w:rsid w:val="65865889"/>
    <w:rsid w:val="6592CB70"/>
    <w:rsid w:val="6599F0B1"/>
    <w:rsid w:val="659C0FFD"/>
    <w:rsid w:val="659C2587"/>
    <w:rsid w:val="659EEC0C"/>
    <w:rsid w:val="65AC14DB"/>
    <w:rsid w:val="65ADA648"/>
    <w:rsid w:val="65AF2AEF"/>
    <w:rsid w:val="65B101E5"/>
    <w:rsid w:val="65BFDCC3"/>
    <w:rsid w:val="65CBC4E4"/>
    <w:rsid w:val="65D1BA74"/>
    <w:rsid w:val="65D1C296"/>
    <w:rsid w:val="65D29776"/>
    <w:rsid w:val="65DD53AA"/>
    <w:rsid w:val="65DD85D3"/>
    <w:rsid w:val="65DF1556"/>
    <w:rsid w:val="65E5A3C8"/>
    <w:rsid w:val="65FB45B3"/>
    <w:rsid w:val="660058D3"/>
    <w:rsid w:val="660684B9"/>
    <w:rsid w:val="6611ABC1"/>
    <w:rsid w:val="66299EFD"/>
    <w:rsid w:val="6630AEA0"/>
    <w:rsid w:val="663390B1"/>
    <w:rsid w:val="664409DD"/>
    <w:rsid w:val="66496F55"/>
    <w:rsid w:val="664A0769"/>
    <w:rsid w:val="664F0D31"/>
    <w:rsid w:val="66539690"/>
    <w:rsid w:val="66557EAB"/>
    <w:rsid w:val="66673A3E"/>
    <w:rsid w:val="66686A3C"/>
    <w:rsid w:val="666AD72F"/>
    <w:rsid w:val="666EB390"/>
    <w:rsid w:val="666FDF0B"/>
    <w:rsid w:val="6673610D"/>
    <w:rsid w:val="668258B7"/>
    <w:rsid w:val="6689CD42"/>
    <w:rsid w:val="668EE510"/>
    <w:rsid w:val="66964F36"/>
    <w:rsid w:val="6697DD43"/>
    <w:rsid w:val="669D0ECD"/>
    <w:rsid w:val="66A9987B"/>
    <w:rsid w:val="66D0EA82"/>
    <w:rsid w:val="66D2CCD6"/>
    <w:rsid w:val="66D59DD3"/>
    <w:rsid w:val="66DE8472"/>
    <w:rsid w:val="66E49988"/>
    <w:rsid w:val="66E96407"/>
    <w:rsid w:val="66EC1D10"/>
    <w:rsid w:val="66EF5921"/>
    <w:rsid w:val="66F0109E"/>
    <w:rsid w:val="66F8A3A4"/>
    <w:rsid w:val="66FB12E4"/>
    <w:rsid w:val="66FB3CC0"/>
    <w:rsid w:val="67021207"/>
    <w:rsid w:val="67024E0F"/>
    <w:rsid w:val="670CB886"/>
    <w:rsid w:val="6710E199"/>
    <w:rsid w:val="6716643A"/>
    <w:rsid w:val="671B34F6"/>
    <w:rsid w:val="671D0D09"/>
    <w:rsid w:val="672B7391"/>
    <w:rsid w:val="6739C659"/>
    <w:rsid w:val="673BE75A"/>
    <w:rsid w:val="673C2D5B"/>
    <w:rsid w:val="673CABB4"/>
    <w:rsid w:val="67418863"/>
    <w:rsid w:val="674327EF"/>
    <w:rsid w:val="674D8B53"/>
    <w:rsid w:val="67521212"/>
    <w:rsid w:val="67595DD5"/>
    <w:rsid w:val="675CF3E6"/>
    <w:rsid w:val="67631553"/>
    <w:rsid w:val="676F8C16"/>
    <w:rsid w:val="677A6D96"/>
    <w:rsid w:val="6789BBA6"/>
    <w:rsid w:val="679767C9"/>
    <w:rsid w:val="67995F7B"/>
    <w:rsid w:val="679EB3E4"/>
    <w:rsid w:val="679FE8D5"/>
    <w:rsid w:val="67A131FA"/>
    <w:rsid w:val="67A55F4A"/>
    <w:rsid w:val="67AE5B74"/>
    <w:rsid w:val="67B05DA6"/>
    <w:rsid w:val="67B0A449"/>
    <w:rsid w:val="67B6DBC7"/>
    <w:rsid w:val="67C734FC"/>
    <w:rsid w:val="67D28D62"/>
    <w:rsid w:val="67E33854"/>
    <w:rsid w:val="67E9DFF6"/>
    <w:rsid w:val="67F706BA"/>
    <w:rsid w:val="67FA03A7"/>
    <w:rsid w:val="68021F28"/>
    <w:rsid w:val="68072976"/>
    <w:rsid w:val="680C2A38"/>
    <w:rsid w:val="680F8A46"/>
    <w:rsid w:val="6816CEC8"/>
    <w:rsid w:val="6818BD5E"/>
    <w:rsid w:val="68217A03"/>
    <w:rsid w:val="6826899E"/>
    <w:rsid w:val="6829F671"/>
    <w:rsid w:val="6834A366"/>
    <w:rsid w:val="683A4E88"/>
    <w:rsid w:val="683D86F0"/>
    <w:rsid w:val="68423708"/>
    <w:rsid w:val="6845F737"/>
    <w:rsid w:val="684A78FB"/>
    <w:rsid w:val="684CAD05"/>
    <w:rsid w:val="684D0BD1"/>
    <w:rsid w:val="684F0701"/>
    <w:rsid w:val="68516CF1"/>
    <w:rsid w:val="6851EFDD"/>
    <w:rsid w:val="686EC23A"/>
    <w:rsid w:val="68746C2A"/>
    <w:rsid w:val="687C912D"/>
    <w:rsid w:val="688066FF"/>
    <w:rsid w:val="68824432"/>
    <w:rsid w:val="688453AC"/>
    <w:rsid w:val="689413E3"/>
    <w:rsid w:val="6897BAC6"/>
    <w:rsid w:val="6899A74C"/>
    <w:rsid w:val="689BC3A4"/>
    <w:rsid w:val="689CC4C3"/>
    <w:rsid w:val="689D58D7"/>
    <w:rsid w:val="689E1313"/>
    <w:rsid w:val="68BBD50F"/>
    <w:rsid w:val="68C31EA6"/>
    <w:rsid w:val="68C3E091"/>
    <w:rsid w:val="68C83FBD"/>
    <w:rsid w:val="68D92A7C"/>
    <w:rsid w:val="68DD1591"/>
    <w:rsid w:val="68E2A7FF"/>
    <w:rsid w:val="68ED3C41"/>
    <w:rsid w:val="68F18EEA"/>
    <w:rsid w:val="68FF2775"/>
    <w:rsid w:val="6905F9E3"/>
    <w:rsid w:val="6907022A"/>
    <w:rsid w:val="69124D0C"/>
    <w:rsid w:val="69181BEB"/>
    <w:rsid w:val="691B000C"/>
    <w:rsid w:val="691D5ACE"/>
    <w:rsid w:val="6920BF57"/>
    <w:rsid w:val="6921D635"/>
    <w:rsid w:val="692379AC"/>
    <w:rsid w:val="6925A9A8"/>
    <w:rsid w:val="692D2170"/>
    <w:rsid w:val="692E98ED"/>
    <w:rsid w:val="6934E2F2"/>
    <w:rsid w:val="694FB296"/>
    <w:rsid w:val="69512A84"/>
    <w:rsid w:val="6958915D"/>
    <w:rsid w:val="695FD4F9"/>
    <w:rsid w:val="6960DC28"/>
    <w:rsid w:val="69627FA7"/>
    <w:rsid w:val="69665FF7"/>
    <w:rsid w:val="696E7199"/>
    <w:rsid w:val="697F0A1F"/>
    <w:rsid w:val="6982E593"/>
    <w:rsid w:val="6986C5CD"/>
    <w:rsid w:val="699776EA"/>
    <w:rsid w:val="699C819B"/>
    <w:rsid w:val="699D1763"/>
    <w:rsid w:val="699EA461"/>
    <w:rsid w:val="69A0CE56"/>
    <w:rsid w:val="69A1A5A0"/>
    <w:rsid w:val="69A98DD0"/>
    <w:rsid w:val="69AF2869"/>
    <w:rsid w:val="69AFA819"/>
    <w:rsid w:val="69C28010"/>
    <w:rsid w:val="69C7D4AF"/>
    <w:rsid w:val="69CCB444"/>
    <w:rsid w:val="69D02444"/>
    <w:rsid w:val="69D07656"/>
    <w:rsid w:val="69E88205"/>
    <w:rsid w:val="69FDD3C8"/>
    <w:rsid w:val="6A072EDC"/>
    <w:rsid w:val="6A15DDDE"/>
    <w:rsid w:val="6A16A6C2"/>
    <w:rsid w:val="6A1897BA"/>
    <w:rsid w:val="6A1D34A4"/>
    <w:rsid w:val="6A2310C4"/>
    <w:rsid w:val="6A251B80"/>
    <w:rsid w:val="6A3D5783"/>
    <w:rsid w:val="6A4DED1B"/>
    <w:rsid w:val="6A5FB36B"/>
    <w:rsid w:val="6A6587CE"/>
    <w:rsid w:val="6A69E07C"/>
    <w:rsid w:val="6A944C5B"/>
    <w:rsid w:val="6A9B65BF"/>
    <w:rsid w:val="6AAE6DA2"/>
    <w:rsid w:val="6AB92804"/>
    <w:rsid w:val="6AB9E4AE"/>
    <w:rsid w:val="6ABB7FFE"/>
    <w:rsid w:val="6AC7A80A"/>
    <w:rsid w:val="6ACBEB3F"/>
    <w:rsid w:val="6AD0C525"/>
    <w:rsid w:val="6AE1C8DE"/>
    <w:rsid w:val="6AE41A38"/>
    <w:rsid w:val="6AFADBB7"/>
    <w:rsid w:val="6B14640B"/>
    <w:rsid w:val="6B14E944"/>
    <w:rsid w:val="6B1E8329"/>
    <w:rsid w:val="6B2154F5"/>
    <w:rsid w:val="6B21E234"/>
    <w:rsid w:val="6B24058D"/>
    <w:rsid w:val="6B2C87F0"/>
    <w:rsid w:val="6B321EDC"/>
    <w:rsid w:val="6B416B71"/>
    <w:rsid w:val="6B58AEB6"/>
    <w:rsid w:val="6B59699B"/>
    <w:rsid w:val="6B6660AD"/>
    <w:rsid w:val="6B690A9A"/>
    <w:rsid w:val="6B6A2508"/>
    <w:rsid w:val="6B6AE17F"/>
    <w:rsid w:val="6B6F9B16"/>
    <w:rsid w:val="6B83257D"/>
    <w:rsid w:val="6B86E847"/>
    <w:rsid w:val="6B89FECD"/>
    <w:rsid w:val="6B924FCA"/>
    <w:rsid w:val="6B9AE088"/>
    <w:rsid w:val="6B9D3BD9"/>
    <w:rsid w:val="6B9E5C60"/>
    <w:rsid w:val="6B9F9B4A"/>
    <w:rsid w:val="6BA21010"/>
    <w:rsid w:val="6BA51B84"/>
    <w:rsid w:val="6BB3486D"/>
    <w:rsid w:val="6BB765E8"/>
    <w:rsid w:val="6BC0F6D6"/>
    <w:rsid w:val="6BD20948"/>
    <w:rsid w:val="6BD2A20D"/>
    <w:rsid w:val="6BE26331"/>
    <w:rsid w:val="6BE94E23"/>
    <w:rsid w:val="6BEAC9EE"/>
    <w:rsid w:val="6BF4B127"/>
    <w:rsid w:val="6C134604"/>
    <w:rsid w:val="6C189538"/>
    <w:rsid w:val="6C1A5633"/>
    <w:rsid w:val="6C1EB0B1"/>
    <w:rsid w:val="6C24572E"/>
    <w:rsid w:val="6C29508B"/>
    <w:rsid w:val="6C4D63C4"/>
    <w:rsid w:val="6C4E6087"/>
    <w:rsid w:val="6C54EF50"/>
    <w:rsid w:val="6C5674B1"/>
    <w:rsid w:val="6C616619"/>
    <w:rsid w:val="6C61A5D8"/>
    <w:rsid w:val="6C628ADF"/>
    <w:rsid w:val="6C675C45"/>
    <w:rsid w:val="6C6A4F56"/>
    <w:rsid w:val="6C7869B2"/>
    <w:rsid w:val="6C7C459A"/>
    <w:rsid w:val="6C7FF73B"/>
    <w:rsid w:val="6C88B17C"/>
    <w:rsid w:val="6C8C193D"/>
    <w:rsid w:val="6C8C6C8E"/>
    <w:rsid w:val="6C9433AB"/>
    <w:rsid w:val="6C9676C0"/>
    <w:rsid w:val="6C97D22D"/>
    <w:rsid w:val="6CA26129"/>
    <w:rsid w:val="6CABE552"/>
    <w:rsid w:val="6CAFCFEC"/>
    <w:rsid w:val="6CC102E1"/>
    <w:rsid w:val="6CC99DC1"/>
    <w:rsid w:val="6CCF0C97"/>
    <w:rsid w:val="6CE30151"/>
    <w:rsid w:val="6CEBAC2C"/>
    <w:rsid w:val="6CEF3E05"/>
    <w:rsid w:val="6CF0532D"/>
    <w:rsid w:val="6CF72247"/>
    <w:rsid w:val="6CFAE5EA"/>
    <w:rsid w:val="6CFFB6FC"/>
    <w:rsid w:val="6D09917C"/>
    <w:rsid w:val="6D0C4F13"/>
    <w:rsid w:val="6D19FEDD"/>
    <w:rsid w:val="6D1A144C"/>
    <w:rsid w:val="6D1C327E"/>
    <w:rsid w:val="6D1DA57F"/>
    <w:rsid w:val="6D21CB2D"/>
    <w:rsid w:val="6D24F774"/>
    <w:rsid w:val="6D2F5AEE"/>
    <w:rsid w:val="6D3846AA"/>
    <w:rsid w:val="6D387580"/>
    <w:rsid w:val="6D417E09"/>
    <w:rsid w:val="6D48F469"/>
    <w:rsid w:val="6D4ACF96"/>
    <w:rsid w:val="6D4FE3C4"/>
    <w:rsid w:val="6D5353BE"/>
    <w:rsid w:val="6D5F7A71"/>
    <w:rsid w:val="6D602FC6"/>
    <w:rsid w:val="6D6080C6"/>
    <w:rsid w:val="6D620CD6"/>
    <w:rsid w:val="6D6EA668"/>
    <w:rsid w:val="6D70EA5B"/>
    <w:rsid w:val="6D7A5C79"/>
    <w:rsid w:val="6D7AB211"/>
    <w:rsid w:val="6D8B5B3E"/>
    <w:rsid w:val="6D8B61FE"/>
    <w:rsid w:val="6D8EE93D"/>
    <w:rsid w:val="6D962CC7"/>
    <w:rsid w:val="6D96BCF1"/>
    <w:rsid w:val="6D9735A6"/>
    <w:rsid w:val="6D9A46A4"/>
    <w:rsid w:val="6DA167B8"/>
    <w:rsid w:val="6DAE0E26"/>
    <w:rsid w:val="6DAE9622"/>
    <w:rsid w:val="6DB5BCCA"/>
    <w:rsid w:val="6DC02180"/>
    <w:rsid w:val="6DC78236"/>
    <w:rsid w:val="6DCF3DF7"/>
    <w:rsid w:val="6DD88284"/>
    <w:rsid w:val="6DE0FBD2"/>
    <w:rsid w:val="6DE7B5B3"/>
    <w:rsid w:val="6DF0ABDF"/>
    <w:rsid w:val="6DF23DA6"/>
    <w:rsid w:val="6E065907"/>
    <w:rsid w:val="6E07E747"/>
    <w:rsid w:val="6E0DF08F"/>
    <w:rsid w:val="6E12B862"/>
    <w:rsid w:val="6E21504F"/>
    <w:rsid w:val="6E215561"/>
    <w:rsid w:val="6E238398"/>
    <w:rsid w:val="6E317A32"/>
    <w:rsid w:val="6E3D25ED"/>
    <w:rsid w:val="6E3DFF67"/>
    <w:rsid w:val="6E3E2A36"/>
    <w:rsid w:val="6E5838A9"/>
    <w:rsid w:val="6E5880E8"/>
    <w:rsid w:val="6E5B921E"/>
    <w:rsid w:val="6E5D7E63"/>
    <w:rsid w:val="6E67601E"/>
    <w:rsid w:val="6E71BD60"/>
    <w:rsid w:val="6E7BA4D7"/>
    <w:rsid w:val="6E81DB80"/>
    <w:rsid w:val="6EABF659"/>
    <w:rsid w:val="6EAEA81D"/>
    <w:rsid w:val="6EB0873C"/>
    <w:rsid w:val="6EBDF727"/>
    <w:rsid w:val="6ECA4799"/>
    <w:rsid w:val="6ECACFED"/>
    <w:rsid w:val="6ED363C1"/>
    <w:rsid w:val="6ED7406A"/>
    <w:rsid w:val="6EDAAA19"/>
    <w:rsid w:val="6EDD6AEF"/>
    <w:rsid w:val="6EDFA657"/>
    <w:rsid w:val="6EE4168B"/>
    <w:rsid w:val="6EF087EF"/>
    <w:rsid w:val="6EF28165"/>
    <w:rsid w:val="6EFD6659"/>
    <w:rsid w:val="6EFEA345"/>
    <w:rsid w:val="6EFF56F3"/>
    <w:rsid w:val="6F0769B0"/>
    <w:rsid w:val="6F0EA366"/>
    <w:rsid w:val="6F34EB4C"/>
    <w:rsid w:val="6F40164A"/>
    <w:rsid w:val="6F47753B"/>
    <w:rsid w:val="6F478796"/>
    <w:rsid w:val="6F565159"/>
    <w:rsid w:val="6F583355"/>
    <w:rsid w:val="6F5BADE3"/>
    <w:rsid w:val="6F6998A4"/>
    <w:rsid w:val="6F7B1EFF"/>
    <w:rsid w:val="6F865F37"/>
    <w:rsid w:val="6F889451"/>
    <w:rsid w:val="6F891A3B"/>
    <w:rsid w:val="6F8A8D1D"/>
    <w:rsid w:val="6F99737C"/>
    <w:rsid w:val="6FB2B275"/>
    <w:rsid w:val="6FBA76D4"/>
    <w:rsid w:val="6FC5F281"/>
    <w:rsid w:val="6FCF0CE4"/>
    <w:rsid w:val="6FD859EB"/>
    <w:rsid w:val="6FEF9761"/>
    <w:rsid w:val="6FF3F73D"/>
    <w:rsid w:val="6FFDE5F0"/>
    <w:rsid w:val="7002EB21"/>
    <w:rsid w:val="7006F37A"/>
    <w:rsid w:val="70197F7E"/>
    <w:rsid w:val="7019D613"/>
    <w:rsid w:val="701F0302"/>
    <w:rsid w:val="7020CC40"/>
    <w:rsid w:val="70220EF1"/>
    <w:rsid w:val="70233C43"/>
    <w:rsid w:val="7028442E"/>
    <w:rsid w:val="702F3B69"/>
    <w:rsid w:val="70373F50"/>
    <w:rsid w:val="70486FE0"/>
    <w:rsid w:val="7049FAF1"/>
    <w:rsid w:val="704D88FB"/>
    <w:rsid w:val="704E52DB"/>
    <w:rsid w:val="70775E1C"/>
    <w:rsid w:val="7087B13D"/>
    <w:rsid w:val="708895C2"/>
    <w:rsid w:val="70962462"/>
    <w:rsid w:val="70970029"/>
    <w:rsid w:val="709C34E8"/>
    <w:rsid w:val="70AF9E8B"/>
    <w:rsid w:val="70B4BEE2"/>
    <w:rsid w:val="70BA7538"/>
    <w:rsid w:val="70BC09BC"/>
    <w:rsid w:val="70C4595C"/>
    <w:rsid w:val="70CA1CC8"/>
    <w:rsid w:val="70CC7D53"/>
    <w:rsid w:val="70E864B2"/>
    <w:rsid w:val="70ECE277"/>
    <w:rsid w:val="70EDE175"/>
    <w:rsid w:val="70F45A6F"/>
    <w:rsid w:val="7105544A"/>
    <w:rsid w:val="7106C149"/>
    <w:rsid w:val="71124489"/>
    <w:rsid w:val="71196008"/>
    <w:rsid w:val="71199820"/>
    <w:rsid w:val="71249B67"/>
    <w:rsid w:val="7128BAE3"/>
    <w:rsid w:val="71314C2D"/>
    <w:rsid w:val="7135BFE4"/>
    <w:rsid w:val="71479809"/>
    <w:rsid w:val="7149E2E7"/>
    <w:rsid w:val="714A71FE"/>
    <w:rsid w:val="714C6958"/>
    <w:rsid w:val="71618940"/>
    <w:rsid w:val="716CAF04"/>
    <w:rsid w:val="7170518B"/>
    <w:rsid w:val="71721BA3"/>
    <w:rsid w:val="71740B8F"/>
    <w:rsid w:val="7188BE99"/>
    <w:rsid w:val="718A4184"/>
    <w:rsid w:val="7190F238"/>
    <w:rsid w:val="71933C3D"/>
    <w:rsid w:val="7193F2DF"/>
    <w:rsid w:val="7194BD1D"/>
    <w:rsid w:val="7196E4FB"/>
    <w:rsid w:val="71A5EB71"/>
    <w:rsid w:val="71AAF812"/>
    <w:rsid w:val="71AB398A"/>
    <w:rsid w:val="71B88DA3"/>
    <w:rsid w:val="71BE2897"/>
    <w:rsid w:val="71C237DD"/>
    <w:rsid w:val="71CE9A19"/>
    <w:rsid w:val="71CEEA6E"/>
    <w:rsid w:val="71D31654"/>
    <w:rsid w:val="71D7D5FC"/>
    <w:rsid w:val="71E27511"/>
    <w:rsid w:val="71E82AFF"/>
    <w:rsid w:val="71E932E3"/>
    <w:rsid w:val="71EAE303"/>
    <w:rsid w:val="71F2C395"/>
    <w:rsid w:val="71F3AFF5"/>
    <w:rsid w:val="72063B3B"/>
    <w:rsid w:val="72162CB9"/>
    <w:rsid w:val="72184EE1"/>
    <w:rsid w:val="7220A4CA"/>
    <w:rsid w:val="7223334D"/>
    <w:rsid w:val="722C43A2"/>
    <w:rsid w:val="723F8565"/>
    <w:rsid w:val="7245D30A"/>
    <w:rsid w:val="724B7CA8"/>
    <w:rsid w:val="725590EF"/>
    <w:rsid w:val="726A977C"/>
    <w:rsid w:val="726F4EFF"/>
    <w:rsid w:val="7272994F"/>
    <w:rsid w:val="72772758"/>
    <w:rsid w:val="727AA47A"/>
    <w:rsid w:val="727CC61E"/>
    <w:rsid w:val="72841C47"/>
    <w:rsid w:val="7286904F"/>
    <w:rsid w:val="72880698"/>
    <w:rsid w:val="72893142"/>
    <w:rsid w:val="728E1B30"/>
    <w:rsid w:val="728E6417"/>
    <w:rsid w:val="728F36AB"/>
    <w:rsid w:val="72A0C816"/>
    <w:rsid w:val="72A8F667"/>
    <w:rsid w:val="72C46B0A"/>
    <w:rsid w:val="72CA06E8"/>
    <w:rsid w:val="72CA483F"/>
    <w:rsid w:val="72CC063C"/>
    <w:rsid w:val="72D5AFB3"/>
    <w:rsid w:val="72DB9804"/>
    <w:rsid w:val="72E1AF91"/>
    <w:rsid w:val="72F194DB"/>
    <w:rsid w:val="72F4A643"/>
    <w:rsid w:val="72FA8993"/>
    <w:rsid w:val="72FF7CD8"/>
    <w:rsid w:val="730321AA"/>
    <w:rsid w:val="7308D196"/>
    <w:rsid w:val="731296F4"/>
    <w:rsid w:val="73154F63"/>
    <w:rsid w:val="731769BE"/>
    <w:rsid w:val="731BD128"/>
    <w:rsid w:val="732D6ACE"/>
    <w:rsid w:val="73307581"/>
    <w:rsid w:val="7334CAEE"/>
    <w:rsid w:val="734DAA1B"/>
    <w:rsid w:val="73609A91"/>
    <w:rsid w:val="7373C582"/>
    <w:rsid w:val="73785DE4"/>
    <w:rsid w:val="737A8B9E"/>
    <w:rsid w:val="73886EED"/>
    <w:rsid w:val="738AF84D"/>
    <w:rsid w:val="7394D406"/>
    <w:rsid w:val="7396C6A7"/>
    <w:rsid w:val="7396DD34"/>
    <w:rsid w:val="739B029E"/>
    <w:rsid w:val="73A45FBE"/>
    <w:rsid w:val="73AA82D8"/>
    <w:rsid w:val="73AF8256"/>
    <w:rsid w:val="73B3AE4F"/>
    <w:rsid w:val="73B70932"/>
    <w:rsid w:val="73C3C724"/>
    <w:rsid w:val="73CF31DD"/>
    <w:rsid w:val="73D69CC8"/>
    <w:rsid w:val="73DD5627"/>
    <w:rsid w:val="73DECED8"/>
    <w:rsid w:val="73DF1B6D"/>
    <w:rsid w:val="73E5C48B"/>
    <w:rsid w:val="73EC8365"/>
    <w:rsid w:val="73EDC5E1"/>
    <w:rsid w:val="73EE2FA1"/>
    <w:rsid w:val="73F86F2A"/>
    <w:rsid w:val="73F931A0"/>
    <w:rsid w:val="73FC0923"/>
    <w:rsid w:val="7404DF51"/>
    <w:rsid w:val="7405DCE5"/>
    <w:rsid w:val="740CBE70"/>
    <w:rsid w:val="741733DD"/>
    <w:rsid w:val="741DDFF0"/>
    <w:rsid w:val="742818DD"/>
    <w:rsid w:val="742D61F8"/>
    <w:rsid w:val="742FC411"/>
    <w:rsid w:val="74306FE9"/>
    <w:rsid w:val="74338977"/>
    <w:rsid w:val="743FAB5E"/>
    <w:rsid w:val="743FC56C"/>
    <w:rsid w:val="74401717"/>
    <w:rsid w:val="7443317E"/>
    <w:rsid w:val="7445A7A7"/>
    <w:rsid w:val="7447D0AF"/>
    <w:rsid w:val="7447F71F"/>
    <w:rsid w:val="744EF020"/>
    <w:rsid w:val="7450628B"/>
    <w:rsid w:val="7453AD14"/>
    <w:rsid w:val="74542666"/>
    <w:rsid w:val="7454DDE7"/>
    <w:rsid w:val="745534ED"/>
    <w:rsid w:val="74640144"/>
    <w:rsid w:val="7465A1E0"/>
    <w:rsid w:val="746EFDEB"/>
    <w:rsid w:val="74762F27"/>
    <w:rsid w:val="74790615"/>
    <w:rsid w:val="747C6592"/>
    <w:rsid w:val="747EBACF"/>
    <w:rsid w:val="747FC362"/>
    <w:rsid w:val="747FD7CC"/>
    <w:rsid w:val="749951AC"/>
    <w:rsid w:val="74A2E351"/>
    <w:rsid w:val="74A7E02F"/>
    <w:rsid w:val="74ACC291"/>
    <w:rsid w:val="74BBD3F3"/>
    <w:rsid w:val="74C04699"/>
    <w:rsid w:val="74C0E01F"/>
    <w:rsid w:val="74C956C1"/>
    <w:rsid w:val="74CB49E0"/>
    <w:rsid w:val="74CBED51"/>
    <w:rsid w:val="74CDB971"/>
    <w:rsid w:val="74D622AD"/>
    <w:rsid w:val="74DB97A2"/>
    <w:rsid w:val="74E70E9B"/>
    <w:rsid w:val="74EB9D52"/>
    <w:rsid w:val="74EBF193"/>
    <w:rsid w:val="74ED3EA8"/>
    <w:rsid w:val="74FEFAE2"/>
    <w:rsid w:val="7512862D"/>
    <w:rsid w:val="752AB31F"/>
    <w:rsid w:val="75314785"/>
    <w:rsid w:val="7542471F"/>
    <w:rsid w:val="754EF53A"/>
    <w:rsid w:val="754F5740"/>
    <w:rsid w:val="75510381"/>
    <w:rsid w:val="755430DA"/>
    <w:rsid w:val="755EDA38"/>
    <w:rsid w:val="7563B171"/>
    <w:rsid w:val="75686F2A"/>
    <w:rsid w:val="756DCDBE"/>
    <w:rsid w:val="75739B2D"/>
    <w:rsid w:val="7576194F"/>
    <w:rsid w:val="75842B6A"/>
    <w:rsid w:val="7585C2C6"/>
    <w:rsid w:val="7585CF16"/>
    <w:rsid w:val="758877D9"/>
    <w:rsid w:val="75976DB1"/>
    <w:rsid w:val="75A83FD1"/>
    <w:rsid w:val="75BC8F5D"/>
    <w:rsid w:val="75C16853"/>
    <w:rsid w:val="75FA408B"/>
    <w:rsid w:val="75FBD3A0"/>
    <w:rsid w:val="76017CA6"/>
    <w:rsid w:val="76030F37"/>
    <w:rsid w:val="7603160F"/>
    <w:rsid w:val="7603E95D"/>
    <w:rsid w:val="76045DB5"/>
    <w:rsid w:val="76070CFD"/>
    <w:rsid w:val="7608CB65"/>
    <w:rsid w:val="76090F8F"/>
    <w:rsid w:val="760ADA9A"/>
    <w:rsid w:val="760E95B9"/>
    <w:rsid w:val="761515CF"/>
    <w:rsid w:val="76209630"/>
    <w:rsid w:val="76244953"/>
    <w:rsid w:val="763791A2"/>
    <w:rsid w:val="7637F238"/>
    <w:rsid w:val="763995B2"/>
    <w:rsid w:val="763ACE75"/>
    <w:rsid w:val="763B72B0"/>
    <w:rsid w:val="763F7B97"/>
    <w:rsid w:val="764C26A9"/>
    <w:rsid w:val="76510171"/>
    <w:rsid w:val="765E7A1A"/>
    <w:rsid w:val="765E91C2"/>
    <w:rsid w:val="7666E19C"/>
    <w:rsid w:val="76684FF9"/>
    <w:rsid w:val="766B9957"/>
    <w:rsid w:val="768217C1"/>
    <w:rsid w:val="76856D43"/>
    <w:rsid w:val="768AD67C"/>
    <w:rsid w:val="768C8386"/>
    <w:rsid w:val="768FE807"/>
    <w:rsid w:val="76974B52"/>
    <w:rsid w:val="76A4B99C"/>
    <w:rsid w:val="76A828C1"/>
    <w:rsid w:val="76AA8247"/>
    <w:rsid w:val="76B2D8CB"/>
    <w:rsid w:val="76CA3A73"/>
    <w:rsid w:val="76CF4B0F"/>
    <w:rsid w:val="76D4B2F5"/>
    <w:rsid w:val="76DB1611"/>
    <w:rsid w:val="76F36B41"/>
    <w:rsid w:val="76F81822"/>
    <w:rsid w:val="76FA4918"/>
    <w:rsid w:val="770624B5"/>
    <w:rsid w:val="7706A221"/>
    <w:rsid w:val="770736E0"/>
    <w:rsid w:val="7707658C"/>
    <w:rsid w:val="770904D7"/>
    <w:rsid w:val="772A22B9"/>
    <w:rsid w:val="772B109E"/>
    <w:rsid w:val="772C91E0"/>
    <w:rsid w:val="772D6F5C"/>
    <w:rsid w:val="7730778B"/>
    <w:rsid w:val="77424252"/>
    <w:rsid w:val="77491177"/>
    <w:rsid w:val="774D7AC3"/>
    <w:rsid w:val="7751C476"/>
    <w:rsid w:val="7752A01A"/>
    <w:rsid w:val="77553C63"/>
    <w:rsid w:val="776805D2"/>
    <w:rsid w:val="776DFE41"/>
    <w:rsid w:val="778147A5"/>
    <w:rsid w:val="778243AA"/>
    <w:rsid w:val="7786FC5E"/>
    <w:rsid w:val="778A9C45"/>
    <w:rsid w:val="778AF84A"/>
    <w:rsid w:val="778C1001"/>
    <w:rsid w:val="77991492"/>
    <w:rsid w:val="77B394E5"/>
    <w:rsid w:val="77B5C010"/>
    <w:rsid w:val="77C63A64"/>
    <w:rsid w:val="77D41277"/>
    <w:rsid w:val="77D82A87"/>
    <w:rsid w:val="77D98469"/>
    <w:rsid w:val="77E22354"/>
    <w:rsid w:val="77E74ED7"/>
    <w:rsid w:val="77EA5EB4"/>
    <w:rsid w:val="77EB0096"/>
    <w:rsid w:val="77EE3D71"/>
    <w:rsid w:val="77F46DDA"/>
    <w:rsid w:val="7806EC61"/>
    <w:rsid w:val="780D3DC3"/>
    <w:rsid w:val="780D8B39"/>
    <w:rsid w:val="78108087"/>
    <w:rsid w:val="782001BA"/>
    <w:rsid w:val="782399A5"/>
    <w:rsid w:val="7842346D"/>
    <w:rsid w:val="78473AB1"/>
    <w:rsid w:val="784B541E"/>
    <w:rsid w:val="78528977"/>
    <w:rsid w:val="7863BA8A"/>
    <w:rsid w:val="78664283"/>
    <w:rsid w:val="7872B931"/>
    <w:rsid w:val="7873C693"/>
    <w:rsid w:val="7879DA09"/>
    <w:rsid w:val="78990867"/>
    <w:rsid w:val="789B9C5A"/>
    <w:rsid w:val="78A5CFDE"/>
    <w:rsid w:val="78A8FB2C"/>
    <w:rsid w:val="78A9EF76"/>
    <w:rsid w:val="78ABFB44"/>
    <w:rsid w:val="78B97709"/>
    <w:rsid w:val="78BE4FC0"/>
    <w:rsid w:val="78C8781C"/>
    <w:rsid w:val="78C8EED8"/>
    <w:rsid w:val="78CA982F"/>
    <w:rsid w:val="78CAEFDA"/>
    <w:rsid w:val="78CB9F8E"/>
    <w:rsid w:val="78E5CDC8"/>
    <w:rsid w:val="78F3E8B9"/>
    <w:rsid w:val="78F4909D"/>
    <w:rsid w:val="78F60E4D"/>
    <w:rsid w:val="78F78F4F"/>
    <w:rsid w:val="7918A018"/>
    <w:rsid w:val="7923B3E1"/>
    <w:rsid w:val="7929E68D"/>
    <w:rsid w:val="79349E9B"/>
    <w:rsid w:val="79365787"/>
    <w:rsid w:val="79455B4F"/>
    <w:rsid w:val="794E5FF4"/>
    <w:rsid w:val="7951761E"/>
    <w:rsid w:val="79558321"/>
    <w:rsid w:val="795ADD60"/>
    <w:rsid w:val="796D699D"/>
    <w:rsid w:val="797033AE"/>
    <w:rsid w:val="7976663C"/>
    <w:rsid w:val="7987D210"/>
    <w:rsid w:val="798AEF83"/>
    <w:rsid w:val="798B13CF"/>
    <w:rsid w:val="7992EAAB"/>
    <w:rsid w:val="79A24CB7"/>
    <w:rsid w:val="79BCEDC3"/>
    <w:rsid w:val="79BD4E53"/>
    <w:rsid w:val="79BFD235"/>
    <w:rsid w:val="79C49C5F"/>
    <w:rsid w:val="79C6418A"/>
    <w:rsid w:val="79CEF909"/>
    <w:rsid w:val="79D3D52E"/>
    <w:rsid w:val="79D78BDE"/>
    <w:rsid w:val="79DCAC50"/>
    <w:rsid w:val="79E2DD14"/>
    <w:rsid w:val="79F5A1D3"/>
    <w:rsid w:val="79FA54E8"/>
    <w:rsid w:val="7A0833DA"/>
    <w:rsid w:val="7A108641"/>
    <w:rsid w:val="7A11794D"/>
    <w:rsid w:val="7A254AFE"/>
    <w:rsid w:val="7A304D0A"/>
    <w:rsid w:val="7A321B90"/>
    <w:rsid w:val="7A441999"/>
    <w:rsid w:val="7A497459"/>
    <w:rsid w:val="7A49FE56"/>
    <w:rsid w:val="7A4D4201"/>
    <w:rsid w:val="7A4ED44E"/>
    <w:rsid w:val="7A4F1785"/>
    <w:rsid w:val="7A5A43D2"/>
    <w:rsid w:val="7A5CC120"/>
    <w:rsid w:val="7A5D2735"/>
    <w:rsid w:val="7A676523"/>
    <w:rsid w:val="7A683F06"/>
    <w:rsid w:val="7A6DE104"/>
    <w:rsid w:val="7A772D5E"/>
    <w:rsid w:val="7A77C670"/>
    <w:rsid w:val="7A8064C6"/>
    <w:rsid w:val="7A86A292"/>
    <w:rsid w:val="7A8E5B1C"/>
    <w:rsid w:val="7AA015EF"/>
    <w:rsid w:val="7AA24E55"/>
    <w:rsid w:val="7AA2C743"/>
    <w:rsid w:val="7AA8080F"/>
    <w:rsid w:val="7AA9A503"/>
    <w:rsid w:val="7AAABA4B"/>
    <w:rsid w:val="7AC781C1"/>
    <w:rsid w:val="7ACCC508"/>
    <w:rsid w:val="7AD3107A"/>
    <w:rsid w:val="7AD898BB"/>
    <w:rsid w:val="7ADB13FE"/>
    <w:rsid w:val="7AE862F1"/>
    <w:rsid w:val="7AEB1A8A"/>
    <w:rsid w:val="7AF7D803"/>
    <w:rsid w:val="7AFA535E"/>
    <w:rsid w:val="7B02B312"/>
    <w:rsid w:val="7B07E66A"/>
    <w:rsid w:val="7B0AFC0A"/>
    <w:rsid w:val="7B0F28CC"/>
    <w:rsid w:val="7B1B74DB"/>
    <w:rsid w:val="7B1F74DD"/>
    <w:rsid w:val="7B2403C5"/>
    <w:rsid w:val="7B243EF7"/>
    <w:rsid w:val="7B2824E7"/>
    <w:rsid w:val="7B3E141D"/>
    <w:rsid w:val="7B3E5939"/>
    <w:rsid w:val="7B3F82E8"/>
    <w:rsid w:val="7B4F132B"/>
    <w:rsid w:val="7B52A9A0"/>
    <w:rsid w:val="7B552062"/>
    <w:rsid w:val="7B64B109"/>
    <w:rsid w:val="7B69EF62"/>
    <w:rsid w:val="7B801E42"/>
    <w:rsid w:val="7B81ACB2"/>
    <w:rsid w:val="7B83D6B6"/>
    <w:rsid w:val="7B87A5A3"/>
    <w:rsid w:val="7B88AC87"/>
    <w:rsid w:val="7B8B83D0"/>
    <w:rsid w:val="7B8C81BE"/>
    <w:rsid w:val="7B9415B8"/>
    <w:rsid w:val="7BA312CF"/>
    <w:rsid w:val="7BAE8458"/>
    <w:rsid w:val="7BBBF19E"/>
    <w:rsid w:val="7BC5B51F"/>
    <w:rsid w:val="7BCD5F78"/>
    <w:rsid w:val="7BDA4E26"/>
    <w:rsid w:val="7BDADB81"/>
    <w:rsid w:val="7BDD503D"/>
    <w:rsid w:val="7BE8ABEF"/>
    <w:rsid w:val="7BEC2CC4"/>
    <w:rsid w:val="7BEEB50D"/>
    <w:rsid w:val="7BF4AF40"/>
    <w:rsid w:val="7C06665A"/>
    <w:rsid w:val="7C0C30D1"/>
    <w:rsid w:val="7C19F97F"/>
    <w:rsid w:val="7C1ACB15"/>
    <w:rsid w:val="7C1C3EAC"/>
    <w:rsid w:val="7C1EBB63"/>
    <w:rsid w:val="7C396738"/>
    <w:rsid w:val="7C446D73"/>
    <w:rsid w:val="7C453F27"/>
    <w:rsid w:val="7C471FE5"/>
    <w:rsid w:val="7C4AC2A9"/>
    <w:rsid w:val="7C61E420"/>
    <w:rsid w:val="7C670C46"/>
    <w:rsid w:val="7C686504"/>
    <w:rsid w:val="7C6DD60C"/>
    <w:rsid w:val="7C763F03"/>
    <w:rsid w:val="7C76E754"/>
    <w:rsid w:val="7C7A7AD8"/>
    <w:rsid w:val="7C7E6AF7"/>
    <w:rsid w:val="7C8510ED"/>
    <w:rsid w:val="7C8592F5"/>
    <w:rsid w:val="7C8CEABF"/>
    <w:rsid w:val="7C8D7799"/>
    <w:rsid w:val="7CA2DB14"/>
    <w:rsid w:val="7CA62638"/>
    <w:rsid w:val="7CABE352"/>
    <w:rsid w:val="7CAC2EA0"/>
    <w:rsid w:val="7CB000F4"/>
    <w:rsid w:val="7CB06E29"/>
    <w:rsid w:val="7CB8683E"/>
    <w:rsid w:val="7CC51E68"/>
    <w:rsid w:val="7CC6BA69"/>
    <w:rsid w:val="7CCF75E2"/>
    <w:rsid w:val="7CD3EA9C"/>
    <w:rsid w:val="7CDD5930"/>
    <w:rsid w:val="7CE20297"/>
    <w:rsid w:val="7CE4BBBA"/>
    <w:rsid w:val="7CE5C490"/>
    <w:rsid w:val="7CF0BED3"/>
    <w:rsid w:val="7D00573F"/>
    <w:rsid w:val="7D1DBFB4"/>
    <w:rsid w:val="7D2EF293"/>
    <w:rsid w:val="7D39690E"/>
    <w:rsid w:val="7D43924F"/>
    <w:rsid w:val="7D443C2F"/>
    <w:rsid w:val="7D449021"/>
    <w:rsid w:val="7D45D55A"/>
    <w:rsid w:val="7D49E841"/>
    <w:rsid w:val="7D4C50E2"/>
    <w:rsid w:val="7D4D49FB"/>
    <w:rsid w:val="7D5D8D31"/>
    <w:rsid w:val="7D6304E4"/>
    <w:rsid w:val="7D70AC9A"/>
    <w:rsid w:val="7D829F49"/>
    <w:rsid w:val="7D847300"/>
    <w:rsid w:val="7D891D7B"/>
    <w:rsid w:val="7D89535D"/>
    <w:rsid w:val="7D92EDB0"/>
    <w:rsid w:val="7DA77F11"/>
    <w:rsid w:val="7DBE8D99"/>
    <w:rsid w:val="7DD520FD"/>
    <w:rsid w:val="7DD8FA38"/>
    <w:rsid w:val="7DDD2E33"/>
    <w:rsid w:val="7DE2694B"/>
    <w:rsid w:val="7DEC0BEE"/>
    <w:rsid w:val="7E03A4CC"/>
    <w:rsid w:val="7E047006"/>
    <w:rsid w:val="7E0AE2AF"/>
    <w:rsid w:val="7E0B6420"/>
    <w:rsid w:val="7E2EA01E"/>
    <w:rsid w:val="7E3BE058"/>
    <w:rsid w:val="7E409F3D"/>
    <w:rsid w:val="7E46757A"/>
    <w:rsid w:val="7E487C65"/>
    <w:rsid w:val="7E5DF65D"/>
    <w:rsid w:val="7E61235E"/>
    <w:rsid w:val="7E632546"/>
    <w:rsid w:val="7E6CDCAF"/>
    <w:rsid w:val="7E6EE502"/>
    <w:rsid w:val="7E834A5D"/>
    <w:rsid w:val="7E85AED3"/>
    <w:rsid w:val="7E8B9269"/>
    <w:rsid w:val="7E8D6A5C"/>
    <w:rsid w:val="7E934375"/>
    <w:rsid w:val="7E99A855"/>
    <w:rsid w:val="7E9E4FD8"/>
    <w:rsid w:val="7EAD3F70"/>
    <w:rsid w:val="7EB04A9F"/>
    <w:rsid w:val="7EB1ED85"/>
    <w:rsid w:val="7EC905FD"/>
    <w:rsid w:val="7ED2939F"/>
    <w:rsid w:val="7EE03969"/>
    <w:rsid w:val="7EE3DAA4"/>
    <w:rsid w:val="7EE4A283"/>
    <w:rsid w:val="7EE74E33"/>
    <w:rsid w:val="7EE9E27D"/>
    <w:rsid w:val="7EEC836B"/>
    <w:rsid w:val="7EEE3BB4"/>
    <w:rsid w:val="7F13B083"/>
    <w:rsid w:val="7F1722B8"/>
    <w:rsid w:val="7F1D784A"/>
    <w:rsid w:val="7F2172A2"/>
    <w:rsid w:val="7F25FBC1"/>
    <w:rsid w:val="7F2752AD"/>
    <w:rsid w:val="7F284220"/>
    <w:rsid w:val="7F284922"/>
    <w:rsid w:val="7F2C8E6C"/>
    <w:rsid w:val="7F2DFD34"/>
    <w:rsid w:val="7F2E9B27"/>
    <w:rsid w:val="7F30C6E2"/>
    <w:rsid w:val="7F3CA1DE"/>
    <w:rsid w:val="7F42221A"/>
    <w:rsid w:val="7F48172B"/>
    <w:rsid w:val="7F59C12D"/>
    <w:rsid w:val="7F5B0648"/>
    <w:rsid w:val="7F6D237C"/>
    <w:rsid w:val="7F6D4D57"/>
    <w:rsid w:val="7F6F53A2"/>
    <w:rsid w:val="7F737843"/>
    <w:rsid w:val="7F7BD309"/>
    <w:rsid w:val="7F8B226C"/>
    <w:rsid w:val="7F8E674A"/>
    <w:rsid w:val="7F90FDA5"/>
    <w:rsid w:val="7FA5DF55"/>
    <w:rsid w:val="7FBE69DB"/>
    <w:rsid w:val="7FCD4D6C"/>
    <w:rsid w:val="7FF2F29E"/>
    <w:rsid w:val="7FF33BFE"/>
    <w:rsid w:val="7FF3BDCE"/>
    <w:rsid w:val="7FF7A33D"/>
    <w:rsid w:val="7FF8FAE6"/>
    <w:rsid w:val="7FFDEA61"/>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34866"/>
  <w15:docId w15:val="{46173A84-A180-4112-BB7D-6905D85CC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6BA"/>
    <w:pPr>
      <w:widowControl w:val="0"/>
      <w:snapToGrid w:val="0"/>
      <w:spacing w:line="276" w:lineRule="auto"/>
    </w:pPr>
    <w:rPr>
      <w:rFonts w:ascii="Montserrat" w:eastAsiaTheme="minorEastAsia" w:hAnsi="Montserrat" w:cs="Quire Sans"/>
      <w:color w:val="525252"/>
      <w:sz w:val="20"/>
      <w:szCs w:val="18"/>
    </w:rPr>
  </w:style>
  <w:style w:type="paragraph" w:styleId="Heading1">
    <w:name w:val="heading 1"/>
    <w:basedOn w:val="Normal"/>
    <w:next w:val="Normal"/>
    <w:link w:val="Heading1Char"/>
    <w:uiPriority w:val="9"/>
    <w:qFormat/>
    <w:rsid w:val="00225C70"/>
    <w:pPr>
      <w:numPr>
        <w:numId w:val="6"/>
      </w:numPr>
      <w:pBdr>
        <w:bottom w:val="single" w:sz="4" w:space="1" w:color="C0C2C3"/>
      </w:pBdr>
      <w:spacing w:before="240" w:after="320" w:line="216" w:lineRule="auto"/>
      <w:outlineLvl w:val="0"/>
    </w:pPr>
    <w:rPr>
      <w:rFonts w:asciiTheme="majorHAnsi" w:hAnsiTheme="majorHAnsi"/>
      <w:b/>
      <w:bCs/>
      <w:caps/>
      <w:color w:val="473678"/>
      <w:sz w:val="42"/>
      <w:szCs w:val="36"/>
      <w:lang w:val="en-US"/>
    </w:rPr>
  </w:style>
  <w:style w:type="paragraph" w:styleId="Heading2">
    <w:name w:val="heading 2"/>
    <w:basedOn w:val="Normal"/>
    <w:next w:val="Normal"/>
    <w:link w:val="Heading2Char"/>
    <w:uiPriority w:val="9"/>
    <w:unhideWhenUsed/>
    <w:qFormat/>
    <w:rsid w:val="00225C70"/>
    <w:pPr>
      <w:keepNext/>
      <w:keepLines/>
      <w:numPr>
        <w:ilvl w:val="1"/>
        <w:numId w:val="6"/>
      </w:numPr>
      <w:spacing w:before="40" w:after="240" w:line="192" w:lineRule="auto"/>
      <w:outlineLvl w:val="1"/>
    </w:pPr>
    <w:rPr>
      <w:rFonts w:asciiTheme="majorHAnsi" w:hAnsiTheme="majorHAnsi"/>
      <w:b/>
      <w:bCs/>
      <w:color w:val="463E8E"/>
      <w:sz w:val="36"/>
      <w:szCs w:val="20"/>
    </w:rPr>
  </w:style>
  <w:style w:type="paragraph" w:styleId="Heading3">
    <w:name w:val="heading 3"/>
    <w:basedOn w:val="Normal"/>
    <w:next w:val="Normal"/>
    <w:link w:val="Heading3Char"/>
    <w:uiPriority w:val="9"/>
    <w:unhideWhenUsed/>
    <w:qFormat/>
    <w:rsid w:val="00225C70"/>
    <w:pPr>
      <w:keepNext/>
      <w:keepLines/>
      <w:numPr>
        <w:ilvl w:val="2"/>
        <w:numId w:val="6"/>
      </w:numPr>
      <w:spacing w:before="40"/>
      <w:outlineLvl w:val="2"/>
    </w:pPr>
    <w:rPr>
      <w:rFonts w:asciiTheme="majorHAnsi" w:eastAsiaTheme="majorEastAsia" w:hAnsiTheme="majorHAnsi" w:cstheme="majorBidi"/>
      <w:b/>
      <w:color w:val="7A65AD"/>
      <w:sz w:val="30"/>
      <w:szCs w:val="30"/>
    </w:rPr>
  </w:style>
  <w:style w:type="paragraph" w:styleId="Heading4">
    <w:name w:val="heading 4"/>
    <w:basedOn w:val="Normal"/>
    <w:next w:val="Normal"/>
    <w:link w:val="Heading4Char"/>
    <w:uiPriority w:val="9"/>
    <w:unhideWhenUsed/>
    <w:qFormat/>
    <w:rsid w:val="00225C70"/>
    <w:pPr>
      <w:keepNext/>
      <w:keepLines/>
      <w:numPr>
        <w:ilvl w:val="3"/>
        <w:numId w:val="6"/>
      </w:numPr>
      <w:spacing w:before="40" w:after="120"/>
      <w:outlineLvl w:val="3"/>
    </w:pPr>
    <w:rPr>
      <w:rFonts w:asciiTheme="majorHAnsi" w:eastAsiaTheme="majorEastAsia" w:hAnsiTheme="majorHAnsi" w:cstheme="majorBidi"/>
      <w:b/>
      <w:iCs/>
      <w:color w:val="7C7DC9"/>
      <w:sz w:val="26"/>
      <w:szCs w:val="22"/>
    </w:rPr>
  </w:style>
  <w:style w:type="paragraph" w:styleId="Heading5">
    <w:name w:val="heading 5"/>
    <w:basedOn w:val="Normal"/>
    <w:next w:val="Normal"/>
    <w:link w:val="Heading5Char"/>
    <w:uiPriority w:val="9"/>
    <w:unhideWhenUsed/>
    <w:qFormat/>
    <w:rsid w:val="00225C70"/>
    <w:pPr>
      <w:keepNext/>
      <w:keepLines/>
      <w:numPr>
        <w:ilvl w:val="4"/>
        <w:numId w:val="6"/>
      </w:numPr>
      <w:spacing w:before="40"/>
      <w:outlineLvl w:val="4"/>
    </w:pPr>
    <w:rPr>
      <w:rFonts w:asciiTheme="majorHAnsi" w:eastAsiaTheme="majorEastAsia" w:hAnsiTheme="majorHAnsi" w:cstheme="majorBidi"/>
      <w:b/>
      <w:color w:val="6C7593"/>
      <w:sz w:val="22"/>
      <w:szCs w:val="22"/>
    </w:rPr>
  </w:style>
  <w:style w:type="paragraph" w:styleId="Heading6">
    <w:name w:val="heading 6"/>
    <w:basedOn w:val="Normal"/>
    <w:next w:val="Normal"/>
    <w:link w:val="Heading6Char"/>
    <w:uiPriority w:val="9"/>
    <w:semiHidden/>
    <w:unhideWhenUsed/>
    <w:rsid w:val="004064A5"/>
    <w:pPr>
      <w:keepNext/>
      <w:keepLines/>
      <w:numPr>
        <w:ilvl w:val="5"/>
        <w:numId w:val="6"/>
      </w:numPr>
      <w:spacing w:before="40" w:after="0"/>
      <w:outlineLvl w:val="5"/>
    </w:pPr>
    <w:rPr>
      <w:rFonts w:asciiTheme="majorHAnsi" w:eastAsiaTheme="majorEastAsia" w:hAnsiTheme="majorHAnsi" w:cstheme="majorBidi"/>
      <w:color w:val="231A3B" w:themeColor="accent1" w:themeShade="7F"/>
    </w:rPr>
  </w:style>
  <w:style w:type="paragraph" w:styleId="Heading7">
    <w:name w:val="heading 7"/>
    <w:basedOn w:val="Normal"/>
    <w:next w:val="Normal"/>
    <w:link w:val="Heading7Char"/>
    <w:uiPriority w:val="9"/>
    <w:semiHidden/>
    <w:unhideWhenUsed/>
    <w:rsid w:val="004064A5"/>
    <w:pPr>
      <w:keepNext/>
      <w:keepLines/>
      <w:numPr>
        <w:ilvl w:val="6"/>
        <w:numId w:val="6"/>
      </w:numPr>
      <w:spacing w:before="40" w:after="0"/>
      <w:outlineLvl w:val="6"/>
    </w:pPr>
    <w:rPr>
      <w:rFonts w:asciiTheme="majorHAnsi" w:eastAsiaTheme="majorEastAsia" w:hAnsiTheme="majorHAnsi" w:cstheme="majorBidi"/>
      <w:i/>
      <w:iCs/>
      <w:color w:val="231A3B" w:themeColor="accent1" w:themeShade="7F"/>
    </w:rPr>
  </w:style>
  <w:style w:type="paragraph" w:styleId="Heading8">
    <w:name w:val="heading 8"/>
    <w:basedOn w:val="Normal"/>
    <w:next w:val="Normal"/>
    <w:link w:val="Heading8Char"/>
    <w:uiPriority w:val="9"/>
    <w:semiHidden/>
    <w:unhideWhenUsed/>
    <w:qFormat/>
    <w:rsid w:val="004064A5"/>
    <w:pPr>
      <w:keepNext/>
      <w:keepLines/>
      <w:numPr>
        <w:ilvl w:val="7"/>
        <w:numId w:val="6"/>
      </w:numPr>
      <w:spacing w:before="40" w:after="0"/>
      <w:outlineLvl w:val="7"/>
    </w:pPr>
    <w:rPr>
      <w:rFonts w:asciiTheme="majorHAnsi" w:eastAsiaTheme="majorEastAsia" w:hAnsiTheme="majorHAnsi" w:cstheme="majorBidi"/>
      <w:color w:val="394A5E" w:themeColor="text1" w:themeTint="D8"/>
      <w:sz w:val="21"/>
      <w:szCs w:val="21"/>
    </w:rPr>
  </w:style>
  <w:style w:type="paragraph" w:styleId="Heading9">
    <w:name w:val="heading 9"/>
    <w:basedOn w:val="Normal"/>
    <w:next w:val="Normal"/>
    <w:link w:val="Heading9Char"/>
    <w:uiPriority w:val="9"/>
    <w:semiHidden/>
    <w:unhideWhenUsed/>
    <w:qFormat/>
    <w:rsid w:val="004064A5"/>
    <w:pPr>
      <w:keepNext/>
      <w:keepLines/>
      <w:numPr>
        <w:ilvl w:val="8"/>
        <w:numId w:val="6"/>
      </w:numPr>
      <w:spacing w:before="40" w:after="0"/>
      <w:outlineLvl w:val="8"/>
    </w:pPr>
    <w:rPr>
      <w:rFonts w:asciiTheme="majorHAnsi" w:eastAsiaTheme="majorEastAsia" w:hAnsiTheme="majorHAnsi" w:cstheme="majorBidi"/>
      <w:i/>
      <w:iCs/>
      <w:color w:val="394A5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Spacing"/>
    <w:next w:val="Normal"/>
    <w:link w:val="TitleChar"/>
    <w:uiPriority w:val="10"/>
    <w:qFormat/>
    <w:rsid w:val="00BD153A"/>
    <w:pPr>
      <w:spacing w:before="40" w:after="360" w:line="216" w:lineRule="auto"/>
    </w:pPr>
    <w:rPr>
      <w:rFonts w:asciiTheme="majorHAnsi" w:hAnsiTheme="majorHAnsi"/>
      <w:b/>
      <w:color w:val="494160"/>
      <w:sz w:val="72"/>
      <w:szCs w:val="72"/>
      <w:lang w:val="en-US"/>
    </w:rPr>
  </w:style>
  <w:style w:type="character" w:customStyle="1" w:styleId="TitleChar">
    <w:name w:val="Title Char"/>
    <w:basedOn w:val="DefaultParagraphFont"/>
    <w:link w:val="Title"/>
    <w:uiPriority w:val="10"/>
    <w:rsid w:val="00BD153A"/>
    <w:rPr>
      <w:rFonts w:asciiTheme="majorHAnsi" w:hAnsiTheme="majorHAnsi"/>
      <w:b/>
      <w:color w:val="494160"/>
      <w:sz w:val="72"/>
      <w:szCs w:val="72"/>
      <w:lang w:val="en-US"/>
    </w:rPr>
  </w:style>
  <w:style w:type="paragraph" w:styleId="NoSpacing">
    <w:name w:val="No Spacing"/>
    <w:link w:val="NoSpacingChar"/>
    <w:uiPriority w:val="1"/>
    <w:qFormat/>
    <w:rsid w:val="00BD153A"/>
    <w:pPr>
      <w:spacing w:after="0" w:line="240" w:lineRule="auto"/>
    </w:pPr>
  </w:style>
  <w:style w:type="character" w:customStyle="1" w:styleId="Heading1Char">
    <w:name w:val="Heading 1 Char"/>
    <w:basedOn w:val="DefaultParagraphFont"/>
    <w:link w:val="Heading1"/>
    <w:uiPriority w:val="9"/>
    <w:rsid w:val="00225C70"/>
    <w:rPr>
      <w:rFonts w:asciiTheme="majorHAnsi" w:eastAsiaTheme="minorEastAsia" w:hAnsiTheme="majorHAnsi" w:cs="Quire Sans"/>
      <w:b/>
      <w:bCs/>
      <w:caps/>
      <w:color w:val="473678"/>
      <w:sz w:val="42"/>
      <w:szCs w:val="36"/>
      <w:lang w:val="en-US"/>
    </w:rPr>
  </w:style>
  <w:style w:type="character" w:customStyle="1" w:styleId="Heading5Char">
    <w:name w:val="Heading 5 Char"/>
    <w:basedOn w:val="DefaultParagraphFont"/>
    <w:link w:val="Heading5"/>
    <w:uiPriority w:val="9"/>
    <w:rsid w:val="00225C70"/>
    <w:rPr>
      <w:rFonts w:asciiTheme="majorHAnsi" w:eastAsiaTheme="majorEastAsia" w:hAnsiTheme="majorHAnsi" w:cstheme="majorBidi"/>
      <w:b/>
      <w:color w:val="6C7593"/>
      <w:szCs w:val="22"/>
    </w:rPr>
  </w:style>
  <w:style w:type="table" w:customStyle="1" w:styleId="Style1">
    <w:name w:val="Style1"/>
    <w:basedOn w:val="PlainTable2"/>
    <w:uiPriority w:val="99"/>
    <w:rsid w:val="00BD153A"/>
    <w:pPr>
      <w:spacing w:after="120"/>
    </w:pPr>
    <w:tblPr>
      <w:tblBorders>
        <w:top w:val="single" w:sz="4" w:space="0" w:color="BFBFBF" w:themeColor="background1" w:themeShade="BF"/>
        <w:bottom w:val="single" w:sz="4" w:space="0" w:color="BFBFBF" w:themeColor="background1" w:themeShade="BF"/>
      </w:tblBorders>
    </w:tblPr>
    <w:tblStylePr w:type="firstRow">
      <w:pPr>
        <w:jc w:val="left"/>
      </w:pPr>
      <w:rPr>
        <w:rFonts w:asciiTheme="minorHAnsi" w:hAnsiTheme="minorHAnsi"/>
        <w:b/>
        <w:bCs/>
        <w:caps w:val="0"/>
        <w:smallCaps/>
        <w:color w:val="F2F2F2" w:themeColor="background1" w:themeShade="F2"/>
        <w:sz w:val="22"/>
      </w:rPr>
      <w:tblPr/>
      <w:tcPr>
        <w:tcBorders>
          <w:bottom w:val="single" w:sz="4" w:space="0" w:color="7B93AE" w:themeColor="text1" w:themeTint="80"/>
        </w:tcBorders>
        <w:shd w:val="clear" w:color="auto" w:fill="7A74A8"/>
        <w:vAlign w:val="center"/>
      </w:tcPr>
    </w:tblStylePr>
    <w:tblStylePr w:type="lastRow">
      <w:rPr>
        <w:b/>
        <w:bCs/>
      </w:rPr>
      <w:tblPr/>
      <w:tcPr>
        <w:tcBorders>
          <w:top w:val="single" w:sz="4" w:space="0" w:color="7B93AE" w:themeColor="text1" w:themeTint="80"/>
        </w:tcBorders>
      </w:tcPr>
    </w:tblStylePr>
    <w:tblStylePr w:type="firstCol">
      <w:rPr>
        <w:b/>
        <w:bCs/>
      </w:rPr>
    </w:tblStylePr>
    <w:tblStylePr w:type="lastCol">
      <w:rPr>
        <w:b/>
        <w:bCs/>
      </w:rPr>
    </w:tblStylePr>
    <w:tblStylePr w:type="band1Vert">
      <w:tblPr/>
      <w:tcPr>
        <w:tcBorders>
          <w:left w:val="single" w:sz="4" w:space="0" w:color="7B93AE" w:themeColor="text1" w:themeTint="80"/>
          <w:right w:val="single" w:sz="4" w:space="0" w:color="7B93AE" w:themeColor="text1" w:themeTint="80"/>
        </w:tcBorders>
      </w:tcPr>
    </w:tblStylePr>
    <w:tblStylePr w:type="band2Vert">
      <w:tblPr/>
      <w:tcPr>
        <w:tcBorders>
          <w:left w:val="single" w:sz="4" w:space="0" w:color="7B93AE" w:themeColor="text1" w:themeTint="80"/>
          <w:right w:val="single" w:sz="4" w:space="0" w:color="7B93AE" w:themeColor="text1" w:themeTint="80"/>
        </w:tcBorders>
      </w:tcPr>
    </w:tblStylePr>
    <w:tblStylePr w:type="band1Horz">
      <w:tblPr/>
      <w:tcPr>
        <w:tcBorders>
          <w:top w:val="single" w:sz="4" w:space="0" w:color="A6A6A6" w:themeColor="background1" w:themeShade="A6"/>
          <w:bottom w:val="single" w:sz="4" w:space="0" w:color="A6A6A6" w:themeColor="background1" w:themeShade="A6"/>
        </w:tcBorders>
      </w:tcPr>
    </w:tblStylePr>
    <w:tblStylePr w:type="band2Horz">
      <w:tblPr/>
      <w:tcPr>
        <w:shd w:val="clear" w:color="auto" w:fill="F5F5F5"/>
      </w:tcPr>
    </w:tblStylePr>
  </w:style>
  <w:style w:type="table" w:styleId="PlainTable2">
    <w:name w:val="Plain Table 2"/>
    <w:basedOn w:val="TableNormal"/>
    <w:uiPriority w:val="42"/>
    <w:rsid w:val="00BD153A"/>
    <w:pPr>
      <w:spacing w:after="0" w:line="240" w:lineRule="auto"/>
    </w:pPr>
    <w:tblPr>
      <w:tblStyleRowBandSize w:val="1"/>
      <w:tblStyleColBandSize w:val="1"/>
      <w:tblBorders>
        <w:top w:val="single" w:sz="4" w:space="0" w:color="7B93AE" w:themeColor="text1" w:themeTint="80"/>
        <w:bottom w:val="single" w:sz="4" w:space="0" w:color="7B93AE" w:themeColor="text1" w:themeTint="80"/>
      </w:tblBorders>
    </w:tblPr>
    <w:tblStylePr w:type="firstRow">
      <w:rPr>
        <w:b/>
        <w:bCs/>
      </w:rPr>
      <w:tblPr/>
      <w:tcPr>
        <w:tcBorders>
          <w:bottom w:val="single" w:sz="4" w:space="0" w:color="7B93AE" w:themeColor="text1" w:themeTint="80"/>
        </w:tcBorders>
      </w:tcPr>
    </w:tblStylePr>
    <w:tblStylePr w:type="lastRow">
      <w:rPr>
        <w:b/>
        <w:bCs/>
      </w:rPr>
      <w:tblPr/>
      <w:tcPr>
        <w:tcBorders>
          <w:top w:val="single" w:sz="4" w:space="0" w:color="7B93AE" w:themeColor="text1" w:themeTint="80"/>
        </w:tcBorders>
      </w:tcPr>
    </w:tblStylePr>
    <w:tblStylePr w:type="firstCol">
      <w:rPr>
        <w:b/>
        <w:bCs/>
      </w:rPr>
    </w:tblStylePr>
    <w:tblStylePr w:type="lastCol">
      <w:rPr>
        <w:b/>
        <w:bCs/>
      </w:rPr>
    </w:tblStylePr>
    <w:tblStylePr w:type="band1Vert">
      <w:tblPr/>
      <w:tcPr>
        <w:tcBorders>
          <w:left w:val="single" w:sz="4" w:space="0" w:color="7B93AE" w:themeColor="text1" w:themeTint="80"/>
          <w:right w:val="single" w:sz="4" w:space="0" w:color="7B93AE" w:themeColor="text1" w:themeTint="80"/>
        </w:tcBorders>
      </w:tcPr>
    </w:tblStylePr>
    <w:tblStylePr w:type="band2Vert">
      <w:tblPr/>
      <w:tcPr>
        <w:tcBorders>
          <w:left w:val="single" w:sz="4" w:space="0" w:color="7B93AE" w:themeColor="text1" w:themeTint="80"/>
          <w:right w:val="single" w:sz="4" w:space="0" w:color="7B93AE" w:themeColor="text1" w:themeTint="80"/>
        </w:tcBorders>
      </w:tcPr>
    </w:tblStylePr>
    <w:tblStylePr w:type="band1Horz">
      <w:tblPr/>
      <w:tcPr>
        <w:tcBorders>
          <w:top w:val="single" w:sz="4" w:space="0" w:color="7B93AE" w:themeColor="text1" w:themeTint="80"/>
          <w:bottom w:val="single" w:sz="4" w:space="0" w:color="7B93AE" w:themeColor="text1" w:themeTint="80"/>
        </w:tcBorders>
      </w:tcPr>
    </w:tblStylePr>
  </w:style>
  <w:style w:type="paragraph" w:customStyle="1" w:styleId="UnorderedList">
    <w:name w:val="Unordered List"/>
    <w:basedOn w:val="Normal"/>
    <w:link w:val="UnorderedListChar"/>
    <w:qFormat/>
    <w:rsid w:val="00BD153A"/>
    <w:pPr>
      <w:numPr>
        <w:numId w:val="2"/>
      </w:numPr>
      <w:spacing w:before="100" w:beforeAutospacing="1" w:after="80"/>
    </w:pPr>
  </w:style>
  <w:style w:type="character" w:customStyle="1" w:styleId="UnorderedListChar">
    <w:name w:val="Unordered List Char"/>
    <w:basedOn w:val="DefaultParagraphFont"/>
    <w:link w:val="UnorderedList"/>
    <w:rsid w:val="00BD153A"/>
    <w:rPr>
      <w:rFonts w:ascii="Montserrat" w:eastAsiaTheme="minorEastAsia" w:hAnsi="Montserrat" w:cs="Quire Sans"/>
      <w:color w:val="525252"/>
      <w:sz w:val="20"/>
      <w:szCs w:val="18"/>
    </w:rPr>
  </w:style>
  <w:style w:type="paragraph" w:customStyle="1" w:styleId="NumberedList">
    <w:name w:val="Numbered List"/>
    <w:basedOn w:val="ListParagraph"/>
    <w:link w:val="NumberedListChar"/>
    <w:qFormat/>
    <w:rsid w:val="00BD153A"/>
    <w:pPr>
      <w:numPr>
        <w:numId w:val="1"/>
      </w:numPr>
      <w:spacing w:after="80" w:afterAutospacing="0"/>
    </w:pPr>
  </w:style>
  <w:style w:type="character" w:customStyle="1" w:styleId="NumberedListChar">
    <w:name w:val="Numbered List Char"/>
    <w:basedOn w:val="ListParagraphChar"/>
    <w:link w:val="NumberedList"/>
    <w:rsid w:val="00BD153A"/>
    <w:rPr>
      <w:rFonts w:ascii="Montserrat" w:eastAsiaTheme="minorEastAsia" w:hAnsi="Montserrat" w:cs="Quire Sans"/>
      <w:color w:val="525252"/>
      <w:sz w:val="20"/>
      <w:szCs w:val="18"/>
    </w:rPr>
  </w:style>
  <w:style w:type="paragraph" w:styleId="ListParagraph">
    <w:name w:val="List Paragraph"/>
    <w:aliases w:val="Bullet,List Paragraph1,Recommendation,List Paragraph11,TOC style,lp1,Bullet OSM,Proposal Bullet List,Rec para,Dot pt,F5 List Paragraph,No Spacing1,List Paragraph Char Char Char,Indicator Text,Numbered Para 1,Colorful List - Accent 11,L,列出"/>
    <w:basedOn w:val="Normal"/>
    <w:link w:val="ListParagraphChar"/>
    <w:uiPriority w:val="34"/>
    <w:qFormat/>
    <w:rsid w:val="00BD153A"/>
    <w:pPr>
      <w:spacing w:before="100" w:beforeAutospacing="1" w:after="100" w:afterAutospacing="1"/>
    </w:pPr>
  </w:style>
  <w:style w:type="character" w:customStyle="1" w:styleId="Heading2Char">
    <w:name w:val="Heading 2 Char"/>
    <w:basedOn w:val="DefaultParagraphFont"/>
    <w:link w:val="Heading2"/>
    <w:uiPriority w:val="9"/>
    <w:rsid w:val="00225C70"/>
    <w:rPr>
      <w:rFonts w:asciiTheme="majorHAnsi" w:eastAsiaTheme="minorEastAsia" w:hAnsiTheme="majorHAnsi" w:cs="Quire Sans"/>
      <w:b/>
      <w:bCs/>
      <w:color w:val="463E8E"/>
      <w:sz w:val="36"/>
      <w:szCs w:val="20"/>
    </w:rPr>
  </w:style>
  <w:style w:type="character" w:customStyle="1" w:styleId="Heading3Char">
    <w:name w:val="Heading 3 Char"/>
    <w:basedOn w:val="DefaultParagraphFont"/>
    <w:link w:val="Heading3"/>
    <w:uiPriority w:val="9"/>
    <w:rsid w:val="00225C70"/>
    <w:rPr>
      <w:rFonts w:asciiTheme="majorHAnsi" w:eastAsiaTheme="majorEastAsia" w:hAnsiTheme="majorHAnsi" w:cstheme="majorBidi"/>
      <w:b/>
      <w:color w:val="7A65AD"/>
      <w:sz w:val="30"/>
      <w:szCs w:val="30"/>
    </w:rPr>
  </w:style>
  <w:style w:type="character" w:customStyle="1" w:styleId="Heading4Char">
    <w:name w:val="Heading 4 Char"/>
    <w:basedOn w:val="DefaultParagraphFont"/>
    <w:link w:val="Heading4"/>
    <w:uiPriority w:val="9"/>
    <w:rsid w:val="00225C70"/>
    <w:rPr>
      <w:rFonts w:asciiTheme="majorHAnsi" w:eastAsiaTheme="majorEastAsia" w:hAnsiTheme="majorHAnsi" w:cstheme="majorBidi"/>
      <w:b/>
      <w:iCs/>
      <w:color w:val="7C7DC9"/>
      <w:sz w:val="26"/>
      <w:szCs w:val="22"/>
    </w:rPr>
  </w:style>
  <w:style w:type="paragraph" w:styleId="Caption">
    <w:name w:val="caption"/>
    <w:basedOn w:val="Normal"/>
    <w:next w:val="Normal"/>
    <w:uiPriority w:val="35"/>
    <w:unhideWhenUsed/>
    <w:qFormat/>
    <w:rsid w:val="00BD153A"/>
    <w:pPr>
      <w:spacing w:after="200"/>
    </w:pPr>
    <w:rPr>
      <w:rFonts w:cs="Angsana New"/>
      <w:i/>
      <w:iCs/>
      <w:color w:val="332B40" w:themeColor="text2"/>
      <w:szCs w:val="22"/>
    </w:rPr>
  </w:style>
  <w:style w:type="paragraph" w:styleId="Subtitle">
    <w:name w:val="Subtitle"/>
    <w:basedOn w:val="Normal"/>
    <w:next w:val="Normal"/>
    <w:link w:val="SubtitleChar"/>
    <w:uiPriority w:val="11"/>
    <w:qFormat/>
    <w:rsid w:val="00225C70"/>
    <w:pPr>
      <w:ind w:right="706"/>
    </w:pPr>
    <w:rPr>
      <w:b/>
      <w:bCs/>
      <w:color w:val="26C6DA"/>
      <w:sz w:val="42"/>
      <w:szCs w:val="36"/>
    </w:rPr>
  </w:style>
  <w:style w:type="character" w:customStyle="1" w:styleId="SubtitleChar">
    <w:name w:val="Subtitle Char"/>
    <w:basedOn w:val="DefaultParagraphFont"/>
    <w:link w:val="Subtitle"/>
    <w:uiPriority w:val="11"/>
    <w:rsid w:val="00225C70"/>
    <w:rPr>
      <w:rFonts w:ascii="Montserrat" w:eastAsiaTheme="minorEastAsia" w:hAnsi="Montserrat" w:cs="Quire Sans"/>
      <w:b/>
      <w:bCs/>
      <w:color w:val="26C6DA"/>
      <w:sz w:val="42"/>
      <w:szCs w:val="36"/>
    </w:rPr>
  </w:style>
  <w:style w:type="character" w:styleId="Strong">
    <w:name w:val="Strong"/>
    <w:basedOn w:val="DefaultParagraphFont"/>
    <w:uiPriority w:val="22"/>
    <w:qFormat/>
    <w:rsid w:val="00BD153A"/>
    <w:rPr>
      <w:b/>
      <w:bCs/>
    </w:rPr>
  </w:style>
  <w:style w:type="character" w:customStyle="1" w:styleId="ListParagraphChar">
    <w:name w:val="List Paragraph Char"/>
    <w:aliases w:val="Bullet Char,List Paragraph1 Char,Recommendation Char,List Paragraph11 Char,TOC style Char,lp1 Char,Bullet OSM Char,Proposal Bullet List Char,Rec para Char,Dot pt Char,F5 List Paragraph Char,No Spacing1 Char,Indicator Text Char,L Char"/>
    <w:basedOn w:val="DefaultParagraphFont"/>
    <w:link w:val="ListParagraph"/>
    <w:uiPriority w:val="34"/>
    <w:qFormat/>
    <w:rsid w:val="00BD153A"/>
    <w:rPr>
      <w:rFonts w:ascii="Montserrat" w:hAnsi="Montserrat" w:cs="Quire Sans"/>
      <w:color w:val="525252"/>
      <w:sz w:val="18"/>
      <w:szCs w:val="18"/>
    </w:rPr>
  </w:style>
  <w:style w:type="paragraph" w:styleId="IntenseQuote">
    <w:name w:val="Intense Quote"/>
    <w:basedOn w:val="Normal"/>
    <w:next w:val="Normal"/>
    <w:link w:val="IntenseQuoteChar"/>
    <w:uiPriority w:val="30"/>
    <w:qFormat/>
    <w:rsid w:val="00BD153A"/>
    <w:pPr>
      <w:keepLines/>
      <w:pBdr>
        <w:top w:val="single" w:sz="6" w:space="10" w:color="C0C2C3"/>
        <w:bottom w:val="single" w:sz="6" w:space="10" w:color="C0C2C3"/>
      </w:pBdr>
      <w:spacing w:before="360" w:after="360" w:line="264" w:lineRule="auto"/>
      <w:ind w:left="862" w:right="862"/>
      <w:jc w:val="center"/>
    </w:pPr>
    <w:rPr>
      <w:rFonts w:cs="Angsana New"/>
      <w:b/>
      <w:i/>
      <w:iCs/>
      <w:color w:val="473678" w:themeColor="accent1"/>
      <w:szCs w:val="22"/>
    </w:rPr>
  </w:style>
  <w:style w:type="character" w:customStyle="1" w:styleId="IntenseQuoteChar">
    <w:name w:val="Intense Quote Char"/>
    <w:basedOn w:val="DefaultParagraphFont"/>
    <w:link w:val="IntenseQuote"/>
    <w:uiPriority w:val="30"/>
    <w:rsid w:val="00BD153A"/>
    <w:rPr>
      <w:rFonts w:ascii="Montserrat" w:hAnsi="Montserrat" w:cs="Angsana New"/>
      <w:b/>
      <w:i/>
      <w:iCs/>
      <w:color w:val="473678" w:themeColor="accent1"/>
      <w:sz w:val="18"/>
      <w:szCs w:val="22"/>
    </w:rPr>
  </w:style>
  <w:style w:type="paragraph" w:styleId="TOCHeading">
    <w:name w:val="TOC Heading"/>
    <w:basedOn w:val="Heading1"/>
    <w:next w:val="Normal"/>
    <w:uiPriority w:val="39"/>
    <w:unhideWhenUsed/>
    <w:qFormat/>
    <w:rsid w:val="00BD153A"/>
    <w:pPr>
      <w:keepNext/>
      <w:keepLines/>
      <w:widowControl/>
      <w:pBdr>
        <w:bottom w:val="none" w:sz="0" w:space="0" w:color="auto"/>
      </w:pBdr>
      <w:snapToGrid/>
      <w:spacing w:after="0" w:line="259" w:lineRule="auto"/>
      <w:outlineLvl w:val="9"/>
    </w:pPr>
    <w:rPr>
      <w:rFonts w:eastAsiaTheme="majorEastAsia" w:cstheme="majorBidi"/>
      <w:b w:val="0"/>
      <w:bCs w:val="0"/>
      <w:caps w:val="0"/>
      <w:color w:val="342859" w:themeColor="accent1" w:themeShade="BF"/>
      <w:sz w:val="32"/>
      <w:szCs w:val="32"/>
    </w:rPr>
  </w:style>
  <w:style w:type="table" w:customStyle="1" w:styleId="SynergiaTable">
    <w:name w:val="Synergia Table"/>
    <w:basedOn w:val="PlainTable2"/>
    <w:uiPriority w:val="99"/>
    <w:rsid w:val="006F15E9"/>
    <w:pPr>
      <w:spacing w:after="120"/>
    </w:pPr>
    <w:tblPr>
      <w:tblBorders>
        <w:top w:val="single" w:sz="4" w:space="0" w:color="BFBFBF" w:themeColor="background1" w:themeShade="BF"/>
        <w:bottom w:val="single" w:sz="4" w:space="0" w:color="BFBFBF" w:themeColor="background1" w:themeShade="BF"/>
      </w:tblBorders>
    </w:tblPr>
    <w:tblStylePr w:type="firstRow">
      <w:pPr>
        <w:wordWrap/>
        <w:spacing w:beforeLines="0" w:before="120" w:beforeAutospacing="0" w:afterLines="0" w:after="120" w:afterAutospacing="0"/>
        <w:contextualSpacing w:val="0"/>
        <w:jc w:val="left"/>
      </w:pPr>
      <w:rPr>
        <w:rFonts w:asciiTheme="minorHAnsi" w:hAnsiTheme="minorHAnsi"/>
        <w:b/>
        <w:bCs/>
        <w:caps w:val="0"/>
        <w:smallCaps/>
        <w:color w:val="F2F2F2" w:themeColor="background1" w:themeShade="F2"/>
        <w:sz w:val="22"/>
      </w:rPr>
      <w:tblPr/>
      <w:tcPr>
        <w:tcBorders>
          <w:bottom w:val="single" w:sz="4" w:space="0" w:color="7B93AE" w:themeColor="text1" w:themeTint="80"/>
        </w:tcBorders>
        <w:shd w:val="clear" w:color="auto" w:fill="8773C0" w:themeFill="accent1" w:themeFillTint="99"/>
        <w:vAlign w:val="center"/>
      </w:tcPr>
    </w:tblStylePr>
    <w:tblStylePr w:type="lastRow">
      <w:rPr>
        <w:b/>
        <w:bCs/>
      </w:rPr>
      <w:tblPr/>
      <w:tcPr>
        <w:tcBorders>
          <w:top w:val="single" w:sz="4" w:space="0" w:color="7B93AE" w:themeColor="text1" w:themeTint="80"/>
        </w:tcBorders>
      </w:tcPr>
    </w:tblStylePr>
    <w:tblStylePr w:type="firstCol">
      <w:rPr>
        <w:b/>
        <w:bCs/>
      </w:rPr>
    </w:tblStylePr>
    <w:tblStylePr w:type="lastCol">
      <w:rPr>
        <w:b/>
        <w:bCs/>
      </w:rPr>
    </w:tblStylePr>
    <w:tblStylePr w:type="band1Vert">
      <w:tblPr/>
      <w:tcPr>
        <w:tcBorders>
          <w:left w:val="single" w:sz="4" w:space="0" w:color="7B93AE" w:themeColor="text1" w:themeTint="80"/>
          <w:right w:val="single" w:sz="4" w:space="0" w:color="7B93AE" w:themeColor="text1" w:themeTint="80"/>
        </w:tcBorders>
      </w:tcPr>
    </w:tblStylePr>
    <w:tblStylePr w:type="band2Vert">
      <w:tblPr/>
      <w:tcPr>
        <w:tcBorders>
          <w:left w:val="single" w:sz="4" w:space="0" w:color="7B93AE" w:themeColor="text1" w:themeTint="80"/>
          <w:right w:val="single" w:sz="4" w:space="0" w:color="7B93AE" w:themeColor="text1" w:themeTint="80"/>
        </w:tcBorders>
      </w:tcPr>
    </w:tblStylePr>
    <w:tblStylePr w:type="band1Horz">
      <w:tblPr/>
      <w:tcPr>
        <w:tcBorders>
          <w:top w:val="single" w:sz="4" w:space="0" w:color="D9D9D9" w:themeColor="background1" w:themeShade="D9"/>
          <w:bottom w:val="single" w:sz="4" w:space="0" w:color="D9D9D9" w:themeColor="background1" w:themeShade="D9"/>
        </w:tcBorders>
      </w:tcPr>
    </w:tblStylePr>
    <w:tblStylePr w:type="band2Horz">
      <w:tblPr/>
      <w:tcPr>
        <w:shd w:val="clear" w:color="auto" w:fill="F5F5F5"/>
      </w:tcPr>
    </w:tblStylePr>
  </w:style>
  <w:style w:type="character" w:styleId="Hyperlink">
    <w:name w:val="Hyperlink"/>
    <w:basedOn w:val="DefaultParagraphFont"/>
    <w:uiPriority w:val="99"/>
    <w:unhideWhenUsed/>
    <w:rsid w:val="00C74372"/>
    <w:rPr>
      <w:color w:val="7A65AD" w:themeColor="accent3"/>
      <w:u w:val="single"/>
    </w:rPr>
  </w:style>
  <w:style w:type="paragraph" w:styleId="Header">
    <w:name w:val="header"/>
    <w:basedOn w:val="Normal"/>
    <w:link w:val="HeaderChar"/>
    <w:uiPriority w:val="99"/>
    <w:unhideWhenUsed/>
    <w:rsid w:val="00C74372"/>
    <w:pPr>
      <w:tabs>
        <w:tab w:val="center" w:pos="4513"/>
        <w:tab w:val="right" w:pos="9026"/>
      </w:tabs>
    </w:pPr>
    <w:rPr>
      <w:rFonts w:cs="Angsana New"/>
      <w:szCs w:val="28"/>
    </w:rPr>
  </w:style>
  <w:style w:type="character" w:customStyle="1" w:styleId="HeaderChar">
    <w:name w:val="Header Char"/>
    <w:basedOn w:val="DefaultParagraphFont"/>
    <w:link w:val="Header"/>
    <w:uiPriority w:val="99"/>
    <w:rsid w:val="00C74372"/>
    <w:rPr>
      <w:rFonts w:ascii="Montserrat" w:eastAsiaTheme="minorEastAsia" w:hAnsi="Montserrat" w:cs="Angsana New"/>
      <w:color w:val="525252"/>
      <w:sz w:val="20"/>
    </w:rPr>
  </w:style>
  <w:style w:type="paragraph" w:styleId="Footer">
    <w:name w:val="footer"/>
    <w:basedOn w:val="Normal"/>
    <w:link w:val="FooterChar"/>
    <w:uiPriority w:val="99"/>
    <w:unhideWhenUsed/>
    <w:rsid w:val="00C74372"/>
    <w:pPr>
      <w:tabs>
        <w:tab w:val="center" w:pos="4513"/>
        <w:tab w:val="right" w:pos="9026"/>
      </w:tabs>
    </w:pPr>
    <w:rPr>
      <w:rFonts w:cs="Angsana New"/>
      <w:szCs w:val="28"/>
    </w:rPr>
  </w:style>
  <w:style w:type="character" w:customStyle="1" w:styleId="FooterChar">
    <w:name w:val="Footer Char"/>
    <w:basedOn w:val="DefaultParagraphFont"/>
    <w:link w:val="Footer"/>
    <w:uiPriority w:val="99"/>
    <w:rsid w:val="00C74372"/>
    <w:rPr>
      <w:rFonts w:ascii="Montserrat" w:eastAsiaTheme="minorEastAsia" w:hAnsi="Montserrat" w:cs="Angsana New"/>
      <w:color w:val="525252"/>
      <w:sz w:val="20"/>
    </w:rPr>
  </w:style>
  <w:style w:type="character" w:customStyle="1" w:styleId="NoSpacingChar">
    <w:name w:val="No Spacing Char"/>
    <w:basedOn w:val="DefaultParagraphFont"/>
    <w:link w:val="NoSpacing"/>
    <w:uiPriority w:val="1"/>
    <w:rsid w:val="00C74372"/>
  </w:style>
  <w:style w:type="character" w:styleId="PlaceholderText">
    <w:name w:val="Placeholder Text"/>
    <w:basedOn w:val="DefaultParagraphFont"/>
    <w:uiPriority w:val="99"/>
    <w:semiHidden/>
    <w:rsid w:val="00C74372"/>
    <w:rPr>
      <w:color w:val="808080"/>
    </w:rPr>
  </w:style>
  <w:style w:type="paragraph" w:styleId="TOC1">
    <w:name w:val="toc 1"/>
    <w:basedOn w:val="Normal"/>
    <w:next w:val="Normal"/>
    <w:autoRedefine/>
    <w:uiPriority w:val="39"/>
    <w:unhideWhenUsed/>
    <w:rsid w:val="00423F88"/>
    <w:pPr>
      <w:pBdr>
        <w:top w:val="single" w:sz="4" w:space="12" w:color="D9D9D9" w:themeColor="background1" w:themeShade="D9"/>
      </w:pBdr>
      <w:tabs>
        <w:tab w:val="right" w:pos="8789"/>
        <w:tab w:val="left" w:pos="9214"/>
      </w:tabs>
      <w:spacing w:before="360"/>
      <w:ind w:left="426" w:hanging="426"/>
    </w:pPr>
    <w:rPr>
      <w:rFonts w:asciiTheme="majorHAnsi" w:hAnsiTheme="majorHAnsi"/>
      <w:b/>
      <w:bCs/>
      <w:caps/>
      <w:noProof/>
      <w:color w:val="00B4D2"/>
      <w:sz w:val="28"/>
      <w:szCs w:val="24"/>
      <w:lang w:bidi="th-TH"/>
    </w:rPr>
  </w:style>
  <w:style w:type="paragraph" w:styleId="TOC2">
    <w:name w:val="toc 2"/>
    <w:basedOn w:val="Normal"/>
    <w:next w:val="Normal"/>
    <w:autoRedefine/>
    <w:uiPriority w:val="39"/>
    <w:unhideWhenUsed/>
    <w:rsid w:val="00C74372"/>
    <w:pPr>
      <w:spacing w:before="240" w:after="120"/>
    </w:pPr>
    <w:rPr>
      <w:rFonts w:asciiTheme="minorHAnsi" w:hAnsiTheme="minorHAnsi"/>
      <w:b/>
      <w:bCs/>
      <w:color w:val="473678" w:themeColor="accent1"/>
      <w:sz w:val="24"/>
      <w:szCs w:val="20"/>
    </w:rPr>
  </w:style>
  <w:style w:type="paragraph" w:styleId="TOC3">
    <w:name w:val="toc 3"/>
    <w:basedOn w:val="Normal"/>
    <w:next w:val="Normal"/>
    <w:autoRedefine/>
    <w:uiPriority w:val="39"/>
    <w:unhideWhenUsed/>
    <w:rsid w:val="00C74372"/>
    <w:pPr>
      <w:spacing w:after="80"/>
      <w:ind w:left="181"/>
    </w:pPr>
    <w:rPr>
      <w:rFonts w:asciiTheme="minorHAnsi" w:hAnsiTheme="minorHAnsi"/>
      <w:color w:val="7A74A8"/>
      <w:sz w:val="22"/>
      <w:szCs w:val="20"/>
    </w:rPr>
  </w:style>
  <w:style w:type="paragraph" w:styleId="TOC4">
    <w:name w:val="toc 4"/>
    <w:basedOn w:val="Normal"/>
    <w:next w:val="Normal"/>
    <w:autoRedefine/>
    <w:uiPriority w:val="39"/>
    <w:unhideWhenUsed/>
    <w:rsid w:val="00C74372"/>
    <w:pPr>
      <w:spacing w:after="80"/>
      <w:ind w:left="357"/>
    </w:pPr>
    <w:rPr>
      <w:rFonts w:asciiTheme="minorHAnsi" w:hAnsiTheme="minorHAnsi"/>
      <w:color w:val="7B93AE" w:themeColor="text1" w:themeTint="80"/>
      <w:szCs w:val="20"/>
    </w:rPr>
  </w:style>
  <w:style w:type="paragraph" w:customStyle="1" w:styleId="NumHeading1">
    <w:name w:val="Num Heading 1"/>
    <w:basedOn w:val="Heading1"/>
    <w:link w:val="NumHeading1Char"/>
    <w:qFormat/>
    <w:rsid w:val="0032569F"/>
    <w:pPr>
      <w:numPr>
        <w:numId w:val="3"/>
      </w:numPr>
      <w:ind w:left="360"/>
    </w:pPr>
    <w:rPr>
      <w:sz w:val="40"/>
      <w:szCs w:val="32"/>
      <w:lang w:val="en-NZ"/>
    </w:rPr>
  </w:style>
  <w:style w:type="paragraph" w:customStyle="1" w:styleId="NumHeading2">
    <w:name w:val="Num Heading 2"/>
    <w:basedOn w:val="Heading2"/>
    <w:link w:val="NumHeading2Char"/>
    <w:qFormat/>
    <w:rsid w:val="0032569F"/>
    <w:pPr>
      <w:numPr>
        <w:numId w:val="3"/>
      </w:numPr>
      <w:ind w:left="432"/>
    </w:pPr>
    <w:rPr>
      <w:sz w:val="32"/>
      <w:szCs w:val="18"/>
      <w:lang w:val="en-US"/>
    </w:rPr>
  </w:style>
  <w:style w:type="character" w:customStyle="1" w:styleId="NumHeading1Char">
    <w:name w:val="Num Heading 1 Char"/>
    <w:basedOn w:val="Heading1Char"/>
    <w:link w:val="NumHeading1"/>
    <w:rsid w:val="0032569F"/>
    <w:rPr>
      <w:rFonts w:asciiTheme="majorHAnsi" w:eastAsiaTheme="minorEastAsia" w:hAnsiTheme="majorHAnsi" w:cs="Quire Sans"/>
      <w:b/>
      <w:bCs/>
      <w:caps/>
      <w:color w:val="473678"/>
      <w:sz w:val="40"/>
      <w:szCs w:val="32"/>
      <w:lang w:val="en-US"/>
    </w:rPr>
  </w:style>
  <w:style w:type="paragraph" w:customStyle="1" w:styleId="NumHeading3">
    <w:name w:val="Num Heading 3"/>
    <w:basedOn w:val="Heading3"/>
    <w:link w:val="NumHeading3Char"/>
    <w:qFormat/>
    <w:rsid w:val="00746AFA"/>
    <w:pPr>
      <w:numPr>
        <w:numId w:val="3"/>
      </w:numPr>
      <w:spacing w:line="204" w:lineRule="auto"/>
      <w:ind w:left="0" w:firstLine="0"/>
    </w:pPr>
    <w:rPr>
      <w:lang w:val="en-US"/>
    </w:rPr>
  </w:style>
  <w:style w:type="character" w:customStyle="1" w:styleId="NumHeading2Char">
    <w:name w:val="Num Heading 2 Char"/>
    <w:basedOn w:val="Heading2Char"/>
    <w:link w:val="NumHeading2"/>
    <w:rsid w:val="0032569F"/>
    <w:rPr>
      <w:rFonts w:asciiTheme="majorHAnsi" w:eastAsiaTheme="minorEastAsia" w:hAnsiTheme="majorHAnsi" w:cs="Quire Sans"/>
      <w:b/>
      <w:bCs/>
      <w:color w:val="463E8E"/>
      <w:sz w:val="32"/>
      <w:szCs w:val="18"/>
      <w:lang w:val="en-US"/>
    </w:rPr>
  </w:style>
  <w:style w:type="paragraph" w:customStyle="1" w:styleId="NumHeading4">
    <w:name w:val="Num Heading 4"/>
    <w:basedOn w:val="Heading4"/>
    <w:link w:val="NumHeading4Char"/>
    <w:qFormat/>
    <w:rsid w:val="00225C70"/>
    <w:pPr>
      <w:numPr>
        <w:numId w:val="3"/>
      </w:numPr>
    </w:pPr>
    <w:rPr>
      <w:lang w:val="en-US"/>
    </w:rPr>
  </w:style>
  <w:style w:type="character" w:customStyle="1" w:styleId="NumHeading3Char">
    <w:name w:val="Num Heading 3 Char"/>
    <w:basedOn w:val="Heading3Char"/>
    <w:link w:val="NumHeading3"/>
    <w:rsid w:val="00746AFA"/>
    <w:rPr>
      <w:rFonts w:asciiTheme="majorHAnsi" w:eastAsiaTheme="majorEastAsia" w:hAnsiTheme="majorHAnsi" w:cstheme="majorBidi"/>
      <w:b/>
      <w:color w:val="7A65AD"/>
      <w:sz w:val="30"/>
      <w:szCs w:val="30"/>
      <w:lang w:val="en-US"/>
    </w:rPr>
  </w:style>
  <w:style w:type="paragraph" w:customStyle="1" w:styleId="NumHeading5">
    <w:name w:val="Num Heading 5"/>
    <w:basedOn w:val="Heading5"/>
    <w:link w:val="NumHeading5Char"/>
    <w:qFormat/>
    <w:rsid w:val="00225C70"/>
    <w:pPr>
      <w:numPr>
        <w:numId w:val="3"/>
      </w:numPr>
    </w:pPr>
    <w:rPr>
      <w:lang w:val="en-US"/>
    </w:rPr>
  </w:style>
  <w:style w:type="character" w:customStyle="1" w:styleId="NumHeading4Char">
    <w:name w:val="Num Heading 4 Char"/>
    <w:basedOn w:val="Heading4Char"/>
    <w:link w:val="NumHeading4"/>
    <w:rsid w:val="00225C70"/>
    <w:rPr>
      <w:rFonts w:asciiTheme="majorHAnsi" w:eastAsiaTheme="majorEastAsia" w:hAnsiTheme="majorHAnsi" w:cstheme="majorBidi"/>
      <w:b/>
      <w:iCs/>
      <w:color w:val="7C7DC9"/>
      <w:sz w:val="26"/>
      <w:szCs w:val="22"/>
      <w:lang w:val="en-US"/>
    </w:rPr>
  </w:style>
  <w:style w:type="character" w:customStyle="1" w:styleId="NumHeading5Char">
    <w:name w:val="Num Heading 5 Char"/>
    <w:basedOn w:val="Heading5Char"/>
    <w:link w:val="NumHeading5"/>
    <w:rsid w:val="00225C70"/>
    <w:rPr>
      <w:rFonts w:asciiTheme="majorHAnsi" w:eastAsiaTheme="majorEastAsia" w:hAnsiTheme="majorHAnsi" w:cstheme="majorBidi"/>
      <w:b/>
      <w:color w:val="6C7593"/>
      <w:szCs w:val="22"/>
      <w:lang w:val="en-US"/>
    </w:rPr>
  </w:style>
  <w:style w:type="table" w:customStyle="1" w:styleId="GridTable4-Accent11">
    <w:name w:val="Grid Table 4 - Accent 11"/>
    <w:basedOn w:val="TableNormal"/>
    <w:next w:val="GridTable4-Accent1"/>
    <w:uiPriority w:val="49"/>
    <w:rsid w:val="004C6845"/>
    <w:pPr>
      <w:spacing w:after="0" w:line="240" w:lineRule="auto"/>
    </w:pPr>
    <w:rPr>
      <w:rFonts w:eastAsia="SimSun"/>
    </w:rPr>
    <w:tblPr>
      <w:tblStyleRowBandSize w:val="1"/>
      <w:tblStyleColBandSize w:val="1"/>
      <w:tblBorders>
        <w:top w:val="single" w:sz="4" w:space="0" w:color="928DB8"/>
        <w:left w:val="single" w:sz="4" w:space="0" w:color="928DB8"/>
        <w:bottom w:val="single" w:sz="4" w:space="0" w:color="928DB8"/>
        <w:right w:val="single" w:sz="4" w:space="0" w:color="928DB8"/>
        <w:insideH w:val="single" w:sz="4" w:space="0" w:color="928DB8"/>
        <w:insideV w:val="single" w:sz="4" w:space="0" w:color="928DB8"/>
      </w:tblBorders>
    </w:tblPr>
    <w:tblStylePr w:type="firstRow">
      <w:rPr>
        <w:b/>
        <w:bCs/>
        <w:color w:val="FFFFFF"/>
      </w:rPr>
      <w:tblPr/>
      <w:tcPr>
        <w:tcBorders>
          <w:top w:val="single" w:sz="4" w:space="0" w:color="544E7E"/>
          <w:left w:val="single" w:sz="4" w:space="0" w:color="544E7E"/>
          <w:bottom w:val="single" w:sz="4" w:space="0" w:color="544E7E"/>
          <w:right w:val="single" w:sz="4" w:space="0" w:color="544E7E"/>
          <w:insideH w:val="nil"/>
          <w:insideV w:val="nil"/>
        </w:tcBorders>
        <w:shd w:val="clear" w:color="auto" w:fill="544E7E"/>
      </w:tcPr>
    </w:tblStylePr>
    <w:tblStylePr w:type="lastRow">
      <w:rPr>
        <w:b/>
        <w:bCs/>
      </w:rPr>
      <w:tblPr/>
      <w:tcPr>
        <w:tcBorders>
          <w:top w:val="double" w:sz="4" w:space="0" w:color="544E7E"/>
        </w:tcBorders>
      </w:tcPr>
    </w:tblStylePr>
    <w:tblStylePr w:type="firstCol">
      <w:rPr>
        <w:b/>
        <w:bCs/>
      </w:rPr>
    </w:tblStylePr>
    <w:tblStylePr w:type="lastCol">
      <w:rPr>
        <w:b/>
        <w:bCs/>
      </w:rPr>
    </w:tblStylePr>
    <w:tblStylePr w:type="band1Vert">
      <w:tblPr/>
      <w:tcPr>
        <w:shd w:val="clear" w:color="auto" w:fill="DAD9E7"/>
      </w:tcPr>
    </w:tblStylePr>
    <w:tblStylePr w:type="band1Horz">
      <w:tblPr/>
      <w:tcPr>
        <w:shd w:val="clear" w:color="auto" w:fill="DAD9E7"/>
      </w:tcPr>
    </w:tblStylePr>
  </w:style>
  <w:style w:type="paragraph" w:styleId="FootnoteText">
    <w:name w:val="footnote text"/>
    <w:basedOn w:val="Normal"/>
    <w:link w:val="FootnoteTextChar"/>
    <w:uiPriority w:val="99"/>
    <w:unhideWhenUsed/>
    <w:rsid w:val="004C6845"/>
    <w:pPr>
      <w:widowControl/>
      <w:snapToGrid/>
      <w:spacing w:after="0" w:line="240" w:lineRule="auto"/>
    </w:pPr>
    <w:rPr>
      <w:rFonts w:asciiTheme="minorHAnsi" w:eastAsiaTheme="minorHAnsi" w:hAnsiTheme="minorHAnsi" w:cstheme="minorBidi"/>
      <w:color w:val="auto"/>
      <w:szCs w:val="20"/>
    </w:rPr>
  </w:style>
  <w:style w:type="character" w:customStyle="1" w:styleId="FootnoteTextChar">
    <w:name w:val="Footnote Text Char"/>
    <w:basedOn w:val="DefaultParagraphFont"/>
    <w:link w:val="FootnoteText"/>
    <w:uiPriority w:val="99"/>
    <w:rsid w:val="004C6845"/>
    <w:rPr>
      <w:sz w:val="20"/>
      <w:szCs w:val="20"/>
    </w:rPr>
  </w:style>
  <w:style w:type="character" w:styleId="FootnoteReference">
    <w:name w:val="footnote reference"/>
    <w:basedOn w:val="DefaultParagraphFont"/>
    <w:uiPriority w:val="99"/>
    <w:unhideWhenUsed/>
    <w:rsid w:val="004C6845"/>
    <w:rPr>
      <w:vertAlign w:val="superscript"/>
    </w:rPr>
  </w:style>
  <w:style w:type="table" w:styleId="GridTable4-Accent1">
    <w:name w:val="Grid Table 4 Accent 1"/>
    <w:basedOn w:val="TableNormal"/>
    <w:uiPriority w:val="49"/>
    <w:rsid w:val="004C6845"/>
    <w:pPr>
      <w:spacing w:after="0" w:line="240" w:lineRule="auto"/>
    </w:pPr>
    <w:tblPr>
      <w:tblStyleRowBandSize w:val="1"/>
      <w:tblStyleColBandSize w:val="1"/>
      <w:tblBorders>
        <w:top w:val="single" w:sz="4" w:space="0" w:color="8773C0" w:themeColor="accent1" w:themeTint="99"/>
        <w:left w:val="single" w:sz="4" w:space="0" w:color="8773C0" w:themeColor="accent1" w:themeTint="99"/>
        <w:bottom w:val="single" w:sz="4" w:space="0" w:color="8773C0" w:themeColor="accent1" w:themeTint="99"/>
        <w:right w:val="single" w:sz="4" w:space="0" w:color="8773C0" w:themeColor="accent1" w:themeTint="99"/>
        <w:insideH w:val="single" w:sz="4" w:space="0" w:color="8773C0" w:themeColor="accent1" w:themeTint="99"/>
        <w:insideV w:val="single" w:sz="4" w:space="0" w:color="8773C0" w:themeColor="accent1" w:themeTint="99"/>
      </w:tblBorders>
    </w:tblPr>
    <w:tblStylePr w:type="firstRow">
      <w:rPr>
        <w:b/>
        <w:bCs/>
        <w:color w:val="FFFFFF" w:themeColor="background1"/>
      </w:rPr>
      <w:tblPr/>
      <w:tcPr>
        <w:tcBorders>
          <w:top w:val="single" w:sz="4" w:space="0" w:color="473678" w:themeColor="accent1"/>
          <w:left w:val="single" w:sz="4" w:space="0" w:color="473678" w:themeColor="accent1"/>
          <w:bottom w:val="single" w:sz="4" w:space="0" w:color="473678" w:themeColor="accent1"/>
          <w:right w:val="single" w:sz="4" w:space="0" w:color="473678" w:themeColor="accent1"/>
          <w:insideH w:val="nil"/>
          <w:insideV w:val="nil"/>
        </w:tcBorders>
        <w:shd w:val="clear" w:color="auto" w:fill="473678" w:themeFill="accent1"/>
      </w:tcPr>
    </w:tblStylePr>
    <w:tblStylePr w:type="lastRow">
      <w:rPr>
        <w:b/>
        <w:bCs/>
      </w:rPr>
      <w:tblPr/>
      <w:tcPr>
        <w:tcBorders>
          <w:top w:val="double" w:sz="4" w:space="0" w:color="473678" w:themeColor="accent1"/>
        </w:tcBorders>
      </w:tcPr>
    </w:tblStylePr>
    <w:tblStylePr w:type="firstCol">
      <w:rPr>
        <w:b/>
        <w:bCs/>
      </w:rPr>
    </w:tblStylePr>
    <w:tblStylePr w:type="lastCol">
      <w:rPr>
        <w:b/>
        <w:bCs/>
      </w:rPr>
    </w:tblStylePr>
    <w:tblStylePr w:type="band1Vert">
      <w:tblPr/>
      <w:tcPr>
        <w:shd w:val="clear" w:color="auto" w:fill="D7D0EA" w:themeFill="accent1" w:themeFillTint="33"/>
      </w:tcPr>
    </w:tblStylePr>
    <w:tblStylePr w:type="band1Horz">
      <w:tblPr/>
      <w:tcPr>
        <w:shd w:val="clear" w:color="auto" w:fill="D7D0EA" w:themeFill="accent1" w:themeFillTint="33"/>
      </w:tcPr>
    </w:tblStylePr>
  </w:style>
  <w:style w:type="character" w:styleId="UnresolvedMention">
    <w:name w:val="Unresolved Mention"/>
    <w:basedOn w:val="DefaultParagraphFont"/>
    <w:uiPriority w:val="99"/>
    <w:semiHidden/>
    <w:unhideWhenUsed/>
    <w:rsid w:val="00835A50"/>
    <w:rPr>
      <w:color w:val="605E5C"/>
      <w:shd w:val="clear" w:color="auto" w:fill="E1DFDD"/>
    </w:rPr>
  </w:style>
  <w:style w:type="character" w:styleId="IntenseReference">
    <w:name w:val="Intense Reference"/>
    <w:basedOn w:val="DefaultParagraphFont"/>
    <w:uiPriority w:val="32"/>
    <w:qFormat/>
    <w:rsid w:val="006C09D5"/>
    <w:rPr>
      <w:b/>
      <w:bCs/>
      <w:smallCaps/>
      <w:color w:val="473678" w:themeColor="accent1"/>
      <w:spacing w:val="5"/>
    </w:rPr>
  </w:style>
  <w:style w:type="paragraph" w:styleId="NormalWeb">
    <w:name w:val="Normal (Web)"/>
    <w:basedOn w:val="Normal"/>
    <w:uiPriority w:val="99"/>
    <w:unhideWhenUsed/>
    <w:rsid w:val="00EC0767"/>
    <w:pPr>
      <w:widowControl/>
      <w:snapToGrid/>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paragraph" w:customStyle="1" w:styleId="m-5882103517522945389paragraph">
    <w:name w:val="m_-5882103517522945389paragraph"/>
    <w:basedOn w:val="Normal"/>
    <w:rsid w:val="000C723A"/>
    <w:pPr>
      <w:widowControl/>
      <w:snapToGrid/>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character" w:customStyle="1" w:styleId="m-5882103517522945389normaltextrun">
    <w:name w:val="m_-5882103517522945389normaltextrun"/>
    <w:basedOn w:val="DefaultParagraphFont"/>
    <w:rsid w:val="000C723A"/>
  </w:style>
  <w:style w:type="character" w:customStyle="1" w:styleId="m-5882103517522945389eop">
    <w:name w:val="m_-5882103517522945389eop"/>
    <w:basedOn w:val="DefaultParagraphFont"/>
    <w:rsid w:val="000C723A"/>
  </w:style>
  <w:style w:type="paragraph" w:customStyle="1" w:styleId="m-3571207989486321598msolistparagraph">
    <w:name w:val="m_-3571207989486321598msolistparagraph"/>
    <w:basedOn w:val="Normal"/>
    <w:rsid w:val="00434C8C"/>
    <w:pPr>
      <w:widowControl/>
      <w:snapToGrid/>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character" w:styleId="CommentReference">
    <w:name w:val="annotation reference"/>
    <w:basedOn w:val="DefaultParagraphFont"/>
    <w:uiPriority w:val="99"/>
    <w:semiHidden/>
    <w:unhideWhenUsed/>
    <w:rsid w:val="00434C8C"/>
    <w:rPr>
      <w:sz w:val="16"/>
      <w:szCs w:val="16"/>
    </w:rPr>
  </w:style>
  <w:style w:type="paragraph" w:styleId="CommentText">
    <w:name w:val="annotation text"/>
    <w:basedOn w:val="Normal"/>
    <w:link w:val="CommentTextChar"/>
    <w:uiPriority w:val="99"/>
    <w:unhideWhenUsed/>
    <w:rsid w:val="00434C8C"/>
    <w:pPr>
      <w:spacing w:line="240" w:lineRule="auto"/>
    </w:pPr>
    <w:rPr>
      <w:szCs w:val="20"/>
    </w:rPr>
  </w:style>
  <w:style w:type="character" w:customStyle="1" w:styleId="CommentTextChar">
    <w:name w:val="Comment Text Char"/>
    <w:basedOn w:val="DefaultParagraphFont"/>
    <w:link w:val="CommentText"/>
    <w:uiPriority w:val="99"/>
    <w:rsid w:val="00434C8C"/>
    <w:rPr>
      <w:rFonts w:ascii="Montserrat" w:eastAsiaTheme="minorEastAsia" w:hAnsi="Montserrat" w:cs="Quire Sans"/>
      <w:color w:val="525252"/>
      <w:sz w:val="20"/>
      <w:szCs w:val="20"/>
    </w:rPr>
  </w:style>
  <w:style w:type="character" w:customStyle="1" w:styleId="normaltextrun">
    <w:name w:val="normaltextrun"/>
    <w:basedOn w:val="DefaultParagraphFont"/>
    <w:rsid w:val="00B84FB8"/>
  </w:style>
  <w:style w:type="paragraph" w:customStyle="1" w:styleId="paragraph">
    <w:name w:val="paragraph"/>
    <w:basedOn w:val="Normal"/>
    <w:rsid w:val="00B84FB8"/>
    <w:pPr>
      <w:widowControl/>
      <w:snapToGrid/>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paragraph" w:styleId="Revision">
    <w:name w:val="Revision"/>
    <w:hidden/>
    <w:uiPriority w:val="99"/>
    <w:semiHidden/>
    <w:rsid w:val="006616CB"/>
    <w:pPr>
      <w:spacing w:after="0" w:line="240" w:lineRule="auto"/>
    </w:pPr>
    <w:rPr>
      <w:rFonts w:ascii="Montserrat" w:eastAsiaTheme="minorEastAsia" w:hAnsi="Montserrat" w:cs="Quire Sans"/>
      <w:color w:val="525252"/>
      <w:sz w:val="20"/>
      <w:szCs w:val="18"/>
    </w:rPr>
  </w:style>
  <w:style w:type="character" w:styleId="Emphasis">
    <w:name w:val="Emphasis"/>
    <w:basedOn w:val="DefaultParagraphFont"/>
    <w:uiPriority w:val="20"/>
    <w:qFormat/>
    <w:rsid w:val="00FB18EA"/>
    <w:rPr>
      <w:i/>
      <w:iCs/>
    </w:rPr>
  </w:style>
  <w:style w:type="paragraph" w:styleId="CommentSubject">
    <w:name w:val="annotation subject"/>
    <w:basedOn w:val="CommentText"/>
    <w:next w:val="CommentText"/>
    <w:link w:val="CommentSubjectChar"/>
    <w:uiPriority w:val="99"/>
    <w:semiHidden/>
    <w:unhideWhenUsed/>
    <w:rsid w:val="00DF2DDD"/>
    <w:rPr>
      <w:b/>
      <w:bCs/>
    </w:rPr>
  </w:style>
  <w:style w:type="character" w:customStyle="1" w:styleId="CommentSubjectChar">
    <w:name w:val="Comment Subject Char"/>
    <w:basedOn w:val="CommentTextChar"/>
    <w:link w:val="CommentSubject"/>
    <w:uiPriority w:val="99"/>
    <w:semiHidden/>
    <w:rsid w:val="00DF2DDD"/>
    <w:rPr>
      <w:rFonts w:ascii="Montserrat" w:eastAsiaTheme="minorEastAsia" w:hAnsi="Montserrat" w:cs="Quire Sans"/>
      <w:b/>
      <w:bCs/>
      <w:color w:val="525252"/>
      <w:sz w:val="20"/>
      <w:szCs w:val="20"/>
    </w:rPr>
  </w:style>
  <w:style w:type="paragraph" w:styleId="Quote">
    <w:name w:val="Quote"/>
    <w:basedOn w:val="Normal"/>
    <w:next w:val="Normal"/>
    <w:link w:val="QuoteChar"/>
    <w:uiPriority w:val="29"/>
    <w:qFormat/>
    <w:rsid w:val="00056DD1"/>
    <w:pPr>
      <w:spacing w:before="200"/>
      <w:ind w:left="864" w:right="864"/>
      <w:jc w:val="center"/>
    </w:pPr>
    <w:rPr>
      <w:i/>
      <w:iCs/>
      <w:color w:val="495F77" w:themeColor="text1" w:themeTint="BF"/>
    </w:rPr>
  </w:style>
  <w:style w:type="character" w:customStyle="1" w:styleId="QuoteChar">
    <w:name w:val="Quote Char"/>
    <w:basedOn w:val="DefaultParagraphFont"/>
    <w:link w:val="Quote"/>
    <w:uiPriority w:val="29"/>
    <w:rsid w:val="00056DD1"/>
    <w:rPr>
      <w:rFonts w:ascii="Montserrat" w:eastAsiaTheme="minorEastAsia" w:hAnsi="Montserrat" w:cs="Quire Sans"/>
      <w:i/>
      <w:iCs/>
      <w:color w:val="495F77" w:themeColor="text1" w:themeTint="BF"/>
      <w:sz w:val="20"/>
      <w:szCs w:val="18"/>
    </w:rPr>
  </w:style>
  <w:style w:type="character" w:styleId="FollowedHyperlink">
    <w:name w:val="FollowedHyperlink"/>
    <w:basedOn w:val="DefaultParagraphFont"/>
    <w:uiPriority w:val="99"/>
    <w:semiHidden/>
    <w:unhideWhenUsed/>
    <w:rsid w:val="00AA36FA"/>
    <w:rPr>
      <w:color w:val="BA6906" w:themeColor="followedHyperlink"/>
      <w:u w:val="single"/>
    </w:rPr>
  </w:style>
  <w:style w:type="character" w:customStyle="1" w:styleId="font631">
    <w:name w:val="font631"/>
    <w:basedOn w:val="DefaultParagraphFont"/>
    <w:rsid w:val="006115AF"/>
    <w:rPr>
      <w:rFonts w:ascii="Times New Roman" w:hAnsi="Times New Roman" w:cs="Times New Roman" w:hint="default"/>
      <w:b w:val="0"/>
      <w:bCs w:val="0"/>
      <w:i/>
      <w:iCs/>
      <w:strike w:val="0"/>
      <w:dstrike w:val="0"/>
      <w:color w:val="05103E"/>
      <w:sz w:val="27"/>
      <w:szCs w:val="27"/>
      <w:u w:val="none"/>
      <w:effect w:val="none"/>
    </w:rPr>
  </w:style>
  <w:style w:type="character" w:customStyle="1" w:styleId="font641">
    <w:name w:val="font641"/>
    <w:basedOn w:val="DefaultParagraphFont"/>
    <w:rsid w:val="006115AF"/>
    <w:rPr>
      <w:rFonts w:ascii="Times New Roman" w:hAnsi="Times New Roman" w:cs="Times New Roman" w:hint="default"/>
      <w:b w:val="0"/>
      <w:bCs w:val="0"/>
      <w:i w:val="0"/>
      <w:iCs w:val="0"/>
      <w:strike w:val="0"/>
      <w:dstrike w:val="0"/>
      <w:color w:val="05103E"/>
      <w:sz w:val="27"/>
      <w:szCs w:val="27"/>
      <w:u w:val="none"/>
      <w:effect w:val="none"/>
    </w:rPr>
  </w:style>
  <w:style w:type="character" w:customStyle="1" w:styleId="font181">
    <w:name w:val="font181"/>
    <w:basedOn w:val="DefaultParagraphFont"/>
    <w:rsid w:val="00FA788E"/>
    <w:rPr>
      <w:rFonts w:ascii="Times New Roman" w:hAnsi="Times New Roman" w:cs="Times New Roman" w:hint="default"/>
      <w:b w:val="0"/>
      <w:bCs w:val="0"/>
      <w:i/>
      <w:iCs/>
      <w:strike w:val="0"/>
      <w:dstrike w:val="0"/>
      <w:color w:val="05103E"/>
      <w:sz w:val="22"/>
      <w:szCs w:val="22"/>
      <w:u w:val="none"/>
      <w:effect w:val="none"/>
    </w:rPr>
  </w:style>
  <w:style w:type="character" w:customStyle="1" w:styleId="font171">
    <w:name w:val="font171"/>
    <w:basedOn w:val="DefaultParagraphFont"/>
    <w:rsid w:val="00FA788E"/>
    <w:rPr>
      <w:rFonts w:ascii="Times New Roman" w:hAnsi="Times New Roman" w:cs="Times New Roman" w:hint="default"/>
      <w:b w:val="0"/>
      <w:bCs w:val="0"/>
      <w:i w:val="0"/>
      <w:iCs w:val="0"/>
      <w:strike w:val="0"/>
      <w:dstrike w:val="0"/>
      <w:color w:val="05103E"/>
      <w:sz w:val="22"/>
      <w:szCs w:val="22"/>
      <w:u w:val="none"/>
      <w:effect w:val="none"/>
    </w:rPr>
  </w:style>
  <w:style w:type="table" w:styleId="TableGrid">
    <w:name w:val="Table Grid"/>
    <w:basedOn w:val="TableNormal"/>
    <w:uiPriority w:val="59"/>
    <w:rsid w:val="00230098"/>
    <w:pPr>
      <w:spacing w:after="0" w:line="240" w:lineRule="auto"/>
    </w:pPr>
    <w:tblPr>
      <w:tblBorders>
        <w:top w:val="single" w:sz="4" w:space="0" w:color="212B36" w:themeColor="text1"/>
        <w:left w:val="single" w:sz="4" w:space="0" w:color="212B36" w:themeColor="text1"/>
        <w:bottom w:val="single" w:sz="4" w:space="0" w:color="212B36" w:themeColor="text1"/>
        <w:right w:val="single" w:sz="4" w:space="0" w:color="212B36" w:themeColor="text1"/>
        <w:insideH w:val="single" w:sz="4" w:space="0" w:color="212B36" w:themeColor="text1"/>
        <w:insideV w:val="single" w:sz="4" w:space="0" w:color="212B36" w:themeColor="text1"/>
      </w:tblBorders>
    </w:tblPr>
  </w:style>
  <w:style w:type="character" w:customStyle="1" w:styleId="Heading6Char">
    <w:name w:val="Heading 6 Char"/>
    <w:basedOn w:val="DefaultParagraphFont"/>
    <w:link w:val="Heading6"/>
    <w:uiPriority w:val="9"/>
    <w:semiHidden/>
    <w:rsid w:val="004064A5"/>
    <w:rPr>
      <w:rFonts w:asciiTheme="majorHAnsi" w:eastAsiaTheme="majorEastAsia" w:hAnsiTheme="majorHAnsi" w:cstheme="majorBidi"/>
      <w:color w:val="231A3B" w:themeColor="accent1" w:themeShade="7F"/>
      <w:sz w:val="20"/>
      <w:szCs w:val="18"/>
    </w:rPr>
  </w:style>
  <w:style w:type="character" w:customStyle="1" w:styleId="Heading7Char">
    <w:name w:val="Heading 7 Char"/>
    <w:basedOn w:val="DefaultParagraphFont"/>
    <w:link w:val="Heading7"/>
    <w:uiPriority w:val="9"/>
    <w:semiHidden/>
    <w:rsid w:val="004064A5"/>
    <w:rPr>
      <w:rFonts w:asciiTheme="majorHAnsi" w:eastAsiaTheme="majorEastAsia" w:hAnsiTheme="majorHAnsi" w:cstheme="majorBidi"/>
      <w:i/>
      <w:iCs/>
      <w:color w:val="231A3B" w:themeColor="accent1" w:themeShade="7F"/>
      <w:sz w:val="20"/>
      <w:szCs w:val="18"/>
    </w:rPr>
  </w:style>
  <w:style w:type="character" w:customStyle="1" w:styleId="Heading8Char">
    <w:name w:val="Heading 8 Char"/>
    <w:basedOn w:val="DefaultParagraphFont"/>
    <w:link w:val="Heading8"/>
    <w:uiPriority w:val="9"/>
    <w:semiHidden/>
    <w:rsid w:val="004064A5"/>
    <w:rPr>
      <w:rFonts w:asciiTheme="majorHAnsi" w:eastAsiaTheme="majorEastAsia" w:hAnsiTheme="majorHAnsi" w:cstheme="majorBidi"/>
      <w:color w:val="394A5E" w:themeColor="text1" w:themeTint="D8"/>
      <w:sz w:val="21"/>
      <w:szCs w:val="21"/>
    </w:rPr>
  </w:style>
  <w:style w:type="character" w:customStyle="1" w:styleId="Heading9Char">
    <w:name w:val="Heading 9 Char"/>
    <w:basedOn w:val="DefaultParagraphFont"/>
    <w:link w:val="Heading9"/>
    <w:uiPriority w:val="9"/>
    <w:semiHidden/>
    <w:rsid w:val="004064A5"/>
    <w:rPr>
      <w:rFonts w:asciiTheme="majorHAnsi" w:eastAsiaTheme="majorEastAsia" w:hAnsiTheme="majorHAnsi" w:cstheme="majorBidi"/>
      <w:i/>
      <w:iCs/>
      <w:color w:val="394A5E" w:themeColor="text1" w:themeTint="D8"/>
      <w:sz w:val="21"/>
      <w:szCs w:val="21"/>
    </w:rPr>
  </w:style>
  <w:style w:type="character" w:styleId="Mention">
    <w:name w:val="Mention"/>
    <w:basedOn w:val="DefaultParagraphFont"/>
    <w:uiPriority w:val="99"/>
    <w:unhideWhenUsed/>
    <w:rsid w:val="00EC402E"/>
    <w:rPr>
      <w:color w:val="2B579A"/>
      <w:shd w:val="clear" w:color="auto" w:fill="E1DFDD"/>
    </w:rPr>
  </w:style>
  <w:style w:type="paragraph" w:customStyle="1" w:styleId="HyperlinkMHWC">
    <w:name w:val="Hyperlink (MHWC)"/>
    <w:basedOn w:val="Normal"/>
    <w:link w:val="HyperlinkMHWCChar"/>
    <w:qFormat/>
    <w:rsid w:val="004910B7"/>
    <w:pPr>
      <w:widowControl/>
      <w:snapToGrid/>
    </w:pPr>
    <w:rPr>
      <w:rFonts w:ascii="Basic Sans Light" w:eastAsiaTheme="minorHAnsi" w:hAnsi="Basic Sans Light" w:cstheme="minorBidi"/>
      <w:color w:val="3366CC"/>
      <w:kern w:val="2"/>
      <w:sz w:val="24"/>
      <w:szCs w:val="24"/>
      <w:lang w:val="en-US" w:bidi="th-TH"/>
      <w14:ligatures w14:val="standardContextual"/>
    </w:rPr>
  </w:style>
  <w:style w:type="character" w:customStyle="1" w:styleId="HyperlinkMHWCChar">
    <w:name w:val="Hyperlink (MHWC) Char"/>
    <w:basedOn w:val="DefaultParagraphFont"/>
    <w:link w:val="HyperlinkMHWC"/>
    <w:rsid w:val="004910B7"/>
    <w:rPr>
      <w:rFonts w:ascii="Basic Sans Light" w:hAnsi="Basic Sans Light"/>
      <w:color w:val="3366CC"/>
      <w:kern w:val="2"/>
      <w:sz w:val="24"/>
      <w:szCs w:val="24"/>
      <w:lang w:val="en-US" w:bidi="th-TH"/>
      <w14:ligatures w14:val="standardContextual"/>
    </w:rPr>
  </w:style>
  <w:style w:type="paragraph" w:styleId="BodyText">
    <w:name w:val="Body Text"/>
    <w:basedOn w:val="Normal"/>
    <w:link w:val="BodyTextChar"/>
    <w:uiPriority w:val="1"/>
    <w:qFormat/>
    <w:rsid w:val="004910B7"/>
    <w:pPr>
      <w:autoSpaceDE w:val="0"/>
      <w:autoSpaceDN w:val="0"/>
      <w:snapToGrid/>
    </w:pPr>
    <w:rPr>
      <w:rFonts w:ascii="BasicSans-Light" w:eastAsia="BasicSans-Light" w:hAnsi="BasicSans-Light" w:cs="BasicSans-Light"/>
      <w:color w:val="auto"/>
      <w:kern w:val="2"/>
      <w:sz w:val="24"/>
      <w:szCs w:val="32"/>
      <w:lang w:val="en-GB"/>
      <w14:ligatures w14:val="standardContextual"/>
    </w:rPr>
  </w:style>
  <w:style w:type="character" w:customStyle="1" w:styleId="BodyTextChar">
    <w:name w:val="Body Text Char"/>
    <w:basedOn w:val="DefaultParagraphFont"/>
    <w:link w:val="BodyText"/>
    <w:uiPriority w:val="1"/>
    <w:rsid w:val="004910B7"/>
    <w:rPr>
      <w:rFonts w:ascii="BasicSans-Light" w:eastAsia="BasicSans-Light" w:hAnsi="BasicSans-Light" w:cs="BasicSans-Light"/>
      <w:kern w:val="2"/>
      <w:sz w:val="24"/>
      <w:szCs w:val="32"/>
      <w:lang w:val="en-GB"/>
      <w14:ligatures w14:val="standardContextual"/>
    </w:rPr>
  </w:style>
  <w:style w:type="paragraph" w:customStyle="1" w:styleId="SectionheadReportTitle">
    <w:name w:val="Section head/ Report Title"/>
    <w:basedOn w:val="Normal"/>
    <w:link w:val="SectionheadReportTitleChar"/>
    <w:qFormat/>
    <w:rsid w:val="004910B7"/>
    <w:pPr>
      <w:autoSpaceDE w:val="0"/>
      <w:autoSpaceDN w:val="0"/>
      <w:snapToGrid/>
      <w:outlineLvl w:val="0"/>
    </w:pPr>
    <w:rPr>
      <w:rFonts w:ascii="Basic Sans" w:eastAsiaTheme="minorHAnsi" w:hAnsi="Basic Sans" w:cstheme="minorBidi"/>
      <w:color w:val="332B40" w:themeColor="text2"/>
      <w:kern w:val="2"/>
      <w:sz w:val="56"/>
      <w:szCs w:val="24"/>
      <w:lang w:val="en-US" w:bidi="th-TH"/>
      <w14:ligatures w14:val="standardContextual"/>
    </w:rPr>
  </w:style>
  <w:style w:type="character" w:customStyle="1" w:styleId="SectionheadReportTitleChar">
    <w:name w:val="Section head/ Report Title Char"/>
    <w:basedOn w:val="DefaultParagraphFont"/>
    <w:link w:val="SectionheadReportTitle"/>
    <w:rsid w:val="004910B7"/>
    <w:rPr>
      <w:rFonts w:ascii="Basic Sans" w:hAnsi="Basic Sans"/>
      <w:color w:val="332B40" w:themeColor="text2"/>
      <w:kern w:val="2"/>
      <w:sz w:val="56"/>
      <w:szCs w:val="24"/>
      <w:lang w:val="en-US" w:bidi="th-TH"/>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521">
      <w:bodyDiv w:val="1"/>
      <w:marLeft w:val="0"/>
      <w:marRight w:val="0"/>
      <w:marTop w:val="0"/>
      <w:marBottom w:val="0"/>
      <w:divBdr>
        <w:top w:val="none" w:sz="0" w:space="0" w:color="auto"/>
        <w:left w:val="none" w:sz="0" w:space="0" w:color="auto"/>
        <w:bottom w:val="none" w:sz="0" w:space="0" w:color="auto"/>
        <w:right w:val="none" w:sz="0" w:space="0" w:color="auto"/>
      </w:divBdr>
    </w:div>
    <w:div w:id="1518519">
      <w:bodyDiv w:val="1"/>
      <w:marLeft w:val="0"/>
      <w:marRight w:val="0"/>
      <w:marTop w:val="0"/>
      <w:marBottom w:val="0"/>
      <w:divBdr>
        <w:top w:val="none" w:sz="0" w:space="0" w:color="auto"/>
        <w:left w:val="none" w:sz="0" w:space="0" w:color="auto"/>
        <w:bottom w:val="none" w:sz="0" w:space="0" w:color="auto"/>
        <w:right w:val="none" w:sz="0" w:space="0" w:color="auto"/>
      </w:divBdr>
    </w:div>
    <w:div w:id="10423345">
      <w:bodyDiv w:val="1"/>
      <w:marLeft w:val="0"/>
      <w:marRight w:val="0"/>
      <w:marTop w:val="0"/>
      <w:marBottom w:val="0"/>
      <w:divBdr>
        <w:top w:val="none" w:sz="0" w:space="0" w:color="auto"/>
        <w:left w:val="none" w:sz="0" w:space="0" w:color="auto"/>
        <w:bottom w:val="none" w:sz="0" w:space="0" w:color="auto"/>
        <w:right w:val="none" w:sz="0" w:space="0" w:color="auto"/>
      </w:divBdr>
    </w:div>
    <w:div w:id="12417105">
      <w:bodyDiv w:val="1"/>
      <w:marLeft w:val="0"/>
      <w:marRight w:val="0"/>
      <w:marTop w:val="0"/>
      <w:marBottom w:val="0"/>
      <w:divBdr>
        <w:top w:val="none" w:sz="0" w:space="0" w:color="auto"/>
        <w:left w:val="none" w:sz="0" w:space="0" w:color="auto"/>
        <w:bottom w:val="none" w:sz="0" w:space="0" w:color="auto"/>
        <w:right w:val="none" w:sz="0" w:space="0" w:color="auto"/>
      </w:divBdr>
    </w:div>
    <w:div w:id="14621437">
      <w:bodyDiv w:val="1"/>
      <w:marLeft w:val="0"/>
      <w:marRight w:val="0"/>
      <w:marTop w:val="0"/>
      <w:marBottom w:val="0"/>
      <w:divBdr>
        <w:top w:val="none" w:sz="0" w:space="0" w:color="auto"/>
        <w:left w:val="none" w:sz="0" w:space="0" w:color="auto"/>
        <w:bottom w:val="none" w:sz="0" w:space="0" w:color="auto"/>
        <w:right w:val="none" w:sz="0" w:space="0" w:color="auto"/>
      </w:divBdr>
    </w:div>
    <w:div w:id="18243732">
      <w:bodyDiv w:val="1"/>
      <w:marLeft w:val="0"/>
      <w:marRight w:val="0"/>
      <w:marTop w:val="0"/>
      <w:marBottom w:val="0"/>
      <w:divBdr>
        <w:top w:val="none" w:sz="0" w:space="0" w:color="auto"/>
        <w:left w:val="none" w:sz="0" w:space="0" w:color="auto"/>
        <w:bottom w:val="none" w:sz="0" w:space="0" w:color="auto"/>
        <w:right w:val="none" w:sz="0" w:space="0" w:color="auto"/>
      </w:divBdr>
    </w:div>
    <w:div w:id="21831260">
      <w:bodyDiv w:val="1"/>
      <w:marLeft w:val="0"/>
      <w:marRight w:val="0"/>
      <w:marTop w:val="0"/>
      <w:marBottom w:val="0"/>
      <w:divBdr>
        <w:top w:val="none" w:sz="0" w:space="0" w:color="auto"/>
        <w:left w:val="none" w:sz="0" w:space="0" w:color="auto"/>
        <w:bottom w:val="none" w:sz="0" w:space="0" w:color="auto"/>
        <w:right w:val="none" w:sz="0" w:space="0" w:color="auto"/>
      </w:divBdr>
    </w:div>
    <w:div w:id="23024922">
      <w:bodyDiv w:val="1"/>
      <w:marLeft w:val="0"/>
      <w:marRight w:val="0"/>
      <w:marTop w:val="0"/>
      <w:marBottom w:val="0"/>
      <w:divBdr>
        <w:top w:val="none" w:sz="0" w:space="0" w:color="auto"/>
        <w:left w:val="none" w:sz="0" w:space="0" w:color="auto"/>
        <w:bottom w:val="none" w:sz="0" w:space="0" w:color="auto"/>
        <w:right w:val="none" w:sz="0" w:space="0" w:color="auto"/>
      </w:divBdr>
      <w:divsChild>
        <w:div w:id="506870011">
          <w:marLeft w:val="0"/>
          <w:marRight w:val="0"/>
          <w:marTop w:val="0"/>
          <w:marBottom w:val="0"/>
          <w:divBdr>
            <w:top w:val="none" w:sz="0" w:space="0" w:color="auto"/>
            <w:left w:val="none" w:sz="0" w:space="0" w:color="auto"/>
            <w:bottom w:val="none" w:sz="0" w:space="0" w:color="auto"/>
            <w:right w:val="none" w:sz="0" w:space="0" w:color="auto"/>
          </w:divBdr>
          <w:divsChild>
            <w:div w:id="82799931">
              <w:marLeft w:val="0"/>
              <w:marRight w:val="0"/>
              <w:marTop w:val="0"/>
              <w:marBottom w:val="0"/>
              <w:divBdr>
                <w:top w:val="none" w:sz="0" w:space="0" w:color="auto"/>
                <w:left w:val="none" w:sz="0" w:space="0" w:color="auto"/>
                <w:bottom w:val="none" w:sz="0" w:space="0" w:color="auto"/>
                <w:right w:val="none" w:sz="0" w:space="0" w:color="auto"/>
              </w:divBdr>
              <w:divsChild>
                <w:div w:id="807938064">
                  <w:marLeft w:val="0"/>
                  <w:marRight w:val="0"/>
                  <w:marTop w:val="0"/>
                  <w:marBottom w:val="0"/>
                  <w:divBdr>
                    <w:top w:val="none" w:sz="0" w:space="0" w:color="auto"/>
                    <w:left w:val="none" w:sz="0" w:space="0" w:color="auto"/>
                    <w:bottom w:val="none" w:sz="0" w:space="0" w:color="auto"/>
                    <w:right w:val="none" w:sz="0" w:space="0" w:color="auto"/>
                  </w:divBdr>
                  <w:divsChild>
                    <w:div w:id="395320406">
                      <w:marLeft w:val="0"/>
                      <w:marRight w:val="0"/>
                      <w:marTop w:val="0"/>
                      <w:marBottom w:val="0"/>
                      <w:divBdr>
                        <w:top w:val="none" w:sz="0" w:space="0" w:color="auto"/>
                        <w:left w:val="none" w:sz="0" w:space="0" w:color="auto"/>
                        <w:bottom w:val="none" w:sz="0" w:space="0" w:color="auto"/>
                        <w:right w:val="none" w:sz="0" w:space="0" w:color="auto"/>
                      </w:divBdr>
                      <w:divsChild>
                        <w:div w:id="1596983958">
                          <w:marLeft w:val="0"/>
                          <w:marRight w:val="0"/>
                          <w:marTop w:val="0"/>
                          <w:marBottom w:val="0"/>
                          <w:divBdr>
                            <w:top w:val="none" w:sz="0" w:space="0" w:color="auto"/>
                            <w:left w:val="none" w:sz="0" w:space="0" w:color="auto"/>
                            <w:bottom w:val="none" w:sz="0" w:space="0" w:color="auto"/>
                            <w:right w:val="none" w:sz="0" w:space="0" w:color="auto"/>
                          </w:divBdr>
                          <w:divsChild>
                            <w:div w:id="1383627503">
                              <w:marLeft w:val="0"/>
                              <w:marRight w:val="0"/>
                              <w:marTop w:val="0"/>
                              <w:marBottom w:val="0"/>
                              <w:divBdr>
                                <w:top w:val="none" w:sz="0" w:space="0" w:color="auto"/>
                                <w:left w:val="none" w:sz="0" w:space="0" w:color="auto"/>
                                <w:bottom w:val="none" w:sz="0" w:space="0" w:color="auto"/>
                                <w:right w:val="none" w:sz="0" w:space="0" w:color="auto"/>
                              </w:divBdr>
                              <w:divsChild>
                                <w:div w:id="16540921">
                                  <w:marLeft w:val="0"/>
                                  <w:marRight w:val="0"/>
                                  <w:marTop w:val="0"/>
                                  <w:marBottom w:val="0"/>
                                  <w:divBdr>
                                    <w:top w:val="none" w:sz="0" w:space="0" w:color="auto"/>
                                    <w:left w:val="none" w:sz="0" w:space="0" w:color="auto"/>
                                    <w:bottom w:val="none" w:sz="0" w:space="0" w:color="auto"/>
                                    <w:right w:val="none" w:sz="0" w:space="0" w:color="auto"/>
                                  </w:divBdr>
                                  <w:divsChild>
                                    <w:div w:id="150015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53552">
      <w:bodyDiv w:val="1"/>
      <w:marLeft w:val="0"/>
      <w:marRight w:val="0"/>
      <w:marTop w:val="0"/>
      <w:marBottom w:val="0"/>
      <w:divBdr>
        <w:top w:val="none" w:sz="0" w:space="0" w:color="auto"/>
        <w:left w:val="none" w:sz="0" w:space="0" w:color="auto"/>
        <w:bottom w:val="none" w:sz="0" w:space="0" w:color="auto"/>
        <w:right w:val="none" w:sz="0" w:space="0" w:color="auto"/>
      </w:divBdr>
    </w:div>
    <w:div w:id="25569458">
      <w:bodyDiv w:val="1"/>
      <w:marLeft w:val="0"/>
      <w:marRight w:val="0"/>
      <w:marTop w:val="0"/>
      <w:marBottom w:val="0"/>
      <w:divBdr>
        <w:top w:val="none" w:sz="0" w:space="0" w:color="auto"/>
        <w:left w:val="none" w:sz="0" w:space="0" w:color="auto"/>
        <w:bottom w:val="none" w:sz="0" w:space="0" w:color="auto"/>
        <w:right w:val="none" w:sz="0" w:space="0" w:color="auto"/>
      </w:divBdr>
    </w:div>
    <w:div w:id="27224293">
      <w:bodyDiv w:val="1"/>
      <w:marLeft w:val="0"/>
      <w:marRight w:val="0"/>
      <w:marTop w:val="0"/>
      <w:marBottom w:val="0"/>
      <w:divBdr>
        <w:top w:val="none" w:sz="0" w:space="0" w:color="auto"/>
        <w:left w:val="none" w:sz="0" w:space="0" w:color="auto"/>
        <w:bottom w:val="none" w:sz="0" w:space="0" w:color="auto"/>
        <w:right w:val="none" w:sz="0" w:space="0" w:color="auto"/>
      </w:divBdr>
    </w:div>
    <w:div w:id="318805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96">
          <w:marLeft w:val="0"/>
          <w:marRight w:val="0"/>
          <w:marTop w:val="0"/>
          <w:marBottom w:val="0"/>
          <w:divBdr>
            <w:top w:val="none" w:sz="0" w:space="0" w:color="auto"/>
            <w:left w:val="none" w:sz="0" w:space="0" w:color="auto"/>
            <w:bottom w:val="none" w:sz="0" w:space="0" w:color="auto"/>
            <w:right w:val="none" w:sz="0" w:space="0" w:color="auto"/>
          </w:divBdr>
        </w:div>
        <w:div w:id="566190447">
          <w:marLeft w:val="0"/>
          <w:marRight w:val="0"/>
          <w:marTop w:val="0"/>
          <w:marBottom w:val="0"/>
          <w:divBdr>
            <w:top w:val="none" w:sz="0" w:space="0" w:color="auto"/>
            <w:left w:val="none" w:sz="0" w:space="0" w:color="auto"/>
            <w:bottom w:val="none" w:sz="0" w:space="0" w:color="auto"/>
            <w:right w:val="none" w:sz="0" w:space="0" w:color="auto"/>
          </w:divBdr>
        </w:div>
        <w:div w:id="1326515534">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2923033">
      <w:bodyDiv w:val="1"/>
      <w:marLeft w:val="0"/>
      <w:marRight w:val="0"/>
      <w:marTop w:val="0"/>
      <w:marBottom w:val="0"/>
      <w:divBdr>
        <w:top w:val="none" w:sz="0" w:space="0" w:color="auto"/>
        <w:left w:val="none" w:sz="0" w:space="0" w:color="auto"/>
        <w:bottom w:val="none" w:sz="0" w:space="0" w:color="auto"/>
        <w:right w:val="none" w:sz="0" w:space="0" w:color="auto"/>
      </w:divBdr>
    </w:div>
    <w:div w:id="32926747">
      <w:bodyDiv w:val="1"/>
      <w:marLeft w:val="0"/>
      <w:marRight w:val="0"/>
      <w:marTop w:val="0"/>
      <w:marBottom w:val="0"/>
      <w:divBdr>
        <w:top w:val="none" w:sz="0" w:space="0" w:color="auto"/>
        <w:left w:val="none" w:sz="0" w:space="0" w:color="auto"/>
        <w:bottom w:val="none" w:sz="0" w:space="0" w:color="auto"/>
        <w:right w:val="none" w:sz="0" w:space="0" w:color="auto"/>
      </w:divBdr>
    </w:div>
    <w:div w:id="36900191">
      <w:bodyDiv w:val="1"/>
      <w:marLeft w:val="0"/>
      <w:marRight w:val="0"/>
      <w:marTop w:val="0"/>
      <w:marBottom w:val="0"/>
      <w:divBdr>
        <w:top w:val="none" w:sz="0" w:space="0" w:color="auto"/>
        <w:left w:val="none" w:sz="0" w:space="0" w:color="auto"/>
        <w:bottom w:val="none" w:sz="0" w:space="0" w:color="auto"/>
        <w:right w:val="none" w:sz="0" w:space="0" w:color="auto"/>
      </w:divBdr>
    </w:div>
    <w:div w:id="45498784">
      <w:bodyDiv w:val="1"/>
      <w:marLeft w:val="0"/>
      <w:marRight w:val="0"/>
      <w:marTop w:val="0"/>
      <w:marBottom w:val="0"/>
      <w:divBdr>
        <w:top w:val="none" w:sz="0" w:space="0" w:color="auto"/>
        <w:left w:val="none" w:sz="0" w:space="0" w:color="auto"/>
        <w:bottom w:val="none" w:sz="0" w:space="0" w:color="auto"/>
        <w:right w:val="none" w:sz="0" w:space="0" w:color="auto"/>
      </w:divBdr>
      <w:divsChild>
        <w:div w:id="447239696">
          <w:marLeft w:val="0"/>
          <w:marRight w:val="0"/>
          <w:marTop w:val="0"/>
          <w:marBottom w:val="0"/>
          <w:divBdr>
            <w:top w:val="none" w:sz="0" w:space="0" w:color="auto"/>
            <w:left w:val="none" w:sz="0" w:space="0" w:color="auto"/>
            <w:bottom w:val="none" w:sz="0" w:space="0" w:color="auto"/>
            <w:right w:val="none" w:sz="0" w:space="0" w:color="auto"/>
          </w:divBdr>
        </w:div>
        <w:div w:id="1188446009">
          <w:marLeft w:val="0"/>
          <w:marRight w:val="0"/>
          <w:marTop w:val="0"/>
          <w:marBottom w:val="0"/>
          <w:divBdr>
            <w:top w:val="none" w:sz="0" w:space="0" w:color="auto"/>
            <w:left w:val="none" w:sz="0" w:space="0" w:color="auto"/>
            <w:bottom w:val="none" w:sz="0" w:space="0" w:color="auto"/>
            <w:right w:val="none" w:sz="0" w:space="0" w:color="auto"/>
          </w:divBdr>
        </w:div>
      </w:divsChild>
    </w:div>
    <w:div w:id="59789858">
      <w:bodyDiv w:val="1"/>
      <w:marLeft w:val="0"/>
      <w:marRight w:val="0"/>
      <w:marTop w:val="0"/>
      <w:marBottom w:val="0"/>
      <w:divBdr>
        <w:top w:val="none" w:sz="0" w:space="0" w:color="auto"/>
        <w:left w:val="none" w:sz="0" w:space="0" w:color="auto"/>
        <w:bottom w:val="none" w:sz="0" w:space="0" w:color="auto"/>
        <w:right w:val="none" w:sz="0" w:space="0" w:color="auto"/>
      </w:divBdr>
    </w:div>
    <w:div w:id="61686366">
      <w:bodyDiv w:val="1"/>
      <w:marLeft w:val="0"/>
      <w:marRight w:val="0"/>
      <w:marTop w:val="0"/>
      <w:marBottom w:val="0"/>
      <w:divBdr>
        <w:top w:val="none" w:sz="0" w:space="0" w:color="auto"/>
        <w:left w:val="none" w:sz="0" w:space="0" w:color="auto"/>
        <w:bottom w:val="none" w:sz="0" w:space="0" w:color="auto"/>
        <w:right w:val="none" w:sz="0" w:space="0" w:color="auto"/>
      </w:divBdr>
    </w:div>
    <w:div w:id="63063843">
      <w:bodyDiv w:val="1"/>
      <w:marLeft w:val="0"/>
      <w:marRight w:val="0"/>
      <w:marTop w:val="0"/>
      <w:marBottom w:val="0"/>
      <w:divBdr>
        <w:top w:val="none" w:sz="0" w:space="0" w:color="auto"/>
        <w:left w:val="none" w:sz="0" w:space="0" w:color="auto"/>
        <w:bottom w:val="none" w:sz="0" w:space="0" w:color="auto"/>
        <w:right w:val="none" w:sz="0" w:space="0" w:color="auto"/>
      </w:divBdr>
    </w:div>
    <w:div w:id="64883679">
      <w:bodyDiv w:val="1"/>
      <w:marLeft w:val="0"/>
      <w:marRight w:val="0"/>
      <w:marTop w:val="0"/>
      <w:marBottom w:val="0"/>
      <w:divBdr>
        <w:top w:val="none" w:sz="0" w:space="0" w:color="auto"/>
        <w:left w:val="none" w:sz="0" w:space="0" w:color="auto"/>
        <w:bottom w:val="none" w:sz="0" w:space="0" w:color="auto"/>
        <w:right w:val="none" w:sz="0" w:space="0" w:color="auto"/>
      </w:divBdr>
    </w:div>
    <w:div w:id="66878296">
      <w:bodyDiv w:val="1"/>
      <w:marLeft w:val="0"/>
      <w:marRight w:val="0"/>
      <w:marTop w:val="0"/>
      <w:marBottom w:val="0"/>
      <w:divBdr>
        <w:top w:val="none" w:sz="0" w:space="0" w:color="auto"/>
        <w:left w:val="none" w:sz="0" w:space="0" w:color="auto"/>
        <w:bottom w:val="none" w:sz="0" w:space="0" w:color="auto"/>
        <w:right w:val="none" w:sz="0" w:space="0" w:color="auto"/>
      </w:divBdr>
    </w:div>
    <w:div w:id="85464582">
      <w:bodyDiv w:val="1"/>
      <w:marLeft w:val="0"/>
      <w:marRight w:val="0"/>
      <w:marTop w:val="0"/>
      <w:marBottom w:val="0"/>
      <w:divBdr>
        <w:top w:val="none" w:sz="0" w:space="0" w:color="auto"/>
        <w:left w:val="none" w:sz="0" w:space="0" w:color="auto"/>
        <w:bottom w:val="none" w:sz="0" w:space="0" w:color="auto"/>
        <w:right w:val="none" w:sz="0" w:space="0" w:color="auto"/>
      </w:divBdr>
    </w:div>
    <w:div w:id="88939716">
      <w:bodyDiv w:val="1"/>
      <w:marLeft w:val="0"/>
      <w:marRight w:val="0"/>
      <w:marTop w:val="0"/>
      <w:marBottom w:val="0"/>
      <w:divBdr>
        <w:top w:val="none" w:sz="0" w:space="0" w:color="auto"/>
        <w:left w:val="none" w:sz="0" w:space="0" w:color="auto"/>
        <w:bottom w:val="none" w:sz="0" w:space="0" w:color="auto"/>
        <w:right w:val="none" w:sz="0" w:space="0" w:color="auto"/>
      </w:divBdr>
    </w:div>
    <w:div w:id="92632022">
      <w:bodyDiv w:val="1"/>
      <w:marLeft w:val="0"/>
      <w:marRight w:val="0"/>
      <w:marTop w:val="0"/>
      <w:marBottom w:val="0"/>
      <w:divBdr>
        <w:top w:val="none" w:sz="0" w:space="0" w:color="auto"/>
        <w:left w:val="none" w:sz="0" w:space="0" w:color="auto"/>
        <w:bottom w:val="none" w:sz="0" w:space="0" w:color="auto"/>
        <w:right w:val="none" w:sz="0" w:space="0" w:color="auto"/>
      </w:divBdr>
    </w:div>
    <w:div w:id="94987559">
      <w:bodyDiv w:val="1"/>
      <w:marLeft w:val="0"/>
      <w:marRight w:val="0"/>
      <w:marTop w:val="0"/>
      <w:marBottom w:val="0"/>
      <w:divBdr>
        <w:top w:val="none" w:sz="0" w:space="0" w:color="auto"/>
        <w:left w:val="none" w:sz="0" w:space="0" w:color="auto"/>
        <w:bottom w:val="none" w:sz="0" w:space="0" w:color="auto"/>
        <w:right w:val="none" w:sz="0" w:space="0" w:color="auto"/>
      </w:divBdr>
      <w:divsChild>
        <w:div w:id="7489438">
          <w:marLeft w:val="0"/>
          <w:marRight w:val="0"/>
          <w:marTop w:val="0"/>
          <w:marBottom w:val="0"/>
          <w:divBdr>
            <w:top w:val="none" w:sz="0" w:space="0" w:color="auto"/>
            <w:left w:val="none" w:sz="0" w:space="0" w:color="auto"/>
            <w:bottom w:val="none" w:sz="0" w:space="0" w:color="auto"/>
            <w:right w:val="none" w:sz="0" w:space="0" w:color="auto"/>
          </w:divBdr>
        </w:div>
        <w:div w:id="12611284">
          <w:marLeft w:val="0"/>
          <w:marRight w:val="0"/>
          <w:marTop w:val="0"/>
          <w:marBottom w:val="0"/>
          <w:divBdr>
            <w:top w:val="none" w:sz="0" w:space="0" w:color="auto"/>
            <w:left w:val="none" w:sz="0" w:space="0" w:color="auto"/>
            <w:bottom w:val="none" w:sz="0" w:space="0" w:color="auto"/>
            <w:right w:val="none" w:sz="0" w:space="0" w:color="auto"/>
          </w:divBdr>
        </w:div>
        <w:div w:id="26806295">
          <w:marLeft w:val="0"/>
          <w:marRight w:val="0"/>
          <w:marTop w:val="0"/>
          <w:marBottom w:val="0"/>
          <w:divBdr>
            <w:top w:val="none" w:sz="0" w:space="0" w:color="auto"/>
            <w:left w:val="none" w:sz="0" w:space="0" w:color="auto"/>
            <w:bottom w:val="none" w:sz="0" w:space="0" w:color="auto"/>
            <w:right w:val="none" w:sz="0" w:space="0" w:color="auto"/>
          </w:divBdr>
        </w:div>
        <w:div w:id="52851232">
          <w:marLeft w:val="0"/>
          <w:marRight w:val="0"/>
          <w:marTop w:val="0"/>
          <w:marBottom w:val="0"/>
          <w:divBdr>
            <w:top w:val="none" w:sz="0" w:space="0" w:color="auto"/>
            <w:left w:val="none" w:sz="0" w:space="0" w:color="auto"/>
            <w:bottom w:val="none" w:sz="0" w:space="0" w:color="auto"/>
            <w:right w:val="none" w:sz="0" w:space="0" w:color="auto"/>
          </w:divBdr>
        </w:div>
        <w:div w:id="287323523">
          <w:marLeft w:val="0"/>
          <w:marRight w:val="0"/>
          <w:marTop w:val="0"/>
          <w:marBottom w:val="0"/>
          <w:divBdr>
            <w:top w:val="none" w:sz="0" w:space="0" w:color="auto"/>
            <w:left w:val="none" w:sz="0" w:space="0" w:color="auto"/>
            <w:bottom w:val="none" w:sz="0" w:space="0" w:color="auto"/>
            <w:right w:val="none" w:sz="0" w:space="0" w:color="auto"/>
          </w:divBdr>
        </w:div>
        <w:div w:id="306905720">
          <w:marLeft w:val="0"/>
          <w:marRight w:val="0"/>
          <w:marTop w:val="0"/>
          <w:marBottom w:val="0"/>
          <w:divBdr>
            <w:top w:val="none" w:sz="0" w:space="0" w:color="auto"/>
            <w:left w:val="none" w:sz="0" w:space="0" w:color="auto"/>
            <w:bottom w:val="none" w:sz="0" w:space="0" w:color="auto"/>
            <w:right w:val="none" w:sz="0" w:space="0" w:color="auto"/>
          </w:divBdr>
        </w:div>
        <w:div w:id="453983341">
          <w:marLeft w:val="0"/>
          <w:marRight w:val="0"/>
          <w:marTop w:val="0"/>
          <w:marBottom w:val="0"/>
          <w:divBdr>
            <w:top w:val="none" w:sz="0" w:space="0" w:color="auto"/>
            <w:left w:val="none" w:sz="0" w:space="0" w:color="auto"/>
            <w:bottom w:val="none" w:sz="0" w:space="0" w:color="auto"/>
            <w:right w:val="none" w:sz="0" w:space="0" w:color="auto"/>
          </w:divBdr>
        </w:div>
        <w:div w:id="464860697">
          <w:marLeft w:val="0"/>
          <w:marRight w:val="0"/>
          <w:marTop w:val="0"/>
          <w:marBottom w:val="0"/>
          <w:divBdr>
            <w:top w:val="none" w:sz="0" w:space="0" w:color="auto"/>
            <w:left w:val="none" w:sz="0" w:space="0" w:color="auto"/>
            <w:bottom w:val="none" w:sz="0" w:space="0" w:color="auto"/>
            <w:right w:val="none" w:sz="0" w:space="0" w:color="auto"/>
          </w:divBdr>
        </w:div>
        <w:div w:id="472211550">
          <w:marLeft w:val="0"/>
          <w:marRight w:val="0"/>
          <w:marTop w:val="0"/>
          <w:marBottom w:val="0"/>
          <w:divBdr>
            <w:top w:val="none" w:sz="0" w:space="0" w:color="auto"/>
            <w:left w:val="none" w:sz="0" w:space="0" w:color="auto"/>
            <w:bottom w:val="none" w:sz="0" w:space="0" w:color="auto"/>
            <w:right w:val="none" w:sz="0" w:space="0" w:color="auto"/>
          </w:divBdr>
        </w:div>
        <w:div w:id="474762676">
          <w:marLeft w:val="0"/>
          <w:marRight w:val="0"/>
          <w:marTop w:val="0"/>
          <w:marBottom w:val="0"/>
          <w:divBdr>
            <w:top w:val="none" w:sz="0" w:space="0" w:color="auto"/>
            <w:left w:val="none" w:sz="0" w:space="0" w:color="auto"/>
            <w:bottom w:val="none" w:sz="0" w:space="0" w:color="auto"/>
            <w:right w:val="none" w:sz="0" w:space="0" w:color="auto"/>
          </w:divBdr>
        </w:div>
        <w:div w:id="506600594">
          <w:marLeft w:val="0"/>
          <w:marRight w:val="0"/>
          <w:marTop w:val="0"/>
          <w:marBottom w:val="0"/>
          <w:divBdr>
            <w:top w:val="none" w:sz="0" w:space="0" w:color="auto"/>
            <w:left w:val="none" w:sz="0" w:space="0" w:color="auto"/>
            <w:bottom w:val="none" w:sz="0" w:space="0" w:color="auto"/>
            <w:right w:val="none" w:sz="0" w:space="0" w:color="auto"/>
          </w:divBdr>
        </w:div>
        <w:div w:id="541134085">
          <w:marLeft w:val="0"/>
          <w:marRight w:val="0"/>
          <w:marTop w:val="0"/>
          <w:marBottom w:val="0"/>
          <w:divBdr>
            <w:top w:val="none" w:sz="0" w:space="0" w:color="auto"/>
            <w:left w:val="none" w:sz="0" w:space="0" w:color="auto"/>
            <w:bottom w:val="none" w:sz="0" w:space="0" w:color="auto"/>
            <w:right w:val="none" w:sz="0" w:space="0" w:color="auto"/>
          </w:divBdr>
        </w:div>
        <w:div w:id="543906736">
          <w:marLeft w:val="0"/>
          <w:marRight w:val="0"/>
          <w:marTop w:val="0"/>
          <w:marBottom w:val="0"/>
          <w:divBdr>
            <w:top w:val="none" w:sz="0" w:space="0" w:color="auto"/>
            <w:left w:val="none" w:sz="0" w:space="0" w:color="auto"/>
            <w:bottom w:val="none" w:sz="0" w:space="0" w:color="auto"/>
            <w:right w:val="none" w:sz="0" w:space="0" w:color="auto"/>
          </w:divBdr>
        </w:div>
        <w:div w:id="589780143">
          <w:marLeft w:val="0"/>
          <w:marRight w:val="0"/>
          <w:marTop w:val="0"/>
          <w:marBottom w:val="0"/>
          <w:divBdr>
            <w:top w:val="none" w:sz="0" w:space="0" w:color="auto"/>
            <w:left w:val="none" w:sz="0" w:space="0" w:color="auto"/>
            <w:bottom w:val="none" w:sz="0" w:space="0" w:color="auto"/>
            <w:right w:val="none" w:sz="0" w:space="0" w:color="auto"/>
          </w:divBdr>
        </w:div>
        <w:div w:id="842401806">
          <w:marLeft w:val="0"/>
          <w:marRight w:val="0"/>
          <w:marTop w:val="0"/>
          <w:marBottom w:val="0"/>
          <w:divBdr>
            <w:top w:val="none" w:sz="0" w:space="0" w:color="auto"/>
            <w:left w:val="none" w:sz="0" w:space="0" w:color="auto"/>
            <w:bottom w:val="none" w:sz="0" w:space="0" w:color="auto"/>
            <w:right w:val="none" w:sz="0" w:space="0" w:color="auto"/>
          </w:divBdr>
        </w:div>
        <w:div w:id="932713052">
          <w:marLeft w:val="0"/>
          <w:marRight w:val="0"/>
          <w:marTop w:val="0"/>
          <w:marBottom w:val="0"/>
          <w:divBdr>
            <w:top w:val="none" w:sz="0" w:space="0" w:color="auto"/>
            <w:left w:val="none" w:sz="0" w:space="0" w:color="auto"/>
            <w:bottom w:val="none" w:sz="0" w:space="0" w:color="auto"/>
            <w:right w:val="none" w:sz="0" w:space="0" w:color="auto"/>
          </w:divBdr>
        </w:div>
        <w:div w:id="955865001">
          <w:marLeft w:val="0"/>
          <w:marRight w:val="0"/>
          <w:marTop w:val="0"/>
          <w:marBottom w:val="0"/>
          <w:divBdr>
            <w:top w:val="none" w:sz="0" w:space="0" w:color="auto"/>
            <w:left w:val="none" w:sz="0" w:space="0" w:color="auto"/>
            <w:bottom w:val="none" w:sz="0" w:space="0" w:color="auto"/>
            <w:right w:val="none" w:sz="0" w:space="0" w:color="auto"/>
          </w:divBdr>
        </w:div>
        <w:div w:id="1074160171">
          <w:marLeft w:val="0"/>
          <w:marRight w:val="0"/>
          <w:marTop w:val="0"/>
          <w:marBottom w:val="0"/>
          <w:divBdr>
            <w:top w:val="none" w:sz="0" w:space="0" w:color="auto"/>
            <w:left w:val="none" w:sz="0" w:space="0" w:color="auto"/>
            <w:bottom w:val="none" w:sz="0" w:space="0" w:color="auto"/>
            <w:right w:val="none" w:sz="0" w:space="0" w:color="auto"/>
          </w:divBdr>
        </w:div>
        <w:div w:id="1123814883">
          <w:marLeft w:val="0"/>
          <w:marRight w:val="0"/>
          <w:marTop w:val="0"/>
          <w:marBottom w:val="0"/>
          <w:divBdr>
            <w:top w:val="none" w:sz="0" w:space="0" w:color="auto"/>
            <w:left w:val="none" w:sz="0" w:space="0" w:color="auto"/>
            <w:bottom w:val="none" w:sz="0" w:space="0" w:color="auto"/>
            <w:right w:val="none" w:sz="0" w:space="0" w:color="auto"/>
          </w:divBdr>
        </w:div>
        <w:div w:id="1133987210">
          <w:marLeft w:val="0"/>
          <w:marRight w:val="0"/>
          <w:marTop w:val="0"/>
          <w:marBottom w:val="0"/>
          <w:divBdr>
            <w:top w:val="none" w:sz="0" w:space="0" w:color="auto"/>
            <w:left w:val="none" w:sz="0" w:space="0" w:color="auto"/>
            <w:bottom w:val="none" w:sz="0" w:space="0" w:color="auto"/>
            <w:right w:val="none" w:sz="0" w:space="0" w:color="auto"/>
          </w:divBdr>
        </w:div>
        <w:div w:id="1148550793">
          <w:marLeft w:val="0"/>
          <w:marRight w:val="0"/>
          <w:marTop w:val="0"/>
          <w:marBottom w:val="0"/>
          <w:divBdr>
            <w:top w:val="none" w:sz="0" w:space="0" w:color="auto"/>
            <w:left w:val="none" w:sz="0" w:space="0" w:color="auto"/>
            <w:bottom w:val="none" w:sz="0" w:space="0" w:color="auto"/>
            <w:right w:val="none" w:sz="0" w:space="0" w:color="auto"/>
          </w:divBdr>
          <w:divsChild>
            <w:div w:id="534078810">
              <w:marLeft w:val="0"/>
              <w:marRight w:val="0"/>
              <w:marTop w:val="0"/>
              <w:marBottom w:val="0"/>
              <w:divBdr>
                <w:top w:val="none" w:sz="0" w:space="0" w:color="auto"/>
                <w:left w:val="none" w:sz="0" w:space="0" w:color="auto"/>
                <w:bottom w:val="none" w:sz="0" w:space="0" w:color="auto"/>
                <w:right w:val="none" w:sz="0" w:space="0" w:color="auto"/>
              </w:divBdr>
            </w:div>
            <w:div w:id="543564572">
              <w:marLeft w:val="0"/>
              <w:marRight w:val="0"/>
              <w:marTop w:val="0"/>
              <w:marBottom w:val="0"/>
              <w:divBdr>
                <w:top w:val="none" w:sz="0" w:space="0" w:color="auto"/>
                <w:left w:val="none" w:sz="0" w:space="0" w:color="auto"/>
                <w:bottom w:val="none" w:sz="0" w:space="0" w:color="auto"/>
                <w:right w:val="none" w:sz="0" w:space="0" w:color="auto"/>
              </w:divBdr>
            </w:div>
            <w:div w:id="601450324">
              <w:marLeft w:val="0"/>
              <w:marRight w:val="0"/>
              <w:marTop w:val="0"/>
              <w:marBottom w:val="0"/>
              <w:divBdr>
                <w:top w:val="none" w:sz="0" w:space="0" w:color="auto"/>
                <w:left w:val="none" w:sz="0" w:space="0" w:color="auto"/>
                <w:bottom w:val="none" w:sz="0" w:space="0" w:color="auto"/>
                <w:right w:val="none" w:sz="0" w:space="0" w:color="auto"/>
              </w:divBdr>
            </w:div>
            <w:div w:id="1037119545">
              <w:marLeft w:val="0"/>
              <w:marRight w:val="0"/>
              <w:marTop w:val="0"/>
              <w:marBottom w:val="0"/>
              <w:divBdr>
                <w:top w:val="none" w:sz="0" w:space="0" w:color="auto"/>
                <w:left w:val="none" w:sz="0" w:space="0" w:color="auto"/>
                <w:bottom w:val="none" w:sz="0" w:space="0" w:color="auto"/>
                <w:right w:val="none" w:sz="0" w:space="0" w:color="auto"/>
              </w:divBdr>
            </w:div>
            <w:div w:id="1102578906">
              <w:marLeft w:val="0"/>
              <w:marRight w:val="0"/>
              <w:marTop w:val="0"/>
              <w:marBottom w:val="0"/>
              <w:divBdr>
                <w:top w:val="none" w:sz="0" w:space="0" w:color="auto"/>
                <w:left w:val="none" w:sz="0" w:space="0" w:color="auto"/>
                <w:bottom w:val="none" w:sz="0" w:space="0" w:color="auto"/>
                <w:right w:val="none" w:sz="0" w:space="0" w:color="auto"/>
              </w:divBdr>
            </w:div>
            <w:div w:id="2134134171">
              <w:marLeft w:val="0"/>
              <w:marRight w:val="0"/>
              <w:marTop w:val="0"/>
              <w:marBottom w:val="0"/>
              <w:divBdr>
                <w:top w:val="none" w:sz="0" w:space="0" w:color="auto"/>
                <w:left w:val="none" w:sz="0" w:space="0" w:color="auto"/>
                <w:bottom w:val="none" w:sz="0" w:space="0" w:color="auto"/>
                <w:right w:val="none" w:sz="0" w:space="0" w:color="auto"/>
              </w:divBdr>
            </w:div>
            <w:div w:id="2140344602">
              <w:marLeft w:val="0"/>
              <w:marRight w:val="0"/>
              <w:marTop w:val="0"/>
              <w:marBottom w:val="0"/>
              <w:divBdr>
                <w:top w:val="none" w:sz="0" w:space="0" w:color="auto"/>
                <w:left w:val="none" w:sz="0" w:space="0" w:color="auto"/>
                <w:bottom w:val="none" w:sz="0" w:space="0" w:color="auto"/>
                <w:right w:val="none" w:sz="0" w:space="0" w:color="auto"/>
              </w:divBdr>
            </w:div>
          </w:divsChild>
        </w:div>
        <w:div w:id="1150828251">
          <w:marLeft w:val="0"/>
          <w:marRight w:val="0"/>
          <w:marTop w:val="0"/>
          <w:marBottom w:val="0"/>
          <w:divBdr>
            <w:top w:val="none" w:sz="0" w:space="0" w:color="auto"/>
            <w:left w:val="none" w:sz="0" w:space="0" w:color="auto"/>
            <w:bottom w:val="none" w:sz="0" w:space="0" w:color="auto"/>
            <w:right w:val="none" w:sz="0" w:space="0" w:color="auto"/>
          </w:divBdr>
        </w:div>
        <w:div w:id="1182235424">
          <w:marLeft w:val="0"/>
          <w:marRight w:val="0"/>
          <w:marTop w:val="0"/>
          <w:marBottom w:val="0"/>
          <w:divBdr>
            <w:top w:val="none" w:sz="0" w:space="0" w:color="auto"/>
            <w:left w:val="none" w:sz="0" w:space="0" w:color="auto"/>
            <w:bottom w:val="none" w:sz="0" w:space="0" w:color="auto"/>
            <w:right w:val="none" w:sz="0" w:space="0" w:color="auto"/>
          </w:divBdr>
        </w:div>
        <w:div w:id="1361979363">
          <w:marLeft w:val="0"/>
          <w:marRight w:val="0"/>
          <w:marTop w:val="0"/>
          <w:marBottom w:val="0"/>
          <w:divBdr>
            <w:top w:val="none" w:sz="0" w:space="0" w:color="auto"/>
            <w:left w:val="none" w:sz="0" w:space="0" w:color="auto"/>
            <w:bottom w:val="none" w:sz="0" w:space="0" w:color="auto"/>
            <w:right w:val="none" w:sz="0" w:space="0" w:color="auto"/>
          </w:divBdr>
        </w:div>
        <w:div w:id="1436096561">
          <w:marLeft w:val="0"/>
          <w:marRight w:val="0"/>
          <w:marTop w:val="0"/>
          <w:marBottom w:val="0"/>
          <w:divBdr>
            <w:top w:val="none" w:sz="0" w:space="0" w:color="auto"/>
            <w:left w:val="none" w:sz="0" w:space="0" w:color="auto"/>
            <w:bottom w:val="none" w:sz="0" w:space="0" w:color="auto"/>
            <w:right w:val="none" w:sz="0" w:space="0" w:color="auto"/>
          </w:divBdr>
        </w:div>
        <w:div w:id="1494486519">
          <w:marLeft w:val="0"/>
          <w:marRight w:val="0"/>
          <w:marTop w:val="0"/>
          <w:marBottom w:val="0"/>
          <w:divBdr>
            <w:top w:val="none" w:sz="0" w:space="0" w:color="auto"/>
            <w:left w:val="none" w:sz="0" w:space="0" w:color="auto"/>
            <w:bottom w:val="none" w:sz="0" w:space="0" w:color="auto"/>
            <w:right w:val="none" w:sz="0" w:space="0" w:color="auto"/>
          </w:divBdr>
        </w:div>
        <w:div w:id="1507555280">
          <w:marLeft w:val="0"/>
          <w:marRight w:val="0"/>
          <w:marTop w:val="0"/>
          <w:marBottom w:val="0"/>
          <w:divBdr>
            <w:top w:val="none" w:sz="0" w:space="0" w:color="auto"/>
            <w:left w:val="none" w:sz="0" w:space="0" w:color="auto"/>
            <w:bottom w:val="none" w:sz="0" w:space="0" w:color="auto"/>
            <w:right w:val="none" w:sz="0" w:space="0" w:color="auto"/>
          </w:divBdr>
        </w:div>
        <w:div w:id="1510368211">
          <w:marLeft w:val="0"/>
          <w:marRight w:val="0"/>
          <w:marTop w:val="0"/>
          <w:marBottom w:val="0"/>
          <w:divBdr>
            <w:top w:val="none" w:sz="0" w:space="0" w:color="auto"/>
            <w:left w:val="none" w:sz="0" w:space="0" w:color="auto"/>
            <w:bottom w:val="none" w:sz="0" w:space="0" w:color="auto"/>
            <w:right w:val="none" w:sz="0" w:space="0" w:color="auto"/>
          </w:divBdr>
        </w:div>
        <w:div w:id="1514567848">
          <w:marLeft w:val="0"/>
          <w:marRight w:val="0"/>
          <w:marTop w:val="0"/>
          <w:marBottom w:val="0"/>
          <w:divBdr>
            <w:top w:val="none" w:sz="0" w:space="0" w:color="auto"/>
            <w:left w:val="none" w:sz="0" w:space="0" w:color="auto"/>
            <w:bottom w:val="none" w:sz="0" w:space="0" w:color="auto"/>
            <w:right w:val="none" w:sz="0" w:space="0" w:color="auto"/>
          </w:divBdr>
        </w:div>
        <w:div w:id="1531063854">
          <w:marLeft w:val="0"/>
          <w:marRight w:val="0"/>
          <w:marTop w:val="0"/>
          <w:marBottom w:val="0"/>
          <w:divBdr>
            <w:top w:val="none" w:sz="0" w:space="0" w:color="auto"/>
            <w:left w:val="none" w:sz="0" w:space="0" w:color="auto"/>
            <w:bottom w:val="none" w:sz="0" w:space="0" w:color="auto"/>
            <w:right w:val="none" w:sz="0" w:space="0" w:color="auto"/>
          </w:divBdr>
        </w:div>
        <w:div w:id="1557818395">
          <w:marLeft w:val="0"/>
          <w:marRight w:val="0"/>
          <w:marTop w:val="0"/>
          <w:marBottom w:val="0"/>
          <w:divBdr>
            <w:top w:val="none" w:sz="0" w:space="0" w:color="auto"/>
            <w:left w:val="none" w:sz="0" w:space="0" w:color="auto"/>
            <w:bottom w:val="none" w:sz="0" w:space="0" w:color="auto"/>
            <w:right w:val="none" w:sz="0" w:space="0" w:color="auto"/>
          </w:divBdr>
        </w:div>
        <w:div w:id="1564293015">
          <w:marLeft w:val="0"/>
          <w:marRight w:val="0"/>
          <w:marTop w:val="0"/>
          <w:marBottom w:val="0"/>
          <w:divBdr>
            <w:top w:val="none" w:sz="0" w:space="0" w:color="auto"/>
            <w:left w:val="none" w:sz="0" w:space="0" w:color="auto"/>
            <w:bottom w:val="none" w:sz="0" w:space="0" w:color="auto"/>
            <w:right w:val="none" w:sz="0" w:space="0" w:color="auto"/>
          </w:divBdr>
        </w:div>
        <w:div w:id="1578707878">
          <w:marLeft w:val="0"/>
          <w:marRight w:val="0"/>
          <w:marTop w:val="0"/>
          <w:marBottom w:val="0"/>
          <w:divBdr>
            <w:top w:val="none" w:sz="0" w:space="0" w:color="auto"/>
            <w:left w:val="none" w:sz="0" w:space="0" w:color="auto"/>
            <w:bottom w:val="none" w:sz="0" w:space="0" w:color="auto"/>
            <w:right w:val="none" w:sz="0" w:space="0" w:color="auto"/>
          </w:divBdr>
        </w:div>
        <w:div w:id="1908033395">
          <w:marLeft w:val="0"/>
          <w:marRight w:val="0"/>
          <w:marTop w:val="0"/>
          <w:marBottom w:val="0"/>
          <w:divBdr>
            <w:top w:val="none" w:sz="0" w:space="0" w:color="auto"/>
            <w:left w:val="none" w:sz="0" w:space="0" w:color="auto"/>
            <w:bottom w:val="none" w:sz="0" w:space="0" w:color="auto"/>
            <w:right w:val="none" w:sz="0" w:space="0" w:color="auto"/>
          </w:divBdr>
          <w:divsChild>
            <w:div w:id="198975842">
              <w:marLeft w:val="0"/>
              <w:marRight w:val="0"/>
              <w:marTop w:val="0"/>
              <w:marBottom w:val="0"/>
              <w:divBdr>
                <w:top w:val="none" w:sz="0" w:space="0" w:color="auto"/>
                <w:left w:val="none" w:sz="0" w:space="0" w:color="auto"/>
                <w:bottom w:val="none" w:sz="0" w:space="0" w:color="auto"/>
                <w:right w:val="none" w:sz="0" w:space="0" w:color="auto"/>
              </w:divBdr>
            </w:div>
            <w:div w:id="233858595">
              <w:marLeft w:val="0"/>
              <w:marRight w:val="0"/>
              <w:marTop w:val="0"/>
              <w:marBottom w:val="0"/>
              <w:divBdr>
                <w:top w:val="none" w:sz="0" w:space="0" w:color="auto"/>
                <w:left w:val="none" w:sz="0" w:space="0" w:color="auto"/>
                <w:bottom w:val="none" w:sz="0" w:space="0" w:color="auto"/>
                <w:right w:val="none" w:sz="0" w:space="0" w:color="auto"/>
              </w:divBdr>
            </w:div>
            <w:div w:id="301543179">
              <w:marLeft w:val="0"/>
              <w:marRight w:val="0"/>
              <w:marTop w:val="0"/>
              <w:marBottom w:val="0"/>
              <w:divBdr>
                <w:top w:val="none" w:sz="0" w:space="0" w:color="auto"/>
                <w:left w:val="none" w:sz="0" w:space="0" w:color="auto"/>
                <w:bottom w:val="none" w:sz="0" w:space="0" w:color="auto"/>
                <w:right w:val="none" w:sz="0" w:space="0" w:color="auto"/>
              </w:divBdr>
            </w:div>
            <w:div w:id="302467175">
              <w:marLeft w:val="0"/>
              <w:marRight w:val="0"/>
              <w:marTop w:val="0"/>
              <w:marBottom w:val="0"/>
              <w:divBdr>
                <w:top w:val="none" w:sz="0" w:space="0" w:color="auto"/>
                <w:left w:val="none" w:sz="0" w:space="0" w:color="auto"/>
                <w:bottom w:val="none" w:sz="0" w:space="0" w:color="auto"/>
                <w:right w:val="none" w:sz="0" w:space="0" w:color="auto"/>
              </w:divBdr>
            </w:div>
            <w:div w:id="356396266">
              <w:marLeft w:val="0"/>
              <w:marRight w:val="0"/>
              <w:marTop w:val="0"/>
              <w:marBottom w:val="0"/>
              <w:divBdr>
                <w:top w:val="none" w:sz="0" w:space="0" w:color="auto"/>
                <w:left w:val="none" w:sz="0" w:space="0" w:color="auto"/>
                <w:bottom w:val="none" w:sz="0" w:space="0" w:color="auto"/>
                <w:right w:val="none" w:sz="0" w:space="0" w:color="auto"/>
              </w:divBdr>
            </w:div>
            <w:div w:id="396056108">
              <w:marLeft w:val="0"/>
              <w:marRight w:val="0"/>
              <w:marTop w:val="0"/>
              <w:marBottom w:val="0"/>
              <w:divBdr>
                <w:top w:val="none" w:sz="0" w:space="0" w:color="auto"/>
                <w:left w:val="none" w:sz="0" w:space="0" w:color="auto"/>
                <w:bottom w:val="none" w:sz="0" w:space="0" w:color="auto"/>
                <w:right w:val="none" w:sz="0" w:space="0" w:color="auto"/>
              </w:divBdr>
            </w:div>
            <w:div w:id="555092681">
              <w:marLeft w:val="0"/>
              <w:marRight w:val="0"/>
              <w:marTop w:val="0"/>
              <w:marBottom w:val="0"/>
              <w:divBdr>
                <w:top w:val="none" w:sz="0" w:space="0" w:color="auto"/>
                <w:left w:val="none" w:sz="0" w:space="0" w:color="auto"/>
                <w:bottom w:val="none" w:sz="0" w:space="0" w:color="auto"/>
                <w:right w:val="none" w:sz="0" w:space="0" w:color="auto"/>
              </w:divBdr>
            </w:div>
            <w:div w:id="787049532">
              <w:marLeft w:val="0"/>
              <w:marRight w:val="0"/>
              <w:marTop w:val="0"/>
              <w:marBottom w:val="0"/>
              <w:divBdr>
                <w:top w:val="none" w:sz="0" w:space="0" w:color="auto"/>
                <w:left w:val="none" w:sz="0" w:space="0" w:color="auto"/>
                <w:bottom w:val="none" w:sz="0" w:space="0" w:color="auto"/>
                <w:right w:val="none" w:sz="0" w:space="0" w:color="auto"/>
              </w:divBdr>
            </w:div>
            <w:div w:id="921137816">
              <w:marLeft w:val="0"/>
              <w:marRight w:val="0"/>
              <w:marTop w:val="0"/>
              <w:marBottom w:val="0"/>
              <w:divBdr>
                <w:top w:val="none" w:sz="0" w:space="0" w:color="auto"/>
                <w:left w:val="none" w:sz="0" w:space="0" w:color="auto"/>
                <w:bottom w:val="none" w:sz="0" w:space="0" w:color="auto"/>
                <w:right w:val="none" w:sz="0" w:space="0" w:color="auto"/>
              </w:divBdr>
            </w:div>
            <w:div w:id="1057898303">
              <w:marLeft w:val="0"/>
              <w:marRight w:val="0"/>
              <w:marTop w:val="0"/>
              <w:marBottom w:val="0"/>
              <w:divBdr>
                <w:top w:val="none" w:sz="0" w:space="0" w:color="auto"/>
                <w:left w:val="none" w:sz="0" w:space="0" w:color="auto"/>
                <w:bottom w:val="none" w:sz="0" w:space="0" w:color="auto"/>
                <w:right w:val="none" w:sz="0" w:space="0" w:color="auto"/>
              </w:divBdr>
            </w:div>
            <w:div w:id="1140610741">
              <w:marLeft w:val="0"/>
              <w:marRight w:val="0"/>
              <w:marTop w:val="0"/>
              <w:marBottom w:val="0"/>
              <w:divBdr>
                <w:top w:val="none" w:sz="0" w:space="0" w:color="auto"/>
                <w:left w:val="none" w:sz="0" w:space="0" w:color="auto"/>
                <w:bottom w:val="none" w:sz="0" w:space="0" w:color="auto"/>
                <w:right w:val="none" w:sz="0" w:space="0" w:color="auto"/>
              </w:divBdr>
            </w:div>
            <w:div w:id="1151605281">
              <w:marLeft w:val="0"/>
              <w:marRight w:val="0"/>
              <w:marTop w:val="0"/>
              <w:marBottom w:val="0"/>
              <w:divBdr>
                <w:top w:val="none" w:sz="0" w:space="0" w:color="auto"/>
                <w:left w:val="none" w:sz="0" w:space="0" w:color="auto"/>
                <w:bottom w:val="none" w:sz="0" w:space="0" w:color="auto"/>
                <w:right w:val="none" w:sz="0" w:space="0" w:color="auto"/>
              </w:divBdr>
            </w:div>
            <w:div w:id="1354722771">
              <w:marLeft w:val="0"/>
              <w:marRight w:val="0"/>
              <w:marTop w:val="0"/>
              <w:marBottom w:val="0"/>
              <w:divBdr>
                <w:top w:val="none" w:sz="0" w:space="0" w:color="auto"/>
                <w:left w:val="none" w:sz="0" w:space="0" w:color="auto"/>
                <w:bottom w:val="none" w:sz="0" w:space="0" w:color="auto"/>
                <w:right w:val="none" w:sz="0" w:space="0" w:color="auto"/>
              </w:divBdr>
            </w:div>
            <w:div w:id="1410694147">
              <w:marLeft w:val="0"/>
              <w:marRight w:val="0"/>
              <w:marTop w:val="0"/>
              <w:marBottom w:val="0"/>
              <w:divBdr>
                <w:top w:val="none" w:sz="0" w:space="0" w:color="auto"/>
                <w:left w:val="none" w:sz="0" w:space="0" w:color="auto"/>
                <w:bottom w:val="none" w:sz="0" w:space="0" w:color="auto"/>
                <w:right w:val="none" w:sz="0" w:space="0" w:color="auto"/>
              </w:divBdr>
            </w:div>
            <w:div w:id="1463889112">
              <w:marLeft w:val="0"/>
              <w:marRight w:val="0"/>
              <w:marTop w:val="0"/>
              <w:marBottom w:val="0"/>
              <w:divBdr>
                <w:top w:val="none" w:sz="0" w:space="0" w:color="auto"/>
                <w:left w:val="none" w:sz="0" w:space="0" w:color="auto"/>
                <w:bottom w:val="none" w:sz="0" w:space="0" w:color="auto"/>
                <w:right w:val="none" w:sz="0" w:space="0" w:color="auto"/>
              </w:divBdr>
            </w:div>
            <w:div w:id="1491410403">
              <w:marLeft w:val="0"/>
              <w:marRight w:val="0"/>
              <w:marTop w:val="0"/>
              <w:marBottom w:val="0"/>
              <w:divBdr>
                <w:top w:val="none" w:sz="0" w:space="0" w:color="auto"/>
                <w:left w:val="none" w:sz="0" w:space="0" w:color="auto"/>
                <w:bottom w:val="none" w:sz="0" w:space="0" w:color="auto"/>
                <w:right w:val="none" w:sz="0" w:space="0" w:color="auto"/>
              </w:divBdr>
            </w:div>
            <w:div w:id="1648170865">
              <w:marLeft w:val="0"/>
              <w:marRight w:val="0"/>
              <w:marTop w:val="0"/>
              <w:marBottom w:val="0"/>
              <w:divBdr>
                <w:top w:val="none" w:sz="0" w:space="0" w:color="auto"/>
                <w:left w:val="none" w:sz="0" w:space="0" w:color="auto"/>
                <w:bottom w:val="none" w:sz="0" w:space="0" w:color="auto"/>
                <w:right w:val="none" w:sz="0" w:space="0" w:color="auto"/>
              </w:divBdr>
            </w:div>
            <w:div w:id="1893350822">
              <w:marLeft w:val="0"/>
              <w:marRight w:val="0"/>
              <w:marTop w:val="0"/>
              <w:marBottom w:val="0"/>
              <w:divBdr>
                <w:top w:val="none" w:sz="0" w:space="0" w:color="auto"/>
                <w:left w:val="none" w:sz="0" w:space="0" w:color="auto"/>
                <w:bottom w:val="none" w:sz="0" w:space="0" w:color="auto"/>
                <w:right w:val="none" w:sz="0" w:space="0" w:color="auto"/>
              </w:divBdr>
            </w:div>
            <w:div w:id="1909684123">
              <w:marLeft w:val="0"/>
              <w:marRight w:val="0"/>
              <w:marTop w:val="0"/>
              <w:marBottom w:val="0"/>
              <w:divBdr>
                <w:top w:val="none" w:sz="0" w:space="0" w:color="auto"/>
                <w:left w:val="none" w:sz="0" w:space="0" w:color="auto"/>
                <w:bottom w:val="none" w:sz="0" w:space="0" w:color="auto"/>
                <w:right w:val="none" w:sz="0" w:space="0" w:color="auto"/>
              </w:divBdr>
            </w:div>
            <w:div w:id="2033267211">
              <w:marLeft w:val="0"/>
              <w:marRight w:val="0"/>
              <w:marTop w:val="0"/>
              <w:marBottom w:val="0"/>
              <w:divBdr>
                <w:top w:val="none" w:sz="0" w:space="0" w:color="auto"/>
                <w:left w:val="none" w:sz="0" w:space="0" w:color="auto"/>
                <w:bottom w:val="none" w:sz="0" w:space="0" w:color="auto"/>
                <w:right w:val="none" w:sz="0" w:space="0" w:color="auto"/>
              </w:divBdr>
            </w:div>
          </w:divsChild>
        </w:div>
        <w:div w:id="1914660228">
          <w:marLeft w:val="0"/>
          <w:marRight w:val="0"/>
          <w:marTop w:val="0"/>
          <w:marBottom w:val="0"/>
          <w:divBdr>
            <w:top w:val="none" w:sz="0" w:space="0" w:color="auto"/>
            <w:left w:val="none" w:sz="0" w:space="0" w:color="auto"/>
            <w:bottom w:val="none" w:sz="0" w:space="0" w:color="auto"/>
            <w:right w:val="none" w:sz="0" w:space="0" w:color="auto"/>
          </w:divBdr>
        </w:div>
        <w:div w:id="2058973311">
          <w:marLeft w:val="0"/>
          <w:marRight w:val="0"/>
          <w:marTop w:val="0"/>
          <w:marBottom w:val="0"/>
          <w:divBdr>
            <w:top w:val="none" w:sz="0" w:space="0" w:color="auto"/>
            <w:left w:val="none" w:sz="0" w:space="0" w:color="auto"/>
            <w:bottom w:val="none" w:sz="0" w:space="0" w:color="auto"/>
            <w:right w:val="none" w:sz="0" w:space="0" w:color="auto"/>
          </w:divBdr>
        </w:div>
      </w:divsChild>
    </w:div>
    <w:div w:id="95448193">
      <w:bodyDiv w:val="1"/>
      <w:marLeft w:val="0"/>
      <w:marRight w:val="0"/>
      <w:marTop w:val="0"/>
      <w:marBottom w:val="0"/>
      <w:divBdr>
        <w:top w:val="none" w:sz="0" w:space="0" w:color="auto"/>
        <w:left w:val="none" w:sz="0" w:space="0" w:color="auto"/>
        <w:bottom w:val="none" w:sz="0" w:space="0" w:color="auto"/>
        <w:right w:val="none" w:sz="0" w:space="0" w:color="auto"/>
      </w:divBdr>
      <w:divsChild>
        <w:div w:id="14915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12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775806">
      <w:bodyDiv w:val="1"/>
      <w:marLeft w:val="0"/>
      <w:marRight w:val="0"/>
      <w:marTop w:val="0"/>
      <w:marBottom w:val="0"/>
      <w:divBdr>
        <w:top w:val="none" w:sz="0" w:space="0" w:color="auto"/>
        <w:left w:val="none" w:sz="0" w:space="0" w:color="auto"/>
        <w:bottom w:val="none" w:sz="0" w:space="0" w:color="auto"/>
        <w:right w:val="none" w:sz="0" w:space="0" w:color="auto"/>
      </w:divBdr>
    </w:div>
    <w:div w:id="109591881">
      <w:bodyDiv w:val="1"/>
      <w:marLeft w:val="0"/>
      <w:marRight w:val="0"/>
      <w:marTop w:val="0"/>
      <w:marBottom w:val="0"/>
      <w:divBdr>
        <w:top w:val="none" w:sz="0" w:space="0" w:color="auto"/>
        <w:left w:val="none" w:sz="0" w:space="0" w:color="auto"/>
        <w:bottom w:val="none" w:sz="0" w:space="0" w:color="auto"/>
        <w:right w:val="none" w:sz="0" w:space="0" w:color="auto"/>
      </w:divBdr>
    </w:div>
    <w:div w:id="111749771">
      <w:bodyDiv w:val="1"/>
      <w:marLeft w:val="0"/>
      <w:marRight w:val="0"/>
      <w:marTop w:val="0"/>
      <w:marBottom w:val="0"/>
      <w:divBdr>
        <w:top w:val="none" w:sz="0" w:space="0" w:color="auto"/>
        <w:left w:val="none" w:sz="0" w:space="0" w:color="auto"/>
        <w:bottom w:val="none" w:sz="0" w:space="0" w:color="auto"/>
        <w:right w:val="none" w:sz="0" w:space="0" w:color="auto"/>
      </w:divBdr>
    </w:div>
    <w:div w:id="116225319">
      <w:bodyDiv w:val="1"/>
      <w:marLeft w:val="0"/>
      <w:marRight w:val="0"/>
      <w:marTop w:val="0"/>
      <w:marBottom w:val="0"/>
      <w:divBdr>
        <w:top w:val="none" w:sz="0" w:space="0" w:color="auto"/>
        <w:left w:val="none" w:sz="0" w:space="0" w:color="auto"/>
        <w:bottom w:val="none" w:sz="0" w:space="0" w:color="auto"/>
        <w:right w:val="none" w:sz="0" w:space="0" w:color="auto"/>
      </w:divBdr>
    </w:div>
    <w:div w:id="129327477">
      <w:bodyDiv w:val="1"/>
      <w:marLeft w:val="0"/>
      <w:marRight w:val="0"/>
      <w:marTop w:val="0"/>
      <w:marBottom w:val="0"/>
      <w:divBdr>
        <w:top w:val="none" w:sz="0" w:space="0" w:color="auto"/>
        <w:left w:val="none" w:sz="0" w:space="0" w:color="auto"/>
        <w:bottom w:val="none" w:sz="0" w:space="0" w:color="auto"/>
        <w:right w:val="none" w:sz="0" w:space="0" w:color="auto"/>
      </w:divBdr>
    </w:div>
    <w:div w:id="133302359">
      <w:bodyDiv w:val="1"/>
      <w:marLeft w:val="0"/>
      <w:marRight w:val="0"/>
      <w:marTop w:val="0"/>
      <w:marBottom w:val="0"/>
      <w:divBdr>
        <w:top w:val="none" w:sz="0" w:space="0" w:color="auto"/>
        <w:left w:val="none" w:sz="0" w:space="0" w:color="auto"/>
        <w:bottom w:val="none" w:sz="0" w:space="0" w:color="auto"/>
        <w:right w:val="none" w:sz="0" w:space="0" w:color="auto"/>
      </w:divBdr>
    </w:div>
    <w:div w:id="139083584">
      <w:bodyDiv w:val="1"/>
      <w:marLeft w:val="0"/>
      <w:marRight w:val="0"/>
      <w:marTop w:val="0"/>
      <w:marBottom w:val="0"/>
      <w:divBdr>
        <w:top w:val="none" w:sz="0" w:space="0" w:color="auto"/>
        <w:left w:val="none" w:sz="0" w:space="0" w:color="auto"/>
        <w:bottom w:val="none" w:sz="0" w:space="0" w:color="auto"/>
        <w:right w:val="none" w:sz="0" w:space="0" w:color="auto"/>
      </w:divBdr>
    </w:div>
    <w:div w:id="160586450">
      <w:bodyDiv w:val="1"/>
      <w:marLeft w:val="0"/>
      <w:marRight w:val="0"/>
      <w:marTop w:val="0"/>
      <w:marBottom w:val="0"/>
      <w:divBdr>
        <w:top w:val="none" w:sz="0" w:space="0" w:color="auto"/>
        <w:left w:val="none" w:sz="0" w:space="0" w:color="auto"/>
        <w:bottom w:val="none" w:sz="0" w:space="0" w:color="auto"/>
        <w:right w:val="none" w:sz="0" w:space="0" w:color="auto"/>
      </w:divBdr>
    </w:div>
    <w:div w:id="177352779">
      <w:bodyDiv w:val="1"/>
      <w:marLeft w:val="0"/>
      <w:marRight w:val="0"/>
      <w:marTop w:val="0"/>
      <w:marBottom w:val="0"/>
      <w:divBdr>
        <w:top w:val="none" w:sz="0" w:space="0" w:color="auto"/>
        <w:left w:val="none" w:sz="0" w:space="0" w:color="auto"/>
        <w:bottom w:val="none" w:sz="0" w:space="0" w:color="auto"/>
        <w:right w:val="none" w:sz="0" w:space="0" w:color="auto"/>
      </w:divBdr>
    </w:div>
    <w:div w:id="204563184">
      <w:bodyDiv w:val="1"/>
      <w:marLeft w:val="0"/>
      <w:marRight w:val="0"/>
      <w:marTop w:val="0"/>
      <w:marBottom w:val="0"/>
      <w:divBdr>
        <w:top w:val="none" w:sz="0" w:space="0" w:color="auto"/>
        <w:left w:val="none" w:sz="0" w:space="0" w:color="auto"/>
        <w:bottom w:val="none" w:sz="0" w:space="0" w:color="auto"/>
        <w:right w:val="none" w:sz="0" w:space="0" w:color="auto"/>
      </w:divBdr>
    </w:div>
    <w:div w:id="204873163">
      <w:bodyDiv w:val="1"/>
      <w:marLeft w:val="0"/>
      <w:marRight w:val="0"/>
      <w:marTop w:val="0"/>
      <w:marBottom w:val="0"/>
      <w:divBdr>
        <w:top w:val="none" w:sz="0" w:space="0" w:color="auto"/>
        <w:left w:val="none" w:sz="0" w:space="0" w:color="auto"/>
        <w:bottom w:val="none" w:sz="0" w:space="0" w:color="auto"/>
        <w:right w:val="none" w:sz="0" w:space="0" w:color="auto"/>
      </w:divBdr>
    </w:div>
    <w:div w:id="208154196">
      <w:bodyDiv w:val="1"/>
      <w:marLeft w:val="0"/>
      <w:marRight w:val="0"/>
      <w:marTop w:val="0"/>
      <w:marBottom w:val="0"/>
      <w:divBdr>
        <w:top w:val="none" w:sz="0" w:space="0" w:color="auto"/>
        <w:left w:val="none" w:sz="0" w:space="0" w:color="auto"/>
        <w:bottom w:val="none" w:sz="0" w:space="0" w:color="auto"/>
        <w:right w:val="none" w:sz="0" w:space="0" w:color="auto"/>
      </w:divBdr>
    </w:div>
    <w:div w:id="209420197">
      <w:bodyDiv w:val="1"/>
      <w:marLeft w:val="0"/>
      <w:marRight w:val="0"/>
      <w:marTop w:val="0"/>
      <w:marBottom w:val="0"/>
      <w:divBdr>
        <w:top w:val="none" w:sz="0" w:space="0" w:color="auto"/>
        <w:left w:val="none" w:sz="0" w:space="0" w:color="auto"/>
        <w:bottom w:val="none" w:sz="0" w:space="0" w:color="auto"/>
        <w:right w:val="none" w:sz="0" w:space="0" w:color="auto"/>
      </w:divBdr>
    </w:div>
    <w:div w:id="214203782">
      <w:bodyDiv w:val="1"/>
      <w:marLeft w:val="0"/>
      <w:marRight w:val="0"/>
      <w:marTop w:val="0"/>
      <w:marBottom w:val="0"/>
      <w:divBdr>
        <w:top w:val="none" w:sz="0" w:space="0" w:color="auto"/>
        <w:left w:val="none" w:sz="0" w:space="0" w:color="auto"/>
        <w:bottom w:val="none" w:sz="0" w:space="0" w:color="auto"/>
        <w:right w:val="none" w:sz="0" w:space="0" w:color="auto"/>
      </w:divBdr>
    </w:div>
    <w:div w:id="222059353">
      <w:bodyDiv w:val="1"/>
      <w:marLeft w:val="0"/>
      <w:marRight w:val="0"/>
      <w:marTop w:val="0"/>
      <w:marBottom w:val="0"/>
      <w:divBdr>
        <w:top w:val="none" w:sz="0" w:space="0" w:color="auto"/>
        <w:left w:val="none" w:sz="0" w:space="0" w:color="auto"/>
        <w:bottom w:val="none" w:sz="0" w:space="0" w:color="auto"/>
        <w:right w:val="none" w:sz="0" w:space="0" w:color="auto"/>
      </w:divBdr>
    </w:div>
    <w:div w:id="222175944">
      <w:bodyDiv w:val="1"/>
      <w:marLeft w:val="0"/>
      <w:marRight w:val="0"/>
      <w:marTop w:val="0"/>
      <w:marBottom w:val="0"/>
      <w:divBdr>
        <w:top w:val="none" w:sz="0" w:space="0" w:color="auto"/>
        <w:left w:val="none" w:sz="0" w:space="0" w:color="auto"/>
        <w:bottom w:val="none" w:sz="0" w:space="0" w:color="auto"/>
        <w:right w:val="none" w:sz="0" w:space="0" w:color="auto"/>
      </w:divBdr>
    </w:div>
    <w:div w:id="231696930">
      <w:bodyDiv w:val="1"/>
      <w:marLeft w:val="0"/>
      <w:marRight w:val="0"/>
      <w:marTop w:val="0"/>
      <w:marBottom w:val="0"/>
      <w:divBdr>
        <w:top w:val="none" w:sz="0" w:space="0" w:color="auto"/>
        <w:left w:val="none" w:sz="0" w:space="0" w:color="auto"/>
        <w:bottom w:val="none" w:sz="0" w:space="0" w:color="auto"/>
        <w:right w:val="none" w:sz="0" w:space="0" w:color="auto"/>
      </w:divBdr>
    </w:div>
    <w:div w:id="236869547">
      <w:bodyDiv w:val="1"/>
      <w:marLeft w:val="0"/>
      <w:marRight w:val="0"/>
      <w:marTop w:val="0"/>
      <w:marBottom w:val="0"/>
      <w:divBdr>
        <w:top w:val="none" w:sz="0" w:space="0" w:color="auto"/>
        <w:left w:val="none" w:sz="0" w:space="0" w:color="auto"/>
        <w:bottom w:val="none" w:sz="0" w:space="0" w:color="auto"/>
        <w:right w:val="none" w:sz="0" w:space="0" w:color="auto"/>
      </w:divBdr>
    </w:div>
    <w:div w:id="243149453">
      <w:bodyDiv w:val="1"/>
      <w:marLeft w:val="0"/>
      <w:marRight w:val="0"/>
      <w:marTop w:val="0"/>
      <w:marBottom w:val="0"/>
      <w:divBdr>
        <w:top w:val="none" w:sz="0" w:space="0" w:color="auto"/>
        <w:left w:val="none" w:sz="0" w:space="0" w:color="auto"/>
        <w:bottom w:val="none" w:sz="0" w:space="0" w:color="auto"/>
        <w:right w:val="none" w:sz="0" w:space="0" w:color="auto"/>
      </w:divBdr>
    </w:div>
    <w:div w:id="244658107">
      <w:bodyDiv w:val="1"/>
      <w:marLeft w:val="0"/>
      <w:marRight w:val="0"/>
      <w:marTop w:val="0"/>
      <w:marBottom w:val="0"/>
      <w:divBdr>
        <w:top w:val="none" w:sz="0" w:space="0" w:color="auto"/>
        <w:left w:val="none" w:sz="0" w:space="0" w:color="auto"/>
        <w:bottom w:val="none" w:sz="0" w:space="0" w:color="auto"/>
        <w:right w:val="none" w:sz="0" w:space="0" w:color="auto"/>
      </w:divBdr>
    </w:div>
    <w:div w:id="254751548">
      <w:bodyDiv w:val="1"/>
      <w:marLeft w:val="0"/>
      <w:marRight w:val="0"/>
      <w:marTop w:val="0"/>
      <w:marBottom w:val="0"/>
      <w:divBdr>
        <w:top w:val="none" w:sz="0" w:space="0" w:color="auto"/>
        <w:left w:val="none" w:sz="0" w:space="0" w:color="auto"/>
        <w:bottom w:val="none" w:sz="0" w:space="0" w:color="auto"/>
        <w:right w:val="none" w:sz="0" w:space="0" w:color="auto"/>
      </w:divBdr>
    </w:div>
    <w:div w:id="257718804">
      <w:bodyDiv w:val="1"/>
      <w:marLeft w:val="0"/>
      <w:marRight w:val="0"/>
      <w:marTop w:val="0"/>
      <w:marBottom w:val="0"/>
      <w:divBdr>
        <w:top w:val="none" w:sz="0" w:space="0" w:color="auto"/>
        <w:left w:val="none" w:sz="0" w:space="0" w:color="auto"/>
        <w:bottom w:val="none" w:sz="0" w:space="0" w:color="auto"/>
        <w:right w:val="none" w:sz="0" w:space="0" w:color="auto"/>
      </w:divBdr>
      <w:divsChild>
        <w:div w:id="1247885566">
          <w:marLeft w:val="0"/>
          <w:marRight w:val="0"/>
          <w:marTop w:val="0"/>
          <w:marBottom w:val="0"/>
          <w:divBdr>
            <w:top w:val="none" w:sz="0" w:space="0" w:color="auto"/>
            <w:left w:val="none" w:sz="0" w:space="0" w:color="auto"/>
            <w:bottom w:val="none" w:sz="0" w:space="0" w:color="auto"/>
            <w:right w:val="none" w:sz="0" w:space="0" w:color="auto"/>
          </w:divBdr>
        </w:div>
        <w:div w:id="2118480432">
          <w:marLeft w:val="0"/>
          <w:marRight w:val="0"/>
          <w:marTop w:val="0"/>
          <w:marBottom w:val="0"/>
          <w:divBdr>
            <w:top w:val="none" w:sz="0" w:space="0" w:color="auto"/>
            <w:left w:val="none" w:sz="0" w:space="0" w:color="auto"/>
            <w:bottom w:val="none" w:sz="0" w:space="0" w:color="auto"/>
            <w:right w:val="none" w:sz="0" w:space="0" w:color="auto"/>
          </w:divBdr>
        </w:div>
      </w:divsChild>
    </w:div>
    <w:div w:id="260840368">
      <w:bodyDiv w:val="1"/>
      <w:marLeft w:val="0"/>
      <w:marRight w:val="0"/>
      <w:marTop w:val="0"/>
      <w:marBottom w:val="0"/>
      <w:divBdr>
        <w:top w:val="none" w:sz="0" w:space="0" w:color="auto"/>
        <w:left w:val="none" w:sz="0" w:space="0" w:color="auto"/>
        <w:bottom w:val="none" w:sz="0" w:space="0" w:color="auto"/>
        <w:right w:val="none" w:sz="0" w:space="0" w:color="auto"/>
      </w:divBdr>
    </w:div>
    <w:div w:id="261650527">
      <w:bodyDiv w:val="1"/>
      <w:marLeft w:val="0"/>
      <w:marRight w:val="0"/>
      <w:marTop w:val="0"/>
      <w:marBottom w:val="0"/>
      <w:divBdr>
        <w:top w:val="none" w:sz="0" w:space="0" w:color="auto"/>
        <w:left w:val="none" w:sz="0" w:space="0" w:color="auto"/>
        <w:bottom w:val="none" w:sz="0" w:space="0" w:color="auto"/>
        <w:right w:val="none" w:sz="0" w:space="0" w:color="auto"/>
      </w:divBdr>
    </w:div>
    <w:div w:id="263924107">
      <w:bodyDiv w:val="1"/>
      <w:marLeft w:val="0"/>
      <w:marRight w:val="0"/>
      <w:marTop w:val="0"/>
      <w:marBottom w:val="0"/>
      <w:divBdr>
        <w:top w:val="none" w:sz="0" w:space="0" w:color="auto"/>
        <w:left w:val="none" w:sz="0" w:space="0" w:color="auto"/>
        <w:bottom w:val="none" w:sz="0" w:space="0" w:color="auto"/>
        <w:right w:val="none" w:sz="0" w:space="0" w:color="auto"/>
      </w:divBdr>
    </w:div>
    <w:div w:id="264774877">
      <w:bodyDiv w:val="1"/>
      <w:marLeft w:val="0"/>
      <w:marRight w:val="0"/>
      <w:marTop w:val="0"/>
      <w:marBottom w:val="0"/>
      <w:divBdr>
        <w:top w:val="none" w:sz="0" w:space="0" w:color="auto"/>
        <w:left w:val="none" w:sz="0" w:space="0" w:color="auto"/>
        <w:bottom w:val="none" w:sz="0" w:space="0" w:color="auto"/>
        <w:right w:val="none" w:sz="0" w:space="0" w:color="auto"/>
      </w:divBdr>
    </w:div>
    <w:div w:id="269818331">
      <w:bodyDiv w:val="1"/>
      <w:marLeft w:val="0"/>
      <w:marRight w:val="0"/>
      <w:marTop w:val="0"/>
      <w:marBottom w:val="0"/>
      <w:divBdr>
        <w:top w:val="none" w:sz="0" w:space="0" w:color="auto"/>
        <w:left w:val="none" w:sz="0" w:space="0" w:color="auto"/>
        <w:bottom w:val="none" w:sz="0" w:space="0" w:color="auto"/>
        <w:right w:val="none" w:sz="0" w:space="0" w:color="auto"/>
      </w:divBdr>
    </w:div>
    <w:div w:id="271018187">
      <w:bodyDiv w:val="1"/>
      <w:marLeft w:val="0"/>
      <w:marRight w:val="0"/>
      <w:marTop w:val="0"/>
      <w:marBottom w:val="0"/>
      <w:divBdr>
        <w:top w:val="none" w:sz="0" w:space="0" w:color="auto"/>
        <w:left w:val="none" w:sz="0" w:space="0" w:color="auto"/>
        <w:bottom w:val="none" w:sz="0" w:space="0" w:color="auto"/>
        <w:right w:val="none" w:sz="0" w:space="0" w:color="auto"/>
      </w:divBdr>
    </w:div>
    <w:div w:id="271203331">
      <w:bodyDiv w:val="1"/>
      <w:marLeft w:val="0"/>
      <w:marRight w:val="0"/>
      <w:marTop w:val="0"/>
      <w:marBottom w:val="0"/>
      <w:divBdr>
        <w:top w:val="none" w:sz="0" w:space="0" w:color="auto"/>
        <w:left w:val="none" w:sz="0" w:space="0" w:color="auto"/>
        <w:bottom w:val="none" w:sz="0" w:space="0" w:color="auto"/>
        <w:right w:val="none" w:sz="0" w:space="0" w:color="auto"/>
      </w:divBdr>
    </w:div>
    <w:div w:id="272133345">
      <w:bodyDiv w:val="1"/>
      <w:marLeft w:val="0"/>
      <w:marRight w:val="0"/>
      <w:marTop w:val="0"/>
      <w:marBottom w:val="0"/>
      <w:divBdr>
        <w:top w:val="none" w:sz="0" w:space="0" w:color="auto"/>
        <w:left w:val="none" w:sz="0" w:space="0" w:color="auto"/>
        <w:bottom w:val="none" w:sz="0" w:space="0" w:color="auto"/>
        <w:right w:val="none" w:sz="0" w:space="0" w:color="auto"/>
      </w:divBdr>
      <w:divsChild>
        <w:div w:id="583150496">
          <w:marLeft w:val="0"/>
          <w:marRight w:val="0"/>
          <w:marTop w:val="0"/>
          <w:marBottom w:val="0"/>
          <w:divBdr>
            <w:top w:val="none" w:sz="0" w:space="0" w:color="auto"/>
            <w:left w:val="none" w:sz="0" w:space="0" w:color="auto"/>
            <w:bottom w:val="none" w:sz="0" w:space="0" w:color="auto"/>
            <w:right w:val="none" w:sz="0" w:space="0" w:color="auto"/>
          </w:divBdr>
        </w:div>
        <w:div w:id="853807454">
          <w:marLeft w:val="0"/>
          <w:marRight w:val="0"/>
          <w:marTop w:val="0"/>
          <w:marBottom w:val="0"/>
          <w:divBdr>
            <w:top w:val="none" w:sz="0" w:space="0" w:color="auto"/>
            <w:left w:val="none" w:sz="0" w:space="0" w:color="auto"/>
            <w:bottom w:val="none" w:sz="0" w:space="0" w:color="auto"/>
            <w:right w:val="none" w:sz="0" w:space="0" w:color="auto"/>
          </w:divBdr>
        </w:div>
        <w:div w:id="1071152864">
          <w:marLeft w:val="0"/>
          <w:marRight w:val="0"/>
          <w:marTop w:val="0"/>
          <w:marBottom w:val="0"/>
          <w:divBdr>
            <w:top w:val="none" w:sz="0" w:space="0" w:color="auto"/>
            <w:left w:val="none" w:sz="0" w:space="0" w:color="auto"/>
            <w:bottom w:val="none" w:sz="0" w:space="0" w:color="auto"/>
            <w:right w:val="none" w:sz="0" w:space="0" w:color="auto"/>
          </w:divBdr>
        </w:div>
      </w:divsChild>
    </w:div>
    <w:div w:id="274681243">
      <w:bodyDiv w:val="1"/>
      <w:marLeft w:val="0"/>
      <w:marRight w:val="0"/>
      <w:marTop w:val="0"/>
      <w:marBottom w:val="0"/>
      <w:divBdr>
        <w:top w:val="none" w:sz="0" w:space="0" w:color="auto"/>
        <w:left w:val="none" w:sz="0" w:space="0" w:color="auto"/>
        <w:bottom w:val="none" w:sz="0" w:space="0" w:color="auto"/>
        <w:right w:val="none" w:sz="0" w:space="0" w:color="auto"/>
      </w:divBdr>
    </w:div>
    <w:div w:id="280302510">
      <w:bodyDiv w:val="1"/>
      <w:marLeft w:val="0"/>
      <w:marRight w:val="0"/>
      <w:marTop w:val="0"/>
      <w:marBottom w:val="0"/>
      <w:divBdr>
        <w:top w:val="none" w:sz="0" w:space="0" w:color="auto"/>
        <w:left w:val="none" w:sz="0" w:space="0" w:color="auto"/>
        <w:bottom w:val="none" w:sz="0" w:space="0" w:color="auto"/>
        <w:right w:val="none" w:sz="0" w:space="0" w:color="auto"/>
      </w:divBdr>
    </w:div>
    <w:div w:id="293293933">
      <w:bodyDiv w:val="1"/>
      <w:marLeft w:val="0"/>
      <w:marRight w:val="0"/>
      <w:marTop w:val="0"/>
      <w:marBottom w:val="0"/>
      <w:divBdr>
        <w:top w:val="none" w:sz="0" w:space="0" w:color="auto"/>
        <w:left w:val="none" w:sz="0" w:space="0" w:color="auto"/>
        <w:bottom w:val="none" w:sz="0" w:space="0" w:color="auto"/>
        <w:right w:val="none" w:sz="0" w:space="0" w:color="auto"/>
      </w:divBdr>
    </w:div>
    <w:div w:id="296111920">
      <w:bodyDiv w:val="1"/>
      <w:marLeft w:val="0"/>
      <w:marRight w:val="0"/>
      <w:marTop w:val="0"/>
      <w:marBottom w:val="0"/>
      <w:divBdr>
        <w:top w:val="none" w:sz="0" w:space="0" w:color="auto"/>
        <w:left w:val="none" w:sz="0" w:space="0" w:color="auto"/>
        <w:bottom w:val="none" w:sz="0" w:space="0" w:color="auto"/>
        <w:right w:val="none" w:sz="0" w:space="0" w:color="auto"/>
      </w:divBdr>
    </w:div>
    <w:div w:id="299192933">
      <w:bodyDiv w:val="1"/>
      <w:marLeft w:val="0"/>
      <w:marRight w:val="0"/>
      <w:marTop w:val="0"/>
      <w:marBottom w:val="0"/>
      <w:divBdr>
        <w:top w:val="none" w:sz="0" w:space="0" w:color="auto"/>
        <w:left w:val="none" w:sz="0" w:space="0" w:color="auto"/>
        <w:bottom w:val="none" w:sz="0" w:space="0" w:color="auto"/>
        <w:right w:val="none" w:sz="0" w:space="0" w:color="auto"/>
      </w:divBdr>
    </w:div>
    <w:div w:id="310184421">
      <w:bodyDiv w:val="1"/>
      <w:marLeft w:val="0"/>
      <w:marRight w:val="0"/>
      <w:marTop w:val="0"/>
      <w:marBottom w:val="0"/>
      <w:divBdr>
        <w:top w:val="none" w:sz="0" w:space="0" w:color="auto"/>
        <w:left w:val="none" w:sz="0" w:space="0" w:color="auto"/>
        <w:bottom w:val="none" w:sz="0" w:space="0" w:color="auto"/>
        <w:right w:val="none" w:sz="0" w:space="0" w:color="auto"/>
      </w:divBdr>
    </w:div>
    <w:div w:id="311713939">
      <w:bodyDiv w:val="1"/>
      <w:marLeft w:val="0"/>
      <w:marRight w:val="0"/>
      <w:marTop w:val="0"/>
      <w:marBottom w:val="0"/>
      <w:divBdr>
        <w:top w:val="none" w:sz="0" w:space="0" w:color="auto"/>
        <w:left w:val="none" w:sz="0" w:space="0" w:color="auto"/>
        <w:bottom w:val="none" w:sz="0" w:space="0" w:color="auto"/>
        <w:right w:val="none" w:sz="0" w:space="0" w:color="auto"/>
      </w:divBdr>
    </w:div>
    <w:div w:id="326785800">
      <w:bodyDiv w:val="1"/>
      <w:marLeft w:val="0"/>
      <w:marRight w:val="0"/>
      <w:marTop w:val="0"/>
      <w:marBottom w:val="0"/>
      <w:divBdr>
        <w:top w:val="none" w:sz="0" w:space="0" w:color="auto"/>
        <w:left w:val="none" w:sz="0" w:space="0" w:color="auto"/>
        <w:bottom w:val="none" w:sz="0" w:space="0" w:color="auto"/>
        <w:right w:val="none" w:sz="0" w:space="0" w:color="auto"/>
      </w:divBdr>
    </w:div>
    <w:div w:id="329337226">
      <w:bodyDiv w:val="1"/>
      <w:marLeft w:val="0"/>
      <w:marRight w:val="0"/>
      <w:marTop w:val="0"/>
      <w:marBottom w:val="0"/>
      <w:divBdr>
        <w:top w:val="none" w:sz="0" w:space="0" w:color="auto"/>
        <w:left w:val="none" w:sz="0" w:space="0" w:color="auto"/>
        <w:bottom w:val="none" w:sz="0" w:space="0" w:color="auto"/>
        <w:right w:val="none" w:sz="0" w:space="0" w:color="auto"/>
      </w:divBdr>
    </w:div>
    <w:div w:id="332297574">
      <w:bodyDiv w:val="1"/>
      <w:marLeft w:val="0"/>
      <w:marRight w:val="0"/>
      <w:marTop w:val="0"/>
      <w:marBottom w:val="0"/>
      <w:divBdr>
        <w:top w:val="none" w:sz="0" w:space="0" w:color="auto"/>
        <w:left w:val="none" w:sz="0" w:space="0" w:color="auto"/>
        <w:bottom w:val="none" w:sz="0" w:space="0" w:color="auto"/>
        <w:right w:val="none" w:sz="0" w:space="0" w:color="auto"/>
      </w:divBdr>
    </w:div>
    <w:div w:id="343285885">
      <w:bodyDiv w:val="1"/>
      <w:marLeft w:val="0"/>
      <w:marRight w:val="0"/>
      <w:marTop w:val="0"/>
      <w:marBottom w:val="0"/>
      <w:divBdr>
        <w:top w:val="none" w:sz="0" w:space="0" w:color="auto"/>
        <w:left w:val="none" w:sz="0" w:space="0" w:color="auto"/>
        <w:bottom w:val="none" w:sz="0" w:space="0" w:color="auto"/>
        <w:right w:val="none" w:sz="0" w:space="0" w:color="auto"/>
      </w:divBdr>
    </w:div>
    <w:div w:id="350883406">
      <w:bodyDiv w:val="1"/>
      <w:marLeft w:val="0"/>
      <w:marRight w:val="0"/>
      <w:marTop w:val="0"/>
      <w:marBottom w:val="0"/>
      <w:divBdr>
        <w:top w:val="none" w:sz="0" w:space="0" w:color="auto"/>
        <w:left w:val="none" w:sz="0" w:space="0" w:color="auto"/>
        <w:bottom w:val="none" w:sz="0" w:space="0" w:color="auto"/>
        <w:right w:val="none" w:sz="0" w:space="0" w:color="auto"/>
      </w:divBdr>
    </w:div>
    <w:div w:id="354238281">
      <w:bodyDiv w:val="1"/>
      <w:marLeft w:val="0"/>
      <w:marRight w:val="0"/>
      <w:marTop w:val="0"/>
      <w:marBottom w:val="0"/>
      <w:divBdr>
        <w:top w:val="none" w:sz="0" w:space="0" w:color="auto"/>
        <w:left w:val="none" w:sz="0" w:space="0" w:color="auto"/>
        <w:bottom w:val="none" w:sz="0" w:space="0" w:color="auto"/>
        <w:right w:val="none" w:sz="0" w:space="0" w:color="auto"/>
      </w:divBdr>
    </w:div>
    <w:div w:id="356196356">
      <w:bodyDiv w:val="1"/>
      <w:marLeft w:val="0"/>
      <w:marRight w:val="0"/>
      <w:marTop w:val="0"/>
      <w:marBottom w:val="0"/>
      <w:divBdr>
        <w:top w:val="none" w:sz="0" w:space="0" w:color="auto"/>
        <w:left w:val="none" w:sz="0" w:space="0" w:color="auto"/>
        <w:bottom w:val="none" w:sz="0" w:space="0" w:color="auto"/>
        <w:right w:val="none" w:sz="0" w:space="0" w:color="auto"/>
      </w:divBdr>
    </w:div>
    <w:div w:id="359935895">
      <w:bodyDiv w:val="1"/>
      <w:marLeft w:val="0"/>
      <w:marRight w:val="0"/>
      <w:marTop w:val="0"/>
      <w:marBottom w:val="0"/>
      <w:divBdr>
        <w:top w:val="none" w:sz="0" w:space="0" w:color="auto"/>
        <w:left w:val="none" w:sz="0" w:space="0" w:color="auto"/>
        <w:bottom w:val="none" w:sz="0" w:space="0" w:color="auto"/>
        <w:right w:val="none" w:sz="0" w:space="0" w:color="auto"/>
      </w:divBdr>
    </w:div>
    <w:div w:id="368067050">
      <w:bodyDiv w:val="1"/>
      <w:marLeft w:val="0"/>
      <w:marRight w:val="0"/>
      <w:marTop w:val="0"/>
      <w:marBottom w:val="0"/>
      <w:divBdr>
        <w:top w:val="none" w:sz="0" w:space="0" w:color="auto"/>
        <w:left w:val="none" w:sz="0" w:space="0" w:color="auto"/>
        <w:bottom w:val="none" w:sz="0" w:space="0" w:color="auto"/>
        <w:right w:val="none" w:sz="0" w:space="0" w:color="auto"/>
      </w:divBdr>
    </w:div>
    <w:div w:id="369915366">
      <w:bodyDiv w:val="1"/>
      <w:marLeft w:val="0"/>
      <w:marRight w:val="0"/>
      <w:marTop w:val="0"/>
      <w:marBottom w:val="0"/>
      <w:divBdr>
        <w:top w:val="none" w:sz="0" w:space="0" w:color="auto"/>
        <w:left w:val="none" w:sz="0" w:space="0" w:color="auto"/>
        <w:bottom w:val="none" w:sz="0" w:space="0" w:color="auto"/>
        <w:right w:val="none" w:sz="0" w:space="0" w:color="auto"/>
      </w:divBdr>
    </w:div>
    <w:div w:id="374618834">
      <w:bodyDiv w:val="1"/>
      <w:marLeft w:val="0"/>
      <w:marRight w:val="0"/>
      <w:marTop w:val="0"/>
      <w:marBottom w:val="0"/>
      <w:divBdr>
        <w:top w:val="none" w:sz="0" w:space="0" w:color="auto"/>
        <w:left w:val="none" w:sz="0" w:space="0" w:color="auto"/>
        <w:bottom w:val="none" w:sz="0" w:space="0" w:color="auto"/>
        <w:right w:val="none" w:sz="0" w:space="0" w:color="auto"/>
      </w:divBdr>
    </w:div>
    <w:div w:id="375593121">
      <w:bodyDiv w:val="1"/>
      <w:marLeft w:val="0"/>
      <w:marRight w:val="0"/>
      <w:marTop w:val="0"/>
      <w:marBottom w:val="0"/>
      <w:divBdr>
        <w:top w:val="none" w:sz="0" w:space="0" w:color="auto"/>
        <w:left w:val="none" w:sz="0" w:space="0" w:color="auto"/>
        <w:bottom w:val="none" w:sz="0" w:space="0" w:color="auto"/>
        <w:right w:val="none" w:sz="0" w:space="0" w:color="auto"/>
      </w:divBdr>
    </w:div>
    <w:div w:id="389621378">
      <w:bodyDiv w:val="1"/>
      <w:marLeft w:val="0"/>
      <w:marRight w:val="0"/>
      <w:marTop w:val="0"/>
      <w:marBottom w:val="0"/>
      <w:divBdr>
        <w:top w:val="none" w:sz="0" w:space="0" w:color="auto"/>
        <w:left w:val="none" w:sz="0" w:space="0" w:color="auto"/>
        <w:bottom w:val="none" w:sz="0" w:space="0" w:color="auto"/>
        <w:right w:val="none" w:sz="0" w:space="0" w:color="auto"/>
      </w:divBdr>
    </w:div>
    <w:div w:id="391585953">
      <w:bodyDiv w:val="1"/>
      <w:marLeft w:val="0"/>
      <w:marRight w:val="0"/>
      <w:marTop w:val="0"/>
      <w:marBottom w:val="0"/>
      <w:divBdr>
        <w:top w:val="none" w:sz="0" w:space="0" w:color="auto"/>
        <w:left w:val="none" w:sz="0" w:space="0" w:color="auto"/>
        <w:bottom w:val="none" w:sz="0" w:space="0" w:color="auto"/>
        <w:right w:val="none" w:sz="0" w:space="0" w:color="auto"/>
      </w:divBdr>
    </w:div>
    <w:div w:id="393358866">
      <w:bodyDiv w:val="1"/>
      <w:marLeft w:val="0"/>
      <w:marRight w:val="0"/>
      <w:marTop w:val="0"/>
      <w:marBottom w:val="0"/>
      <w:divBdr>
        <w:top w:val="none" w:sz="0" w:space="0" w:color="auto"/>
        <w:left w:val="none" w:sz="0" w:space="0" w:color="auto"/>
        <w:bottom w:val="none" w:sz="0" w:space="0" w:color="auto"/>
        <w:right w:val="none" w:sz="0" w:space="0" w:color="auto"/>
      </w:divBdr>
    </w:div>
    <w:div w:id="394620870">
      <w:bodyDiv w:val="1"/>
      <w:marLeft w:val="0"/>
      <w:marRight w:val="0"/>
      <w:marTop w:val="0"/>
      <w:marBottom w:val="0"/>
      <w:divBdr>
        <w:top w:val="none" w:sz="0" w:space="0" w:color="auto"/>
        <w:left w:val="none" w:sz="0" w:space="0" w:color="auto"/>
        <w:bottom w:val="none" w:sz="0" w:space="0" w:color="auto"/>
        <w:right w:val="none" w:sz="0" w:space="0" w:color="auto"/>
      </w:divBdr>
    </w:div>
    <w:div w:id="411972336">
      <w:bodyDiv w:val="1"/>
      <w:marLeft w:val="0"/>
      <w:marRight w:val="0"/>
      <w:marTop w:val="0"/>
      <w:marBottom w:val="0"/>
      <w:divBdr>
        <w:top w:val="none" w:sz="0" w:space="0" w:color="auto"/>
        <w:left w:val="none" w:sz="0" w:space="0" w:color="auto"/>
        <w:bottom w:val="none" w:sz="0" w:space="0" w:color="auto"/>
        <w:right w:val="none" w:sz="0" w:space="0" w:color="auto"/>
      </w:divBdr>
    </w:div>
    <w:div w:id="420103998">
      <w:bodyDiv w:val="1"/>
      <w:marLeft w:val="0"/>
      <w:marRight w:val="0"/>
      <w:marTop w:val="0"/>
      <w:marBottom w:val="0"/>
      <w:divBdr>
        <w:top w:val="none" w:sz="0" w:space="0" w:color="auto"/>
        <w:left w:val="none" w:sz="0" w:space="0" w:color="auto"/>
        <w:bottom w:val="none" w:sz="0" w:space="0" w:color="auto"/>
        <w:right w:val="none" w:sz="0" w:space="0" w:color="auto"/>
      </w:divBdr>
    </w:div>
    <w:div w:id="425199946">
      <w:bodyDiv w:val="1"/>
      <w:marLeft w:val="0"/>
      <w:marRight w:val="0"/>
      <w:marTop w:val="0"/>
      <w:marBottom w:val="0"/>
      <w:divBdr>
        <w:top w:val="none" w:sz="0" w:space="0" w:color="auto"/>
        <w:left w:val="none" w:sz="0" w:space="0" w:color="auto"/>
        <w:bottom w:val="none" w:sz="0" w:space="0" w:color="auto"/>
        <w:right w:val="none" w:sz="0" w:space="0" w:color="auto"/>
      </w:divBdr>
    </w:div>
    <w:div w:id="433869309">
      <w:bodyDiv w:val="1"/>
      <w:marLeft w:val="0"/>
      <w:marRight w:val="0"/>
      <w:marTop w:val="0"/>
      <w:marBottom w:val="0"/>
      <w:divBdr>
        <w:top w:val="none" w:sz="0" w:space="0" w:color="auto"/>
        <w:left w:val="none" w:sz="0" w:space="0" w:color="auto"/>
        <w:bottom w:val="none" w:sz="0" w:space="0" w:color="auto"/>
        <w:right w:val="none" w:sz="0" w:space="0" w:color="auto"/>
      </w:divBdr>
    </w:div>
    <w:div w:id="438766566">
      <w:bodyDiv w:val="1"/>
      <w:marLeft w:val="0"/>
      <w:marRight w:val="0"/>
      <w:marTop w:val="0"/>
      <w:marBottom w:val="0"/>
      <w:divBdr>
        <w:top w:val="none" w:sz="0" w:space="0" w:color="auto"/>
        <w:left w:val="none" w:sz="0" w:space="0" w:color="auto"/>
        <w:bottom w:val="none" w:sz="0" w:space="0" w:color="auto"/>
        <w:right w:val="none" w:sz="0" w:space="0" w:color="auto"/>
      </w:divBdr>
    </w:div>
    <w:div w:id="440613916">
      <w:bodyDiv w:val="1"/>
      <w:marLeft w:val="0"/>
      <w:marRight w:val="0"/>
      <w:marTop w:val="0"/>
      <w:marBottom w:val="0"/>
      <w:divBdr>
        <w:top w:val="none" w:sz="0" w:space="0" w:color="auto"/>
        <w:left w:val="none" w:sz="0" w:space="0" w:color="auto"/>
        <w:bottom w:val="none" w:sz="0" w:space="0" w:color="auto"/>
        <w:right w:val="none" w:sz="0" w:space="0" w:color="auto"/>
      </w:divBdr>
    </w:div>
    <w:div w:id="443961530">
      <w:bodyDiv w:val="1"/>
      <w:marLeft w:val="0"/>
      <w:marRight w:val="0"/>
      <w:marTop w:val="0"/>
      <w:marBottom w:val="0"/>
      <w:divBdr>
        <w:top w:val="none" w:sz="0" w:space="0" w:color="auto"/>
        <w:left w:val="none" w:sz="0" w:space="0" w:color="auto"/>
        <w:bottom w:val="none" w:sz="0" w:space="0" w:color="auto"/>
        <w:right w:val="none" w:sz="0" w:space="0" w:color="auto"/>
      </w:divBdr>
    </w:div>
    <w:div w:id="446506594">
      <w:bodyDiv w:val="1"/>
      <w:marLeft w:val="0"/>
      <w:marRight w:val="0"/>
      <w:marTop w:val="0"/>
      <w:marBottom w:val="0"/>
      <w:divBdr>
        <w:top w:val="none" w:sz="0" w:space="0" w:color="auto"/>
        <w:left w:val="none" w:sz="0" w:space="0" w:color="auto"/>
        <w:bottom w:val="none" w:sz="0" w:space="0" w:color="auto"/>
        <w:right w:val="none" w:sz="0" w:space="0" w:color="auto"/>
      </w:divBdr>
    </w:div>
    <w:div w:id="447774631">
      <w:bodyDiv w:val="1"/>
      <w:marLeft w:val="0"/>
      <w:marRight w:val="0"/>
      <w:marTop w:val="0"/>
      <w:marBottom w:val="0"/>
      <w:divBdr>
        <w:top w:val="none" w:sz="0" w:space="0" w:color="auto"/>
        <w:left w:val="none" w:sz="0" w:space="0" w:color="auto"/>
        <w:bottom w:val="none" w:sz="0" w:space="0" w:color="auto"/>
        <w:right w:val="none" w:sz="0" w:space="0" w:color="auto"/>
      </w:divBdr>
    </w:div>
    <w:div w:id="448470416">
      <w:bodyDiv w:val="1"/>
      <w:marLeft w:val="0"/>
      <w:marRight w:val="0"/>
      <w:marTop w:val="0"/>
      <w:marBottom w:val="0"/>
      <w:divBdr>
        <w:top w:val="none" w:sz="0" w:space="0" w:color="auto"/>
        <w:left w:val="none" w:sz="0" w:space="0" w:color="auto"/>
        <w:bottom w:val="none" w:sz="0" w:space="0" w:color="auto"/>
        <w:right w:val="none" w:sz="0" w:space="0" w:color="auto"/>
      </w:divBdr>
    </w:div>
    <w:div w:id="455490504">
      <w:bodyDiv w:val="1"/>
      <w:marLeft w:val="0"/>
      <w:marRight w:val="0"/>
      <w:marTop w:val="0"/>
      <w:marBottom w:val="0"/>
      <w:divBdr>
        <w:top w:val="none" w:sz="0" w:space="0" w:color="auto"/>
        <w:left w:val="none" w:sz="0" w:space="0" w:color="auto"/>
        <w:bottom w:val="none" w:sz="0" w:space="0" w:color="auto"/>
        <w:right w:val="none" w:sz="0" w:space="0" w:color="auto"/>
      </w:divBdr>
    </w:div>
    <w:div w:id="460154527">
      <w:bodyDiv w:val="1"/>
      <w:marLeft w:val="0"/>
      <w:marRight w:val="0"/>
      <w:marTop w:val="0"/>
      <w:marBottom w:val="0"/>
      <w:divBdr>
        <w:top w:val="none" w:sz="0" w:space="0" w:color="auto"/>
        <w:left w:val="none" w:sz="0" w:space="0" w:color="auto"/>
        <w:bottom w:val="none" w:sz="0" w:space="0" w:color="auto"/>
        <w:right w:val="none" w:sz="0" w:space="0" w:color="auto"/>
      </w:divBdr>
    </w:div>
    <w:div w:id="473719777">
      <w:bodyDiv w:val="1"/>
      <w:marLeft w:val="0"/>
      <w:marRight w:val="0"/>
      <w:marTop w:val="0"/>
      <w:marBottom w:val="0"/>
      <w:divBdr>
        <w:top w:val="none" w:sz="0" w:space="0" w:color="auto"/>
        <w:left w:val="none" w:sz="0" w:space="0" w:color="auto"/>
        <w:bottom w:val="none" w:sz="0" w:space="0" w:color="auto"/>
        <w:right w:val="none" w:sz="0" w:space="0" w:color="auto"/>
      </w:divBdr>
    </w:div>
    <w:div w:id="475881253">
      <w:bodyDiv w:val="1"/>
      <w:marLeft w:val="0"/>
      <w:marRight w:val="0"/>
      <w:marTop w:val="0"/>
      <w:marBottom w:val="0"/>
      <w:divBdr>
        <w:top w:val="none" w:sz="0" w:space="0" w:color="auto"/>
        <w:left w:val="none" w:sz="0" w:space="0" w:color="auto"/>
        <w:bottom w:val="none" w:sz="0" w:space="0" w:color="auto"/>
        <w:right w:val="none" w:sz="0" w:space="0" w:color="auto"/>
      </w:divBdr>
    </w:div>
    <w:div w:id="481508778">
      <w:bodyDiv w:val="1"/>
      <w:marLeft w:val="0"/>
      <w:marRight w:val="0"/>
      <w:marTop w:val="0"/>
      <w:marBottom w:val="0"/>
      <w:divBdr>
        <w:top w:val="none" w:sz="0" w:space="0" w:color="auto"/>
        <w:left w:val="none" w:sz="0" w:space="0" w:color="auto"/>
        <w:bottom w:val="none" w:sz="0" w:space="0" w:color="auto"/>
        <w:right w:val="none" w:sz="0" w:space="0" w:color="auto"/>
      </w:divBdr>
    </w:div>
    <w:div w:id="497773909">
      <w:bodyDiv w:val="1"/>
      <w:marLeft w:val="0"/>
      <w:marRight w:val="0"/>
      <w:marTop w:val="0"/>
      <w:marBottom w:val="0"/>
      <w:divBdr>
        <w:top w:val="none" w:sz="0" w:space="0" w:color="auto"/>
        <w:left w:val="none" w:sz="0" w:space="0" w:color="auto"/>
        <w:bottom w:val="none" w:sz="0" w:space="0" w:color="auto"/>
        <w:right w:val="none" w:sz="0" w:space="0" w:color="auto"/>
      </w:divBdr>
    </w:div>
    <w:div w:id="499782556">
      <w:bodyDiv w:val="1"/>
      <w:marLeft w:val="0"/>
      <w:marRight w:val="0"/>
      <w:marTop w:val="0"/>
      <w:marBottom w:val="0"/>
      <w:divBdr>
        <w:top w:val="none" w:sz="0" w:space="0" w:color="auto"/>
        <w:left w:val="none" w:sz="0" w:space="0" w:color="auto"/>
        <w:bottom w:val="none" w:sz="0" w:space="0" w:color="auto"/>
        <w:right w:val="none" w:sz="0" w:space="0" w:color="auto"/>
      </w:divBdr>
    </w:div>
    <w:div w:id="500852413">
      <w:bodyDiv w:val="1"/>
      <w:marLeft w:val="0"/>
      <w:marRight w:val="0"/>
      <w:marTop w:val="0"/>
      <w:marBottom w:val="0"/>
      <w:divBdr>
        <w:top w:val="none" w:sz="0" w:space="0" w:color="auto"/>
        <w:left w:val="none" w:sz="0" w:space="0" w:color="auto"/>
        <w:bottom w:val="none" w:sz="0" w:space="0" w:color="auto"/>
        <w:right w:val="none" w:sz="0" w:space="0" w:color="auto"/>
      </w:divBdr>
    </w:div>
    <w:div w:id="503667794">
      <w:bodyDiv w:val="1"/>
      <w:marLeft w:val="0"/>
      <w:marRight w:val="0"/>
      <w:marTop w:val="0"/>
      <w:marBottom w:val="0"/>
      <w:divBdr>
        <w:top w:val="none" w:sz="0" w:space="0" w:color="auto"/>
        <w:left w:val="none" w:sz="0" w:space="0" w:color="auto"/>
        <w:bottom w:val="none" w:sz="0" w:space="0" w:color="auto"/>
        <w:right w:val="none" w:sz="0" w:space="0" w:color="auto"/>
      </w:divBdr>
    </w:div>
    <w:div w:id="508646348">
      <w:bodyDiv w:val="1"/>
      <w:marLeft w:val="0"/>
      <w:marRight w:val="0"/>
      <w:marTop w:val="0"/>
      <w:marBottom w:val="0"/>
      <w:divBdr>
        <w:top w:val="none" w:sz="0" w:space="0" w:color="auto"/>
        <w:left w:val="none" w:sz="0" w:space="0" w:color="auto"/>
        <w:bottom w:val="none" w:sz="0" w:space="0" w:color="auto"/>
        <w:right w:val="none" w:sz="0" w:space="0" w:color="auto"/>
      </w:divBdr>
    </w:div>
    <w:div w:id="509876870">
      <w:bodyDiv w:val="1"/>
      <w:marLeft w:val="0"/>
      <w:marRight w:val="0"/>
      <w:marTop w:val="0"/>
      <w:marBottom w:val="0"/>
      <w:divBdr>
        <w:top w:val="none" w:sz="0" w:space="0" w:color="auto"/>
        <w:left w:val="none" w:sz="0" w:space="0" w:color="auto"/>
        <w:bottom w:val="none" w:sz="0" w:space="0" w:color="auto"/>
        <w:right w:val="none" w:sz="0" w:space="0" w:color="auto"/>
      </w:divBdr>
    </w:div>
    <w:div w:id="510728103">
      <w:bodyDiv w:val="1"/>
      <w:marLeft w:val="0"/>
      <w:marRight w:val="0"/>
      <w:marTop w:val="0"/>
      <w:marBottom w:val="0"/>
      <w:divBdr>
        <w:top w:val="none" w:sz="0" w:space="0" w:color="auto"/>
        <w:left w:val="none" w:sz="0" w:space="0" w:color="auto"/>
        <w:bottom w:val="none" w:sz="0" w:space="0" w:color="auto"/>
        <w:right w:val="none" w:sz="0" w:space="0" w:color="auto"/>
      </w:divBdr>
      <w:divsChild>
        <w:div w:id="22943810">
          <w:blockQuote w:val="1"/>
          <w:marLeft w:val="720"/>
          <w:marRight w:val="720"/>
          <w:marTop w:val="100"/>
          <w:marBottom w:val="100"/>
          <w:divBdr>
            <w:top w:val="none" w:sz="0" w:space="0" w:color="auto"/>
            <w:left w:val="none" w:sz="0" w:space="0" w:color="auto"/>
            <w:bottom w:val="none" w:sz="0" w:space="0" w:color="auto"/>
            <w:right w:val="none" w:sz="0" w:space="0" w:color="auto"/>
          </w:divBdr>
        </w:div>
        <w:div w:id="3886454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911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0879185">
      <w:bodyDiv w:val="1"/>
      <w:marLeft w:val="0"/>
      <w:marRight w:val="0"/>
      <w:marTop w:val="0"/>
      <w:marBottom w:val="0"/>
      <w:divBdr>
        <w:top w:val="none" w:sz="0" w:space="0" w:color="auto"/>
        <w:left w:val="none" w:sz="0" w:space="0" w:color="auto"/>
        <w:bottom w:val="none" w:sz="0" w:space="0" w:color="auto"/>
        <w:right w:val="none" w:sz="0" w:space="0" w:color="auto"/>
      </w:divBdr>
    </w:div>
    <w:div w:id="512184994">
      <w:bodyDiv w:val="1"/>
      <w:marLeft w:val="0"/>
      <w:marRight w:val="0"/>
      <w:marTop w:val="0"/>
      <w:marBottom w:val="0"/>
      <w:divBdr>
        <w:top w:val="none" w:sz="0" w:space="0" w:color="auto"/>
        <w:left w:val="none" w:sz="0" w:space="0" w:color="auto"/>
        <w:bottom w:val="none" w:sz="0" w:space="0" w:color="auto"/>
        <w:right w:val="none" w:sz="0" w:space="0" w:color="auto"/>
      </w:divBdr>
    </w:div>
    <w:div w:id="512187519">
      <w:bodyDiv w:val="1"/>
      <w:marLeft w:val="0"/>
      <w:marRight w:val="0"/>
      <w:marTop w:val="0"/>
      <w:marBottom w:val="0"/>
      <w:divBdr>
        <w:top w:val="none" w:sz="0" w:space="0" w:color="auto"/>
        <w:left w:val="none" w:sz="0" w:space="0" w:color="auto"/>
        <w:bottom w:val="none" w:sz="0" w:space="0" w:color="auto"/>
        <w:right w:val="none" w:sz="0" w:space="0" w:color="auto"/>
      </w:divBdr>
    </w:div>
    <w:div w:id="521239608">
      <w:bodyDiv w:val="1"/>
      <w:marLeft w:val="0"/>
      <w:marRight w:val="0"/>
      <w:marTop w:val="0"/>
      <w:marBottom w:val="0"/>
      <w:divBdr>
        <w:top w:val="none" w:sz="0" w:space="0" w:color="auto"/>
        <w:left w:val="none" w:sz="0" w:space="0" w:color="auto"/>
        <w:bottom w:val="none" w:sz="0" w:space="0" w:color="auto"/>
        <w:right w:val="none" w:sz="0" w:space="0" w:color="auto"/>
      </w:divBdr>
    </w:div>
    <w:div w:id="521355334">
      <w:bodyDiv w:val="1"/>
      <w:marLeft w:val="0"/>
      <w:marRight w:val="0"/>
      <w:marTop w:val="0"/>
      <w:marBottom w:val="0"/>
      <w:divBdr>
        <w:top w:val="none" w:sz="0" w:space="0" w:color="auto"/>
        <w:left w:val="none" w:sz="0" w:space="0" w:color="auto"/>
        <w:bottom w:val="none" w:sz="0" w:space="0" w:color="auto"/>
        <w:right w:val="none" w:sz="0" w:space="0" w:color="auto"/>
      </w:divBdr>
    </w:div>
    <w:div w:id="523523632">
      <w:bodyDiv w:val="1"/>
      <w:marLeft w:val="0"/>
      <w:marRight w:val="0"/>
      <w:marTop w:val="0"/>
      <w:marBottom w:val="0"/>
      <w:divBdr>
        <w:top w:val="none" w:sz="0" w:space="0" w:color="auto"/>
        <w:left w:val="none" w:sz="0" w:space="0" w:color="auto"/>
        <w:bottom w:val="none" w:sz="0" w:space="0" w:color="auto"/>
        <w:right w:val="none" w:sz="0" w:space="0" w:color="auto"/>
      </w:divBdr>
    </w:div>
    <w:div w:id="523593788">
      <w:bodyDiv w:val="1"/>
      <w:marLeft w:val="0"/>
      <w:marRight w:val="0"/>
      <w:marTop w:val="0"/>
      <w:marBottom w:val="0"/>
      <w:divBdr>
        <w:top w:val="none" w:sz="0" w:space="0" w:color="auto"/>
        <w:left w:val="none" w:sz="0" w:space="0" w:color="auto"/>
        <w:bottom w:val="none" w:sz="0" w:space="0" w:color="auto"/>
        <w:right w:val="none" w:sz="0" w:space="0" w:color="auto"/>
      </w:divBdr>
    </w:div>
    <w:div w:id="529800068">
      <w:bodyDiv w:val="1"/>
      <w:marLeft w:val="0"/>
      <w:marRight w:val="0"/>
      <w:marTop w:val="0"/>
      <w:marBottom w:val="0"/>
      <w:divBdr>
        <w:top w:val="none" w:sz="0" w:space="0" w:color="auto"/>
        <w:left w:val="none" w:sz="0" w:space="0" w:color="auto"/>
        <w:bottom w:val="none" w:sz="0" w:space="0" w:color="auto"/>
        <w:right w:val="none" w:sz="0" w:space="0" w:color="auto"/>
      </w:divBdr>
    </w:div>
    <w:div w:id="533811688">
      <w:bodyDiv w:val="1"/>
      <w:marLeft w:val="0"/>
      <w:marRight w:val="0"/>
      <w:marTop w:val="0"/>
      <w:marBottom w:val="0"/>
      <w:divBdr>
        <w:top w:val="none" w:sz="0" w:space="0" w:color="auto"/>
        <w:left w:val="none" w:sz="0" w:space="0" w:color="auto"/>
        <w:bottom w:val="none" w:sz="0" w:space="0" w:color="auto"/>
        <w:right w:val="none" w:sz="0" w:space="0" w:color="auto"/>
      </w:divBdr>
    </w:div>
    <w:div w:id="536234240">
      <w:bodyDiv w:val="1"/>
      <w:marLeft w:val="0"/>
      <w:marRight w:val="0"/>
      <w:marTop w:val="0"/>
      <w:marBottom w:val="0"/>
      <w:divBdr>
        <w:top w:val="none" w:sz="0" w:space="0" w:color="auto"/>
        <w:left w:val="none" w:sz="0" w:space="0" w:color="auto"/>
        <w:bottom w:val="none" w:sz="0" w:space="0" w:color="auto"/>
        <w:right w:val="none" w:sz="0" w:space="0" w:color="auto"/>
      </w:divBdr>
    </w:div>
    <w:div w:id="543367767">
      <w:bodyDiv w:val="1"/>
      <w:marLeft w:val="0"/>
      <w:marRight w:val="0"/>
      <w:marTop w:val="0"/>
      <w:marBottom w:val="0"/>
      <w:divBdr>
        <w:top w:val="none" w:sz="0" w:space="0" w:color="auto"/>
        <w:left w:val="none" w:sz="0" w:space="0" w:color="auto"/>
        <w:bottom w:val="none" w:sz="0" w:space="0" w:color="auto"/>
        <w:right w:val="none" w:sz="0" w:space="0" w:color="auto"/>
      </w:divBdr>
    </w:div>
    <w:div w:id="544148762">
      <w:bodyDiv w:val="1"/>
      <w:marLeft w:val="0"/>
      <w:marRight w:val="0"/>
      <w:marTop w:val="0"/>
      <w:marBottom w:val="0"/>
      <w:divBdr>
        <w:top w:val="none" w:sz="0" w:space="0" w:color="auto"/>
        <w:left w:val="none" w:sz="0" w:space="0" w:color="auto"/>
        <w:bottom w:val="none" w:sz="0" w:space="0" w:color="auto"/>
        <w:right w:val="none" w:sz="0" w:space="0" w:color="auto"/>
      </w:divBdr>
    </w:div>
    <w:div w:id="547913054">
      <w:bodyDiv w:val="1"/>
      <w:marLeft w:val="0"/>
      <w:marRight w:val="0"/>
      <w:marTop w:val="0"/>
      <w:marBottom w:val="0"/>
      <w:divBdr>
        <w:top w:val="none" w:sz="0" w:space="0" w:color="auto"/>
        <w:left w:val="none" w:sz="0" w:space="0" w:color="auto"/>
        <w:bottom w:val="none" w:sz="0" w:space="0" w:color="auto"/>
        <w:right w:val="none" w:sz="0" w:space="0" w:color="auto"/>
      </w:divBdr>
    </w:div>
    <w:div w:id="563031724">
      <w:bodyDiv w:val="1"/>
      <w:marLeft w:val="0"/>
      <w:marRight w:val="0"/>
      <w:marTop w:val="0"/>
      <w:marBottom w:val="0"/>
      <w:divBdr>
        <w:top w:val="none" w:sz="0" w:space="0" w:color="auto"/>
        <w:left w:val="none" w:sz="0" w:space="0" w:color="auto"/>
        <w:bottom w:val="none" w:sz="0" w:space="0" w:color="auto"/>
        <w:right w:val="none" w:sz="0" w:space="0" w:color="auto"/>
      </w:divBdr>
    </w:div>
    <w:div w:id="565533231">
      <w:bodyDiv w:val="1"/>
      <w:marLeft w:val="0"/>
      <w:marRight w:val="0"/>
      <w:marTop w:val="0"/>
      <w:marBottom w:val="0"/>
      <w:divBdr>
        <w:top w:val="none" w:sz="0" w:space="0" w:color="auto"/>
        <w:left w:val="none" w:sz="0" w:space="0" w:color="auto"/>
        <w:bottom w:val="none" w:sz="0" w:space="0" w:color="auto"/>
        <w:right w:val="none" w:sz="0" w:space="0" w:color="auto"/>
      </w:divBdr>
    </w:div>
    <w:div w:id="566186377">
      <w:bodyDiv w:val="1"/>
      <w:marLeft w:val="0"/>
      <w:marRight w:val="0"/>
      <w:marTop w:val="0"/>
      <w:marBottom w:val="0"/>
      <w:divBdr>
        <w:top w:val="none" w:sz="0" w:space="0" w:color="auto"/>
        <w:left w:val="none" w:sz="0" w:space="0" w:color="auto"/>
        <w:bottom w:val="none" w:sz="0" w:space="0" w:color="auto"/>
        <w:right w:val="none" w:sz="0" w:space="0" w:color="auto"/>
      </w:divBdr>
      <w:divsChild>
        <w:div w:id="1160458918">
          <w:marLeft w:val="0"/>
          <w:marRight w:val="0"/>
          <w:marTop w:val="0"/>
          <w:marBottom w:val="0"/>
          <w:divBdr>
            <w:top w:val="none" w:sz="0" w:space="0" w:color="auto"/>
            <w:left w:val="none" w:sz="0" w:space="0" w:color="auto"/>
            <w:bottom w:val="none" w:sz="0" w:space="0" w:color="auto"/>
            <w:right w:val="none" w:sz="0" w:space="0" w:color="auto"/>
          </w:divBdr>
        </w:div>
        <w:div w:id="1668050056">
          <w:marLeft w:val="0"/>
          <w:marRight w:val="0"/>
          <w:marTop w:val="0"/>
          <w:marBottom w:val="0"/>
          <w:divBdr>
            <w:top w:val="none" w:sz="0" w:space="0" w:color="auto"/>
            <w:left w:val="none" w:sz="0" w:space="0" w:color="auto"/>
            <w:bottom w:val="none" w:sz="0" w:space="0" w:color="auto"/>
            <w:right w:val="none" w:sz="0" w:space="0" w:color="auto"/>
          </w:divBdr>
        </w:div>
      </w:divsChild>
    </w:div>
    <w:div w:id="600454116">
      <w:bodyDiv w:val="1"/>
      <w:marLeft w:val="0"/>
      <w:marRight w:val="0"/>
      <w:marTop w:val="0"/>
      <w:marBottom w:val="0"/>
      <w:divBdr>
        <w:top w:val="none" w:sz="0" w:space="0" w:color="auto"/>
        <w:left w:val="none" w:sz="0" w:space="0" w:color="auto"/>
        <w:bottom w:val="none" w:sz="0" w:space="0" w:color="auto"/>
        <w:right w:val="none" w:sz="0" w:space="0" w:color="auto"/>
      </w:divBdr>
    </w:div>
    <w:div w:id="604968256">
      <w:bodyDiv w:val="1"/>
      <w:marLeft w:val="0"/>
      <w:marRight w:val="0"/>
      <w:marTop w:val="0"/>
      <w:marBottom w:val="0"/>
      <w:divBdr>
        <w:top w:val="none" w:sz="0" w:space="0" w:color="auto"/>
        <w:left w:val="none" w:sz="0" w:space="0" w:color="auto"/>
        <w:bottom w:val="none" w:sz="0" w:space="0" w:color="auto"/>
        <w:right w:val="none" w:sz="0" w:space="0" w:color="auto"/>
      </w:divBdr>
    </w:div>
    <w:div w:id="609123089">
      <w:bodyDiv w:val="1"/>
      <w:marLeft w:val="0"/>
      <w:marRight w:val="0"/>
      <w:marTop w:val="0"/>
      <w:marBottom w:val="0"/>
      <w:divBdr>
        <w:top w:val="none" w:sz="0" w:space="0" w:color="auto"/>
        <w:left w:val="none" w:sz="0" w:space="0" w:color="auto"/>
        <w:bottom w:val="none" w:sz="0" w:space="0" w:color="auto"/>
        <w:right w:val="none" w:sz="0" w:space="0" w:color="auto"/>
      </w:divBdr>
    </w:div>
    <w:div w:id="615521702">
      <w:bodyDiv w:val="1"/>
      <w:marLeft w:val="0"/>
      <w:marRight w:val="0"/>
      <w:marTop w:val="0"/>
      <w:marBottom w:val="0"/>
      <w:divBdr>
        <w:top w:val="none" w:sz="0" w:space="0" w:color="auto"/>
        <w:left w:val="none" w:sz="0" w:space="0" w:color="auto"/>
        <w:bottom w:val="none" w:sz="0" w:space="0" w:color="auto"/>
        <w:right w:val="none" w:sz="0" w:space="0" w:color="auto"/>
      </w:divBdr>
    </w:div>
    <w:div w:id="625045039">
      <w:bodyDiv w:val="1"/>
      <w:marLeft w:val="0"/>
      <w:marRight w:val="0"/>
      <w:marTop w:val="0"/>
      <w:marBottom w:val="0"/>
      <w:divBdr>
        <w:top w:val="none" w:sz="0" w:space="0" w:color="auto"/>
        <w:left w:val="none" w:sz="0" w:space="0" w:color="auto"/>
        <w:bottom w:val="none" w:sz="0" w:space="0" w:color="auto"/>
        <w:right w:val="none" w:sz="0" w:space="0" w:color="auto"/>
      </w:divBdr>
    </w:div>
    <w:div w:id="626543021">
      <w:bodyDiv w:val="1"/>
      <w:marLeft w:val="0"/>
      <w:marRight w:val="0"/>
      <w:marTop w:val="0"/>
      <w:marBottom w:val="0"/>
      <w:divBdr>
        <w:top w:val="none" w:sz="0" w:space="0" w:color="auto"/>
        <w:left w:val="none" w:sz="0" w:space="0" w:color="auto"/>
        <w:bottom w:val="none" w:sz="0" w:space="0" w:color="auto"/>
        <w:right w:val="none" w:sz="0" w:space="0" w:color="auto"/>
      </w:divBdr>
    </w:div>
    <w:div w:id="628051704">
      <w:bodyDiv w:val="1"/>
      <w:marLeft w:val="0"/>
      <w:marRight w:val="0"/>
      <w:marTop w:val="0"/>
      <w:marBottom w:val="0"/>
      <w:divBdr>
        <w:top w:val="none" w:sz="0" w:space="0" w:color="auto"/>
        <w:left w:val="none" w:sz="0" w:space="0" w:color="auto"/>
        <w:bottom w:val="none" w:sz="0" w:space="0" w:color="auto"/>
        <w:right w:val="none" w:sz="0" w:space="0" w:color="auto"/>
      </w:divBdr>
    </w:div>
    <w:div w:id="634525194">
      <w:bodyDiv w:val="1"/>
      <w:marLeft w:val="0"/>
      <w:marRight w:val="0"/>
      <w:marTop w:val="0"/>
      <w:marBottom w:val="0"/>
      <w:divBdr>
        <w:top w:val="none" w:sz="0" w:space="0" w:color="auto"/>
        <w:left w:val="none" w:sz="0" w:space="0" w:color="auto"/>
        <w:bottom w:val="none" w:sz="0" w:space="0" w:color="auto"/>
        <w:right w:val="none" w:sz="0" w:space="0" w:color="auto"/>
      </w:divBdr>
    </w:div>
    <w:div w:id="637762367">
      <w:bodyDiv w:val="1"/>
      <w:marLeft w:val="0"/>
      <w:marRight w:val="0"/>
      <w:marTop w:val="0"/>
      <w:marBottom w:val="0"/>
      <w:divBdr>
        <w:top w:val="none" w:sz="0" w:space="0" w:color="auto"/>
        <w:left w:val="none" w:sz="0" w:space="0" w:color="auto"/>
        <w:bottom w:val="none" w:sz="0" w:space="0" w:color="auto"/>
        <w:right w:val="none" w:sz="0" w:space="0" w:color="auto"/>
      </w:divBdr>
      <w:divsChild>
        <w:div w:id="714351236">
          <w:marLeft w:val="0"/>
          <w:marRight w:val="0"/>
          <w:marTop w:val="0"/>
          <w:marBottom w:val="0"/>
          <w:divBdr>
            <w:top w:val="none" w:sz="0" w:space="0" w:color="auto"/>
            <w:left w:val="none" w:sz="0" w:space="0" w:color="auto"/>
            <w:bottom w:val="none" w:sz="0" w:space="0" w:color="auto"/>
            <w:right w:val="none" w:sz="0" w:space="0" w:color="auto"/>
          </w:divBdr>
        </w:div>
        <w:div w:id="806825885">
          <w:marLeft w:val="0"/>
          <w:marRight w:val="0"/>
          <w:marTop w:val="0"/>
          <w:marBottom w:val="0"/>
          <w:divBdr>
            <w:top w:val="none" w:sz="0" w:space="0" w:color="auto"/>
            <w:left w:val="none" w:sz="0" w:space="0" w:color="auto"/>
            <w:bottom w:val="none" w:sz="0" w:space="0" w:color="auto"/>
            <w:right w:val="none" w:sz="0" w:space="0" w:color="auto"/>
          </w:divBdr>
        </w:div>
        <w:div w:id="926304977">
          <w:marLeft w:val="0"/>
          <w:marRight w:val="0"/>
          <w:marTop w:val="0"/>
          <w:marBottom w:val="0"/>
          <w:divBdr>
            <w:top w:val="none" w:sz="0" w:space="0" w:color="auto"/>
            <w:left w:val="none" w:sz="0" w:space="0" w:color="auto"/>
            <w:bottom w:val="none" w:sz="0" w:space="0" w:color="auto"/>
            <w:right w:val="none" w:sz="0" w:space="0" w:color="auto"/>
          </w:divBdr>
        </w:div>
        <w:div w:id="951091073">
          <w:marLeft w:val="0"/>
          <w:marRight w:val="0"/>
          <w:marTop w:val="0"/>
          <w:marBottom w:val="0"/>
          <w:divBdr>
            <w:top w:val="none" w:sz="0" w:space="0" w:color="auto"/>
            <w:left w:val="none" w:sz="0" w:space="0" w:color="auto"/>
            <w:bottom w:val="none" w:sz="0" w:space="0" w:color="auto"/>
            <w:right w:val="none" w:sz="0" w:space="0" w:color="auto"/>
          </w:divBdr>
        </w:div>
        <w:div w:id="1191456072">
          <w:marLeft w:val="0"/>
          <w:marRight w:val="0"/>
          <w:marTop w:val="0"/>
          <w:marBottom w:val="0"/>
          <w:divBdr>
            <w:top w:val="none" w:sz="0" w:space="0" w:color="auto"/>
            <w:left w:val="none" w:sz="0" w:space="0" w:color="auto"/>
            <w:bottom w:val="none" w:sz="0" w:space="0" w:color="auto"/>
            <w:right w:val="none" w:sz="0" w:space="0" w:color="auto"/>
          </w:divBdr>
        </w:div>
        <w:div w:id="1374846933">
          <w:marLeft w:val="0"/>
          <w:marRight w:val="0"/>
          <w:marTop w:val="0"/>
          <w:marBottom w:val="0"/>
          <w:divBdr>
            <w:top w:val="none" w:sz="0" w:space="0" w:color="auto"/>
            <w:left w:val="none" w:sz="0" w:space="0" w:color="auto"/>
            <w:bottom w:val="none" w:sz="0" w:space="0" w:color="auto"/>
            <w:right w:val="none" w:sz="0" w:space="0" w:color="auto"/>
          </w:divBdr>
        </w:div>
        <w:div w:id="1733582761">
          <w:marLeft w:val="0"/>
          <w:marRight w:val="0"/>
          <w:marTop w:val="0"/>
          <w:marBottom w:val="0"/>
          <w:divBdr>
            <w:top w:val="none" w:sz="0" w:space="0" w:color="auto"/>
            <w:left w:val="none" w:sz="0" w:space="0" w:color="auto"/>
            <w:bottom w:val="none" w:sz="0" w:space="0" w:color="auto"/>
            <w:right w:val="none" w:sz="0" w:space="0" w:color="auto"/>
          </w:divBdr>
        </w:div>
        <w:div w:id="2093313077">
          <w:marLeft w:val="0"/>
          <w:marRight w:val="0"/>
          <w:marTop w:val="0"/>
          <w:marBottom w:val="0"/>
          <w:divBdr>
            <w:top w:val="none" w:sz="0" w:space="0" w:color="auto"/>
            <w:left w:val="none" w:sz="0" w:space="0" w:color="auto"/>
            <w:bottom w:val="none" w:sz="0" w:space="0" w:color="auto"/>
            <w:right w:val="none" w:sz="0" w:space="0" w:color="auto"/>
          </w:divBdr>
        </w:div>
      </w:divsChild>
    </w:div>
    <w:div w:id="643395397">
      <w:bodyDiv w:val="1"/>
      <w:marLeft w:val="0"/>
      <w:marRight w:val="0"/>
      <w:marTop w:val="0"/>
      <w:marBottom w:val="0"/>
      <w:divBdr>
        <w:top w:val="none" w:sz="0" w:space="0" w:color="auto"/>
        <w:left w:val="none" w:sz="0" w:space="0" w:color="auto"/>
        <w:bottom w:val="none" w:sz="0" w:space="0" w:color="auto"/>
        <w:right w:val="none" w:sz="0" w:space="0" w:color="auto"/>
      </w:divBdr>
    </w:div>
    <w:div w:id="649554458">
      <w:bodyDiv w:val="1"/>
      <w:marLeft w:val="0"/>
      <w:marRight w:val="0"/>
      <w:marTop w:val="0"/>
      <w:marBottom w:val="0"/>
      <w:divBdr>
        <w:top w:val="none" w:sz="0" w:space="0" w:color="auto"/>
        <w:left w:val="none" w:sz="0" w:space="0" w:color="auto"/>
        <w:bottom w:val="none" w:sz="0" w:space="0" w:color="auto"/>
        <w:right w:val="none" w:sz="0" w:space="0" w:color="auto"/>
      </w:divBdr>
    </w:div>
    <w:div w:id="661079667">
      <w:bodyDiv w:val="1"/>
      <w:marLeft w:val="0"/>
      <w:marRight w:val="0"/>
      <w:marTop w:val="0"/>
      <w:marBottom w:val="0"/>
      <w:divBdr>
        <w:top w:val="none" w:sz="0" w:space="0" w:color="auto"/>
        <w:left w:val="none" w:sz="0" w:space="0" w:color="auto"/>
        <w:bottom w:val="none" w:sz="0" w:space="0" w:color="auto"/>
        <w:right w:val="none" w:sz="0" w:space="0" w:color="auto"/>
      </w:divBdr>
    </w:div>
    <w:div w:id="664356820">
      <w:bodyDiv w:val="1"/>
      <w:marLeft w:val="0"/>
      <w:marRight w:val="0"/>
      <w:marTop w:val="0"/>
      <w:marBottom w:val="0"/>
      <w:divBdr>
        <w:top w:val="none" w:sz="0" w:space="0" w:color="auto"/>
        <w:left w:val="none" w:sz="0" w:space="0" w:color="auto"/>
        <w:bottom w:val="none" w:sz="0" w:space="0" w:color="auto"/>
        <w:right w:val="none" w:sz="0" w:space="0" w:color="auto"/>
      </w:divBdr>
    </w:div>
    <w:div w:id="665402505">
      <w:bodyDiv w:val="1"/>
      <w:marLeft w:val="0"/>
      <w:marRight w:val="0"/>
      <w:marTop w:val="0"/>
      <w:marBottom w:val="0"/>
      <w:divBdr>
        <w:top w:val="none" w:sz="0" w:space="0" w:color="auto"/>
        <w:left w:val="none" w:sz="0" w:space="0" w:color="auto"/>
        <w:bottom w:val="none" w:sz="0" w:space="0" w:color="auto"/>
        <w:right w:val="none" w:sz="0" w:space="0" w:color="auto"/>
      </w:divBdr>
    </w:div>
    <w:div w:id="675350952">
      <w:bodyDiv w:val="1"/>
      <w:marLeft w:val="0"/>
      <w:marRight w:val="0"/>
      <w:marTop w:val="0"/>
      <w:marBottom w:val="0"/>
      <w:divBdr>
        <w:top w:val="none" w:sz="0" w:space="0" w:color="auto"/>
        <w:left w:val="none" w:sz="0" w:space="0" w:color="auto"/>
        <w:bottom w:val="none" w:sz="0" w:space="0" w:color="auto"/>
        <w:right w:val="none" w:sz="0" w:space="0" w:color="auto"/>
      </w:divBdr>
    </w:div>
    <w:div w:id="680088087">
      <w:bodyDiv w:val="1"/>
      <w:marLeft w:val="0"/>
      <w:marRight w:val="0"/>
      <w:marTop w:val="0"/>
      <w:marBottom w:val="0"/>
      <w:divBdr>
        <w:top w:val="none" w:sz="0" w:space="0" w:color="auto"/>
        <w:left w:val="none" w:sz="0" w:space="0" w:color="auto"/>
        <w:bottom w:val="none" w:sz="0" w:space="0" w:color="auto"/>
        <w:right w:val="none" w:sz="0" w:space="0" w:color="auto"/>
      </w:divBdr>
    </w:div>
    <w:div w:id="680472612">
      <w:bodyDiv w:val="1"/>
      <w:marLeft w:val="0"/>
      <w:marRight w:val="0"/>
      <w:marTop w:val="0"/>
      <w:marBottom w:val="0"/>
      <w:divBdr>
        <w:top w:val="none" w:sz="0" w:space="0" w:color="auto"/>
        <w:left w:val="none" w:sz="0" w:space="0" w:color="auto"/>
        <w:bottom w:val="none" w:sz="0" w:space="0" w:color="auto"/>
        <w:right w:val="none" w:sz="0" w:space="0" w:color="auto"/>
      </w:divBdr>
    </w:div>
    <w:div w:id="683434376">
      <w:bodyDiv w:val="1"/>
      <w:marLeft w:val="0"/>
      <w:marRight w:val="0"/>
      <w:marTop w:val="0"/>
      <w:marBottom w:val="0"/>
      <w:divBdr>
        <w:top w:val="none" w:sz="0" w:space="0" w:color="auto"/>
        <w:left w:val="none" w:sz="0" w:space="0" w:color="auto"/>
        <w:bottom w:val="none" w:sz="0" w:space="0" w:color="auto"/>
        <w:right w:val="none" w:sz="0" w:space="0" w:color="auto"/>
      </w:divBdr>
    </w:div>
    <w:div w:id="685253047">
      <w:bodyDiv w:val="1"/>
      <w:marLeft w:val="0"/>
      <w:marRight w:val="0"/>
      <w:marTop w:val="0"/>
      <w:marBottom w:val="0"/>
      <w:divBdr>
        <w:top w:val="none" w:sz="0" w:space="0" w:color="auto"/>
        <w:left w:val="none" w:sz="0" w:space="0" w:color="auto"/>
        <w:bottom w:val="none" w:sz="0" w:space="0" w:color="auto"/>
        <w:right w:val="none" w:sz="0" w:space="0" w:color="auto"/>
      </w:divBdr>
      <w:divsChild>
        <w:div w:id="439498959">
          <w:marLeft w:val="0"/>
          <w:marRight w:val="0"/>
          <w:marTop w:val="0"/>
          <w:marBottom w:val="0"/>
          <w:divBdr>
            <w:top w:val="none" w:sz="0" w:space="0" w:color="auto"/>
            <w:left w:val="none" w:sz="0" w:space="0" w:color="auto"/>
            <w:bottom w:val="none" w:sz="0" w:space="0" w:color="auto"/>
            <w:right w:val="none" w:sz="0" w:space="0" w:color="auto"/>
          </w:divBdr>
        </w:div>
        <w:div w:id="2056462883">
          <w:marLeft w:val="0"/>
          <w:marRight w:val="0"/>
          <w:marTop w:val="0"/>
          <w:marBottom w:val="0"/>
          <w:divBdr>
            <w:top w:val="none" w:sz="0" w:space="0" w:color="auto"/>
            <w:left w:val="none" w:sz="0" w:space="0" w:color="auto"/>
            <w:bottom w:val="none" w:sz="0" w:space="0" w:color="auto"/>
            <w:right w:val="none" w:sz="0" w:space="0" w:color="auto"/>
          </w:divBdr>
        </w:div>
      </w:divsChild>
    </w:div>
    <w:div w:id="692147038">
      <w:bodyDiv w:val="1"/>
      <w:marLeft w:val="0"/>
      <w:marRight w:val="0"/>
      <w:marTop w:val="0"/>
      <w:marBottom w:val="0"/>
      <w:divBdr>
        <w:top w:val="none" w:sz="0" w:space="0" w:color="auto"/>
        <w:left w:val="none" w:sz="0" w:space="0" w:color="auto"/>
        <w:bottom w:val="none" w:sz="0" w:space="0" w:color="auto"/>
        <w:right w:val="none" w:sz="0" w:space="0" w:color="auto"/>
      </w:divBdr>
    </w:div>
    <w:div w:id="692728744">
      <w:bodyDiv w:val="1"/>
      <w:marLeft w:val="0"/>
      <w:marRight w:val="0"/>
      <w:marTop w:val="0"/>
      <w:marBottom w:val="0"/>
      <w:divBdr>
        <w:top w:val="none" w:sz="0" w:space="0" w:color="auto"/>
        <w:left w:val="none" w:sz="0" w:space="0" w:color="auto"/>
        <w:bottom w:val="none" w:sz="0" w:space="0" w:color="auto"/>
        <w:right w:val="none" w:sz="0" w:space="0" w:color="auto"/>
      </w:divBdr>
    </w:div>
    <w:div w:id="695545244">
      <w:bodyDiv w:val="1"/>
      <w:marLeft w:val="0"/>
      <w:marRight w:val="0"/>
      <w:marTop w:val="0"/>
      <w:marBottom w:val="0"/>
      <w:divBdr>
        <w:top w:val="none" w:sz="0" w:space="0" w:color="auto"/>
        <w:left w:val="none" w:sz="0" w:space="0" w:color="auto"/>
        <w:bottom w:val="none" w:sz="0" w:space="0" w:color="auto"/>
        <w:right w:val="none" w:sz="0" w:space="0" w:color="auto"/>
      </w:divBdr>
    </w:div>
    <w:div w:id="696587765">
      <w:bodyDiv w:val="1"/>
      <w:marLeft w:val="0"/>
      <w:marRight w:val="0"/>
      <w:marTop w:val="0"/>
      <w:marBottom w:val="0"/>
      <w:divBdr>
        <w:top w:val="none" w:sz="0" w:space="0" w:color="auto"/>
        <w:left w:val="none" w:sz="0" w:space="0" w:color="auto"/>
        <w:bottom w:val="none" w:sz="0" w:space="0" w:color="auto"/>
        <w:right w:val="none" w:sz="0" w:space="0" w:color="auto"/>
      </w:divBdr>
    </w:div>
    <w:div w:id="707605632">
      <w:bodyDiv w:val="1"/>
      <w:marLeft w:val="0"/>
      <w:marRight w:val="0"/>
      <w:marTop w:val="0"/>
      <w:marBottom w:val="0"/>
      <w:divBdr>
        <w:top w:val="none" w:sz="0" w:space="0" w:color="auto"/>
        <w:left w:val="none" w:sz="0" w:space="0" w:color="auto"/>
        <w:bottom w:val="none" w:sz="0" w:space="0" w:color="auto"/>
        <w:right w:val="none" w:sz="0" w:space="0" w:color="auto"/>
      </w:divBdr>
    </w:div>
    <w:div w:id="711271764">
      <w:bodyDiv w:val="1"/>
      <w:marLeft w:val="0"/>
      <w:marRight w:val="0"/>
      <w:marTop w:val="0"/>
      <w:marBottom w:val="0"/>
      <w:divBdr>
        <w:top w:val="none" w:sz="0" w:space="0" w:color="auto"/>
        <w:left w:val="none" w:sz="0" w:space="0" w:color="auto"/>
        <w:bottom w:val="none" w:sz="0" w:space="0" w:color="auto"/>
        <w:right w:val="none" w:sz="0" w:space="0" w:color="auto"/>
      </w:divBdr>
    </w:div>
    <w:div w:id="712771390">
      <w:bodyDiv w:val="1"/>
      <w:marLeft w:val="0"/>
      <w:marRight w:val="0"/>
      <w:marTop w:val="0"/>
      <w:marBottom w:val="0"/>
      <w:divBdr>
        <w:top w:val="none" w:sz="0" w:space="0" w:color="auto"/>
        <w:left w:val="none" w:sz="0" w:space="0" w:color="auto"/>
        <w:bottom w:val="none" w:sz="0" w:space="0" w:color="auto"/>
        <w:right w:val="none" w:sz="0" w:space="0" w:color="auto"/>
      </w:divBdr>
    </w:div>
    <w:div w:id="714164513">
      <w:bodyDiv w:val="1"/>
      <w:marLeft w:val="0"/>
      <w:marRight w:val="0"/>
      <w:marTop w:val="0"/>
      <w:marBottom w:val="0"/>
      <w:divBdr>
        <w:top w:val="none" w:sz="0" w:space="0" w:color="auto"/>
        <w:left w:val="none" w:sz="0" w:space="0" w:color="auto"/>
        <w:bottom w:val="none" w:sz="0" w:space="0" w:color="auto"/>
        <w:right w:val="none" w:sz="0" w:space="0" w:color="auto"/>
      </w:divBdr>
    </w:div>
    <w:div w:id="716899908">
      <w:bodyDiv w:val="1"/>
      <w:marLeft w:val="0"/>
      <w:marRight w:val="0"/>
      <w:marTop w:val="0"/>
      <w:marBottom w:val="0"/>
      <w:divBdr>
        <w:top w:val="none" w:sz="0" w:space="0" w:color="auto"/>
        <w:left w:val="none" w:sz="0" w:space="0" w:color="auto"/>
        <w:bottom w:val="none" w:sz="0" w:space="0" w:color="auto"/>
        <w:right w:val="none" w:sz="0" w:space="0" w:color="auto"/>
      </w:divBdr>
    </w:div>
    <w:div w:id="720058049">
      <w:bodyDiv w:val="1"/>
      <w:marLeft w:val="0"/>
      <w:marRight w:val="0"/>
      <w:marTop w:val="0"/>
      <w:marBottom w:val="0"/>
      <w:divBdr>
        <w:top w:val="none" w:sz="0" w:space="0" w:color="auto"/>
        <w:left w:val="none" w:sz="0" w:space="0" w:color="auto"/>
        <w:bottom w:val="none" w:sz="0" w:space="0" w:color="auto"/>
        <w:right w:val="none" w:sz="0" w:space="0" w:color="auto"/>
      </w:divBdr>
    </w:div>
    <w:div w:id="722216668">
      <w:bodyDiv w:val="1"/>
      <w:marLeft w:val="0"/>
      <w:marRight w:val="0"/>
      <w:marTop w:val="0"/>
      <w:marBottom w:val="0"/>
      <w:divBdr>
        <w:top w:val="none" w:sz="0" w:space="0" w:color="auto"/>
        <w:left w:val="none" w:sz="0" w:space="0" w:color="auto"/>
        <w:bottom w:val="none" w:sz="0" w:space="0" w:color="auto"/>
        <w:right w:val="none" w:sz="0" w:space="0" w:color="auto"/>
      </w:divBdr>
    </w:div>
    <w:div w:id="722675450">
      <w:bodyDiv w:val="1"/>
      <w:marLeft w:val="0"/>
      <w:marRight w:val="0"/>
      <w:marTop w:val="0"/>
      <w:marBottom w:val="0"/>
      <w:divBdr>
        <w:top w:val="none" w:sz="0" w:space="0" w:color="auto"/>
        <w:left w:val="none" w:sz="0" w:space="0" w:color="auto"/>
        <w:bottom w:val="none" w:sz="0" w:space="0" w:color="auto"/>
        <w:right w:val="none" w:sz="0" w:space="0" w:color="auto"/>
      </w:divBdr>
      <w:divsChild>
        <w:div w:id="126649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643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032916">
      <w:bodyDiv w:val="1"/>
      <w:marLeft w:val="0"/>
      <w:marRight w:val="0"/>
      <w:marTop w:val="0"/>
      <w:marBottom w:val="0"/>
      <w:divBdr>
        <w:top w:val="none" w:sz="0" w:space="0" w:color="auto"/>
        <w:left w:val="none" w:sz="0" w:space="0" w:color="auto"/>
        <w:bottom w:val="none" w:sz="0" w:space="0" w:color="auto"/>
        <w:right w:val="none" w:sz="0" w:space="0" w:color="auto"/>
      </w:divBdr>
    </w:div>
    <w:div w:id="726144603">
      <w:bodyDiv w:val="1"/>
      <w:marLeft w:val="0"/>
      <w:marRight w:val="0"/>
      <w:marTop w:val="0"/>
      <w:marBottom w:val="0"/>
      <w:divBdr>
        <w:top w:val="none" w:sz="0" w:space="0" w:color="auto"/>
        <w:left w:val="none" w:sz="0" w:space="0" w:color="auto"/>
        <w:bottom w:val="none" w:sz="0" w:space="0" w:color="auto"/>
        <w:right w:val="none" w:sz="0" w:space="0" w:color="auto"/>
      </w:divBdr>
      <w:divsChild>
        <w:div w:id="467892772">
          <w:marLeft w:val="0"/>
          <w:marRight w:val="0"/>
          <w:marTop w:val="0"/>
          <w:marBottom w:val="0"/>
          <w:divBdr>
            <w:top w:val="none" w:sz="0" w:space="0" w:color="auto"/>
            <w:left w:val="none" w:sz="0" w:space="0" w:color="auto"/>
            <w:bottom w:val="none" w:sz="0" w:space="0" w:color="auto"/>
            <w:right w:val="none" w:sz="0" w:space="0" w:color="auto"/>
          </w:divBdr>
        </w:div>
        <w:div w:id="1738429297">
          <w:marLeft w:val="0"/>
          <w:marRight w:val="0"/>
          <w:marTop w:val="0"/>
          <w:marBottom w:val="0"/>
          <w:divBdr>
            <w:top w:val="none" w:sz="0" w:space="0" w:color="auto"/>
            <w:left w:val="none" w:sz="0" w:space="0" w:color="auto"/>
            <w:bottom w:val="none" w:sz="0" w:space="0" w:color="auto"/>
            <w:right w:val="none" w:sz="0" w:space="0" w:color="auto"/>
          </w:divBdr>
        </w:div>
      </w:divsChild>
    </w:div>
    <w:div w:id="748815539">
      <w:bodyDiv w:val="1"/>
      <w:marLeft w:val="0"/>
      <w:marRight w:val="0"/>
      <w:marTop w:val="0"/>
      <w:marBottom w:val="0"/>
      <w:divBdr>
        <w:top w:val="none" w:sz="0" w:space="0" w:color="auto"/>
        <w:left w:val="none" w:sz="0" w:space="0" w:color="auto"/>
        <w:bottom w:val="none" w:sz="0" w:space="0" w:color="auto"/>
        <w:right w:val="none" w:sz="0" w:space="0" w:color="auto"/>
      </w:divBdr>
    </w:div>
    <w:div w:id="749427010">
      <w:bodyDiv w:val="1"/>
      <w:marLeft w:val="0"/>
      <w:marRight w:val="0"/>
      <w:marTop w:val="0"/>
      <w:marBottom w:val="0"/>
      <w:divBdr>
        <w:top w:val="none" w:sz="0" w:space="0" w:color="auto"/>
        <w:left w:val="none" w:sz="0" w:space="0" w:color="auto"/>
        <w:bottom w:val="none" w:sz="0" w:space="0" w:color="auto"/>
        <w:right w:val="none" w:sz="0" w:space="0" w:color="auto"/>
      </w:divBdr>
    </w:div>
    <w:div w:id="750007026">
      <w:bodyDiv w:val="1"/>
      <w:marLeft w:val="0"/>
      <w:marRight w:val="0"/>
      <w:marTop w:val="0"/>
      <w:marBottom w:val="0"/>
      <w:divBdr>
        <w:top w:val="none" w:sz="0" w:space="0" w:color="auto"/>
        <w:left w:val="none" w:sz="0" w:space="0" w:color="auto"/>
        <w:bottom w:val="none" w:sz="0" w:space="0" w:color="auto"/>
        <w:right w:val="none" w:sz="0" w:space="0" w:color="auto"/>
      </w:divBdr>
    </w:div>
    <w:div w:id="750396919">
      <w:bodyDiv w:val="1"/>
      <w:marLeft w:val="0"/>
      <w:marRight w:val="0"/>
      <w:marTop w:val="0"/>
      <w:marBottom w:val="0"/>
      <w:divBdr>
        <w:top w:val="none" w:sz="0" w:space="0" w:color="auto"/>
        <w:left w:val="none" w:sz="0" w:space="0" w:color="auto"/>
        <w:bottom w:val="none" w:sz="0" w:space="0" w:color="auto"/>
        <w:right w:val="none" w:sz="0" w:space="0" w:color="auto"/>
      </w:divBdr>
    </w:div>
    <w:div w:id="750663324">
      <w:bodyDiv w:val="1"/>
      <w:marLeft w:val="0"/>
      <w:marRight w:val="0"/>
      <w:marTop w:val="0"/>
      <w:marBottom w:val="0"/>
      <w:divBdr>
        <w:top w:val="none" w:sz="0" w:space="0" w:color="auto"/>
        <w:left w:val="none" w:sz="0" w:space="0" w:color="auto"/>
        <w:bottom w:val="none" w:sz="0" w:space="0" w:color="auto"/>
        <w:right w:val="none" w:sz="0" w:space="0" w:color="auto"/>
      </w:divBdr>
    </w:div>
    <w:div w:id="755711608">
      <w:bodyDiv w:val="1"/>
      <w:marLeft w:val="0"/>
      <w:marRight w:val="0"/>
      <w:marTop w:val="0"/>
      <w:marBottom w:val="0"/>
      <w:divBdr>
        <w:top w:val="none" w:sz="0" w:space="0" w:color="auto"/>
        <w:left w:val="none" w:sz="0" w:space="0" w:color="auto"/>
        <w:bottom w:val="none" w:sz="0" w:space="0" w:color="auto"/>
        <w:right w:val="none" w:sz="0" w:space="0" w:color="auto"/>
      </w:divBdr>
    </w:div>
    <w:div w:id="758336366">
      <w:bodyDiv w:val="1"/>
      <w:marLeft w:val="0"/>
      <w:marRight w:val="0"/>
      <w:marTop w:val="0"/>
      <w:marBottom w:val="0"/>
      <w:divBdr>
        <w:top w:val="none" w:sz="0" w:space="0" w:color="auto"/>
        <w:left w:val="none" w:sz="0" w:space="0" w:color="auto"/>
        <w:bottom w:val="none" w:sz="0" w:space="0" w:color="auto"/>
        <w:right w:val="none" w:sz="0" w:space="0" w:color="auto"/>
      </w:divBdr>
    </w:div>
    <w:div w:id="769156135">
      <w:bodyDiv w:val="1"/>
      <w:marLeft w:val="0"/>
      <w:marRight w:val="0"/>
      <w:marTop w:val="0"/>
      <w:marBottom w:val="0"/>
      <w:divBdr>
        <w:top w:val="none" w:sz="0" w:space="0" w:color="auto"/>
        <w:left w:val="none" w:sz="0" w:space="0" w:color="auto"/>
        <w:bottom w:val="none" w:sz="0" w:space="0" w:color="auto"/>
        <w:right w:val="none" w:sz="0" w:space="0" w:color="auto"/>
      </w:divBdr>
    </w:div>
    <w:div w:id="782000568">
      <w:bodyDiv w:val="1"/>
      <w:marLeft w:val="0"/>
      <w:marRight w:val="0"/>
      <w:marTop w:val="0"/>
      <w:marBottom w:val="0"/>
      <w:divBdr>
        <w:top w:val="none" w:sz="0" w:space="0" w:color="auto"/>
        <w:left w:val="none" w:sz="0" w:space="0" w:color="auto"/>
        <w:bottom w:val="none" w:sz="0" w:space="0" w:color="auto"/>
        <w:right w:val="none" w:sz="0" w:space="0" w:color="auto"/>
      </w:divBdr>
    </w:div>
    <w:div w:id="785848182">
      <w:bodyDiv w:val="1"/>
      <w:marLeft w:val="0"/>
      <w:marRight w:val="0"/>
      <w:marTop w:val="0"/>
      <w:marBottom w:val="0"/>
      <w:divBdr>
        <w:top w:val="none" w:sz="0" w:space="0" w:color="auto"/>
        <w:left w:val="none" w:sz="0" w:space="0" w:color="auto"/>
        <w:bottom w:val="none" w:sz="0" w:space="0" w:color="auto"/>
        <w:right w:val="none" w:sz="0" w:space="0" w:color="auto"/>
      </w:divBdr>
    </w:div>
    <w:div w:id="793983981">
      <w:bodyDiv w:val="1"/>
      <w:marLeft w:val="0"/>
      <w:marRight w:val="0"/>
      <w:marTop w:val="0"/>
      <w:marBottom w:val="0"/>
      <w:divBdr>
        <w:top w:val="none" w:sz="0" w:space="0" w:color="auto"/>
        <w:left w:val="none" w:sz="0" w:space="0" w:color="auto"/>
        <w:bottom w:val="none" w:sz="0" w:space="0" w:color="auto"/>
        <w:right w:val="none" w:sz="0" w:space="0" w:color="auto"/>
      </w:divBdr>
    </w:div>
    <w:div w:id="800465351">
      <w:bodyDiv w:val="1"/>
      <w:marLeft w:val="0"/>
      <w:marRight w:val="0"/>
      <w:marTop w:val="0"/>
      <w:marBottom w:val="0"/>
      <w:divBdr>
        <w:top w:val="none" w:sz="0" w:space="0" w:color="auto"/>
        <w:left w:val="none" w:sz="0" w:space="0" w:color="auto"/>
        <w:bottom w:val="none" w:sz="0" w:space="0" w:color="auto"/>
        <w:right w:val="none" w:sz="0" w:space="0" w:color="auto"/>
      </w:divBdr>
    </w:div>
    <w:div w:id="800808515">
      <w:bodyDiv w:val="1"/>
      <w:marLeft w:val="0"/>
      <w:marRight w:val="0"/>
      <w:marTop w:val="0"/>
      <w:marBottom w:val="0"/>
      <w:divBdr>
        <w:top w:val="none" w:sz="0" w:space="0" w:color="auto"/>
        <w:left w:val="none" w:sz="0" w:space="0" w:color="auto"/>
        <w:bottom w:val="none" w:sz="0" w:space="0" w:color="auto"/>
        <w:right w:val="none" w:sz="0" w:space="0" w:color="auto"/>
      </w:divBdr>
    </w:div>
    <w:div w:id="804546620">
      <w:bodyDiv w:val="1"/>
      <w:marLeft w:val="0"/>
      <w:marRight w:val="0"/>
      <w:marTop w:val="0"/>
      <w:marBottom w:val="0"/>
      <w:divBdr>
        <w:top w:val="none" w:sz="0" w:space="0" w:color="auto"/>
        <w:left w:val="none" w:sz="0" w:space="0" w:color="auto"/>
        <w:bottom w:val="none" w:sz="0" w:space="0" w:color="auto"/>
        <w:right w:val="none" w:sz="0" w:space="0" w:color="auto"/>
      </w:divBdr>
    </w:div>
    <w:div w:id="805203412">
      <w:bodyDiv w:val="1"/>
      <w:marLeft w:val="0"/>
      <w:marRight w:val="0"/>
      <w:marTop w:val="0"/>
      <w:marBottom w:val="0"/>
      <w:divBdr>
        <w:top w:val="none" w:sz="0" w:space="0" w:color="auto"/>
        <w:left w:val="none" w:sz="0" w:space="0" w:color="auto"/>
        <w:bottom w:val="none" w:sz="0" w:space="0" w:color="auto"/>
        <w:right w:val="none" w:sz="0" w:space="0" w:color="auto"/>
      </w:divBdr>
    </w:div>
    <w:div w:id="807627059">
      <w:bodyDiv w:val="1"/>
      <w:marLeft w:val="0"/>
      <w:marRight w:val="0"/>
      <w:marTop w:val="0"/>
      <w:marBottom w:val="0"/>
      <w:divBdr>
        <w:top w:val="none" w:sz="0" w:space="0" w:color="auto"/>
        <w:left w:val="none" w:sz="0" w:space="0" w:color="auto"/>
        <w:bottom w:val="none" w:sz="0" w:space="0" w:color="auto"/>
        <w:right w:val="none" w:sz="0" w:space="0" w:color="auto"/>
      </w:divBdr>
    </w:div>
    <w:div w:id="811560991">
      <w:bodyDiv w:val="1"/>
      <w:marLeft w:val="0"/>
      <w:marRight w:val="0"/>
      <w:marTop w:val="0"/>
      <w:marBottom w:val="0"/>
      <w:divBdr>
        <w:top w:val="none" w:sz="0" w:space="0" w:color="auto"/>
        <w:left w:val="none" w:sz="0" w:space="0" w:color="auto"/>
        <w:bottom w:val="none" w:sz="0" w:space="0" w:color="auto"/>
        <w:right w:val="none" w:sz="0" w:space="0" w:color="auto"/>
      </w:divBdr>
    </w:div>
    <w:div w:id="820583696">
      <w:bodyDiv w:val="1"/>
      <w:marLeft w:val="0"/>
      <w:marRight w:val="0"/>
      <w:marTop w:val="0"/>
      <w:marBottom w:val="0"/>
      <w:divBdr>
        <w:top w:val="none" w:sz="0" w:space="0" w:color="auto"/>
        <w:left w:val="none" w:sz="0" w:space="0" w:color="auto"/>
        <w:bottom w:val="none" w:sz="0" w:space="0" w:color="auto"/>
        <w:right w:val="none" w:sz="0" w:space="0" w:color="auto"/>
      </w:divBdr>
    </w:div>
    <w:div w:id="835849831">
      <w:bodyDiv w:val="1"/>
      <w:marLeft w:val="0"/>
      <w:marRight w:val="0"/>
      <w:marTop w:val="0"/>
      <w:marBottom w:val="0"/>
      <w:divBdr>
        <w:top w:val="none" w:sz="0" w:space="0" w:color="auto"/>
        <w:left w:val="none" w:sz="0" w:space="0" w:color="auto"/>
        <w:bottom w:val="none" w:sz="0" w:space="0" w:color="auto"/>
        <w:right w:val="none" w:sz="0" w:space="0" w:color="auto"/>
      </w:divBdr>
    </w:div>
    <w:div w:id="836503114">
      <w:bodyDiv w:val="1"/>
      <w:marLeft w:val="0"/>
      <w:marRight w:val="0"/>
      <w:marTop w:val="0"/>
      <w:marBottom w:val="0"/>
      <w:divBdr>
        <w:top w:val="none" w:sz="0" w:space="0" w:color="auto"/>
        <w:left w:val="none" w:sz="0" w:space="0" w:color="auto"/>
        <w:bottom w:val="none" w:sz="0" w:space="0" w:color="auto"/>
        <w:right w:val="none" w:sz="0" w:space="0" w:color="auto"/>
      </w:divBdr>
    </w:div>
    <w:div w:id="837814714">
      <w:bodyDiv w:val="1"/>
      <w:marLeft w:val="0"/>
      <w:marRight w:val="0"/>
      <w:marTop w:val="0"/>
      <w:marBottom w:val="0"/>
      <w:divBdr>
        <w:top w:val="none" w:sz="0" w:space="0" w:color="auto"/>
        <w:left w:val="none" w:sz="0" w:space="0" w:color="auto"/>
        <w:bottom w:val="none" w:sz="0" w:space="0" w:color="auto"/>
        <w:right w:val="none" w:sz="0" w:space="0" w:color="auto"/>
      </w:divBdr>
    </w:div>
    <w:div w:id="854995989">
      <w:bodyDiv w:val="1"/>
      <w:marLeft w:val="0"/>
      <w:marRight w:val="0"/>
      <w:marTop w:val="0"/>
      <w:marBottom w:val="0"/>
      <w:divBdr>
        <w:top w:val="none" w:sz="0" w:space="0" w:color="auto"/>
        <w:left w:val="none" w:sz="0" w:space="0" w:color="auto"/>
        <w:bottom w:val="none" w:sz="0" w:space="0" w:color="auto"/>
        <w:right w:val="none" w:sz="0" w:space="0" w:color="auto"/>
      </w:divBdr>
      <w:divsChild>
        <w:div w:id="141436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095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572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126893">
      <w:bodyDiv w:val="1"/>
      <w:marLeft w:val="0"/>
      <w:marRight w:val="0"/>
      <w:marTop w:val="0"/>
      <w:marBottom w:val="0"/>
      <w:divBdr>
        <w:top w:val="none" w:sz="0" w:space="0" w:color="auto"/>
        <w:left w:val="none" w:sz="0" w:space="0" w:color="auto"/>
        <w:bottom w:val="none" w:sz="0" w:space="0" w:color="auto"/>
        <w:right w:val="none" w:sz="0" w:space="0" w:color="auto"/>
      </w:divBdr>
    </w:div>
    <w:div w:id="866674462">
      <w:bodyDiv w:val="1"/>
      <w:marLeft w:val="0"/>
      <w:marRight w:val="0"/>
      <w:marTop w:val="0"/>
      <w:marBottom w:val="0"/>
      <w:divBdr>
        <w:top w:val="none" w:sz="0" w:space="0" w:color="auto"/>
        <w:left w:val="none" w:sz="0" w:space="0" w:color="auto"/>
        <w:bottom w:val="none" w:sz="0" w:space="0" w:color="auto"/>
        <w:right w:val="none" w:sz="0" w:space="0" w:color="auto"/>
      </w:divBdr>
    </w:div>
    <w:div w:id="871302468">
      <w:bodyDiv w:val="1"/>
      <w:marLeft w:val="0"/>
      <w:marRight w:val="0"/>
      <w:marTop w:val="0"/>
      <w:marBottom w:val="0"/>
      <w:divBdr>
        <w:top w:val="none" w:sz="0" w:space="0" w:color="auto"/>
        <w:left w:val="none" w:sz="0" w:space="0" w:color="auto"/>
        <w:bottom w:val="none" w:sz="0" w:space="0" w:color="auto"/>
        <w:right w:val="none" w:sz="0" w:space="0" w:color="auto"/>
      </w:divBdr>
    </w:div>
    <w:div w:id="875897983">
      <w:bodyDiv w:val="1"/>
      <w:marLeft w:val="0"/>
      <w:marRight w:val="0"/>
      <w:marTop w:val="0"/>
      <w:marBottom w:val="0"/>
      <w:divBdr>
        <w:top w:val="none" w:sz="0" w:space="0" w:color="auto"/>
        <w:left w:val="none" w:sz="0" w:space="0" w:color="auto"/>
        <w:bottom w:val="none" w:sz="0" w:space="0" w:color="auto"/>
        <w:right w:val="none" w:sz="0" w:space="0" w:color="auto"/>
      </w:divBdr>
    </w:div>
    <w:div w:id="883299293">
      <w:bodyDiv w:val="1"/>
      <w:marLeft w:val="0"/>
      <w:marRight w:val="0"/>
      <w:marTop w:val="0"/>
      <w:marBottom w:val="0"/>
      <w:divBdr>
        <w:top w:val="none" w:sz="0" w:space="0" w:color="auto"/>
        <w:left w:val="none" w:sz="0" w:space="0" w:color="auto"/>
        <w:bottom w:val="none" w:sz="0" w:space="0" w:color="auto"/>
        <w:right w:val="none" w:sz="0" w:space="0" w:color="auto"/>
      </w:divBdr>
    </w:div>
    <w:div w:id="887911618">
      <w:bodyDiv w:val="1"/>
      <w:marLeft w:val="0"/>
      <w:marRight w:val="0"/>
      <w:marTop w:val="0"/>
      <w:marBottom w:val="0"/>
      <w:divBdr>
        <w:top w:val="none" w:sz="0" w:space="0" w:color="auto"/>
        <w:left w:val="none" w:sz="0" w:space="0" w:color="auto"/>
        <w:bottom w:val="none" w:sz="0" w:space="0" w:color="auto"/>
        <w:right w:val="none" w:sz="0" w:space="0" w:color="auto"/>
      </w:divBdr>
    </w:div>
    <w:div w:id="890190668">
      <w:bodyDiv w:val="1"/>
      <w:marLeft w:val="0"/>
      <w:marRight w:val="0"/>
      <w:marTop w:val="0"/>
      <w:marBottom w:val="0"/>
      <w:divBdr>
        <w:top w:val="none" w:sz="0" w:space="0" w:color="auto"/>
        <w:left w:val="none" w:sz="0" w:space="0" w:color="auto"/>
        <w:bottom w:val="none" w:sz="0" w:space="0" w:color="auto"/>
        <w:right w:val="none" w:sz="0" w:space="0" w:color="auto"/>
      </w:divBdr>
    </w:div>
    <w:div w:id="898325521">
      <w:bodyDiv w:val="1"/>
      <w:marLeft w:val="0"/>
      <w:marRight w:val="0"/>
      <w:marTop w:val="0"/>
      <w:marBottom w:val="0"/>
      <w:divBdr>
        <w:top w:val="none" w:sz="0" w:space="0" w:color="auto"/>
        <w:left w:val="none" w:sz="0" w:space="0" w:color="auto"/>
        <w:bottom w:val="none" w:sz="0" w:space="0" w:color="auto"/>
        <w:right w:val="none" w:sz="0" w:space="0" w:color="auto"/>
      </w:divBdr>
    </w:div>
    <w:div w:id="901408928">
      <w:bodyDiv w:val="1"/>
      <w:marLeft w:val="0"/>
      <w:marRight w:val="0"/>
      <w:marTop w:val="0"/>
      <w:marBottom w:val="0"/>
      <w:divBdr>
        <w:top w:val="none" w:sz="0" w:space="0" w:color="auto"/>
        <w:left w:val="none" w:sz="0" w:space="0" w:color="auto"/>
        <w:bottom w:val="none" w:sz="0" w:space="0" w:color="auto"/>
        <w:right w:val="none" w:sz="0" w:space="0" w:color="auto"/>
      </w:divBdr>
    </w:div>
    <w:div w:id="916981217">
      <w:bodyDiv w:val="1"/>
      <w:marLeft w:val="0"/>
      <w:marRight w:val="0"/>
      <w:marTop w:val="0"/>
      <w:marBottom w:val="0"/>
      <w:divBdr>
        <w:top w:val="none" w:sz="0" w:space="0" w:color="auto"/>
        <w:left w:val="none" w:sz="0" w:space="0" w:color="auto"/>
        <w:bottom w:val="none" w:sz="0" w:space="0" w:color="auto"/>
        <w:right w:val="none" w:sz="0" w:space="0" w:color="auto"/>
      </w:divBdr>
    </w:div>
    <w:div w:id="924848200">
      <w:bodyDiv w:val="1"/>
      <w:marLeft w:val="0"/>
      <w:marRight w:val="0"/>
      <w:marTop w:val="0"/>
      <w:marBottom w:val="0"/>
      <w:divBdr>
        <w:top w:val="none" w:sz="0" w:space="0" w:color="auto"/>
        <w:left w:val="none" w:sz="0" w:space="0" w:color="auto"/>
        <w:bottom w:val="none" w:sz="0" w:space="0" w:color="auto"/>
        <w:right w:val="none" w:sz="0" w:space="0" w:color="auto"/>
      </w:divBdr>
    </w:div>
    <w:div w:id="926422296">
      <w:bodyDiv w:val="1"/>
      <w:marLeft w:val="0"/>
      <w:marRight w:val="0"/>
      <w:marTop w:val="0"/>
      <w:marBottom w:val="0"/>
      <w:divBdr>
        <w:top w:val="none" w:sz="0" w:space="0" w:color="auto"/>
        <w:left w:val="none" w:sz="0" w:space="0" w:color="auto"/>
        <w:bottom w:val="none" w:sz="0" w:space="0" w:color="auto"/>
        <w:right w:val="none" w:sz="0" w:space="0" w:color="auto"/>
      </w:divBdr>
    </w:div>
    <w:div w:id="933249204">
      <w:bodyDiv w:val="1"/>
      <w:marLeft w:val="0"/>
      <w:marRight w:val="0"/>
      <w:marTop w:val="0"/>
      <w:marBottom w:val="0"/>
      <w:divBdr>
        <w:top w:val="none" w:sz="0" w:space="0" w:color="auto"/>
        <w:left w:val="none" w:sz="0" w:space="0" w:color="auto"/>
        <w:bottom w:val="none" w:sz="0" w:space="0" w:color="auto"/>
        <w:right w:val="none" w:sz="0" w:space="0" w:color="auto"/>
      </w:divBdr>
    </w:div>
    <w:div w:id="952632424">
      <w:bodyDiv w:val="1"/>
      <w:marLeft w:val="0"/>
      <w:marRight w:val="0"/>
      <w:marTop w:val="0"/>
      <w:marBottom w:val="0"/>
      <w:divBdr>
        <w:top w:val="none" w:sz="0" w:space="0" w:color="auto"/>
        <w:left w:val="none" w:sz="0" w:space="0" w:color="auto"/>
        <w:bottom w:val="none" w:sz="0" w:space="0" w:color="auto"/>
        <w:right w:val="none" w:sz="0" w:space="0" w:color="auto"/>
      </w:divBdr>
    </w:div>
    <w:div w:id="955672469">
      <w:bodyDiv w:val="1"/>
      <w:marLeft w:val="0"/>
      <w:marRight w:val="0"/>
      <w:marTop w:val="0"/>
      <w:marBottom w:val="0"/>
      <w:divBdr>
        <w:top w:val="none" w:sz="0" w:space="0" w:color="auto"/>
        <w:left w:val="none" w:sz="0" w:space="0" w:color="auto"/>
        <w:bottom w:val="none" w:sz="0" w:space="0" w:color="auto"/>
        <w:right w:val="none" w:sz="0" w:space="0" w:color="auto"/>
      </w:divBdr>
    </w:div>
    <w:div w:id="967468122">
      <w:bodyDiv w:val="1"/>
      <w:marLeft w:val="0"/>
      <w:marRight w:val="0"/>
      <w:marTop w:val="0"/>
      <w:marBottom w:val="0"/>
      <w:divBdr>
        <w:top w:val="none" w:sz="0" w:space="0" w:color="auto"/>
        <w:left w:val="none" w:sz="0" w:space="0" w:color="auto"/>
        <w:bottom w:val="none" w:sz="0" w:space="0" w:color="auto"/>
        <w:right w:val="none" w:sz="0" w:space="0" w:color="auto"/>
      </w:divBdr>
    </w:div>
    <w:div w:id="982468748">
      <w:bodyDiv w:val="1"/>
      <w:marLeft w:val="0"/>
      <w:marRight w:val="0"/>
      <w:marTop w:val="0"/>
      <w:marBottom w:val="0"/>
      <w:divBdr>
        <w:top w:val="none" w:sz="0" w:space="0" w:color="auto"/>
        <w:left w:val="none" w:sz="0" w:space="0" w:color="auto"/>
        <w:bottom w:val="none" w:sz="0" w:space="0" w:color="auto"/>
        <w:right w:val="none" w:sz="0" w:space="0" w:color="auto"/>
      </w:divBdr>
    </w:div>
    <w:div w:id="986279379">
      <w:bodyDiv w:val="1"/>
      <w:marLeft w:val="0"/>
      <w:marRight w:val="0"/>
      <w:marTop w:val="0"/>
      <w:marBottom w:val="0"/>
      <w:divBdr>
        <w:top w:val="none" w:sz="0" w:space="0" w:color="auto"/>
        <w:left w:val="none" w:sz="0" w:space="0" w:color="auto"/>
        <w:bottom w:val="none" w:sz="0" w:space="0" w:color="auto"/>
        <w:right w:val="none" w:sz="0" w:space="0" w:color="auto"/>
      </w:divBdr>
    </w:div>
    <w:div w:id="987128659">
      <w:bodyDiv w:val="1"/>
      <w:marLeft w:val="0"/>
      <w:marRight w:val="0"/>
      <w:marTop w:val="0"/>
      <w:marBottom w:val="0"/>
      <w:divBdr>
        <w:top w:val="none" w:sz="0" w:space="0" w:color="auto"/>
        <w:left w:val="none" w:sz="0" w:space="0" w:color="auto"/>
        <w:bottom w:val="none" w:sz="0" w:space="0" w:color="auto"/>
        <w:right w:val="none" w:sz="0" w:space="0" w:color="auto"/>
      </w:divBdr>
    </w:div>
    <w:div w:id="987131142">
      <w:bodyDiv w:val="1"/>
      <w:marLeft w:val="0"/>
      <w:marRight w:val="0"/>
      <w:marTop w:val="0"/>
      <w:marBottom w:val="0"/>
      <w:divBdr>
        <w:top w:val="none" w:sz="0" w:space="0" w:color="auto"/>
        <w:left w:val="none" w:sz="0" w:space="0" w:color="auto"/>
        <w:bottom w:val="none" w:sz="0" w:space="0" w:color="auto"/>
        <w:right w:val="none" w:sz="0" w:space="0" w:color="auto"/>
      </w:divBdr>
    </w:div>
    <w:div w:id="991908937">
      <w:bodyDiv w:val="1"/>
      <w:marLeft w:val="0"/>
      <w:marRight w:val="0"/>
      <w:marTop w:val="0"/>
      <w:marBottom w:val="0"/>
      <w:divBdr>
        <w:top w:val="none" w:sz="0" w:space="0" w:color="auto"/>
        <w:left w:val="none" w:sz="0" w:space="0" w:color="auto"/>
        <w:bottom w:val="none" w:sz="0" w:space="0" w:color="auto"/>
        <w:right w:val="none" w:sz="0" w:space="0" w:color="auto"/>
      </w:divBdr>
    </w:div>
    <w:div w:id="1012956690">
      <w:bodyDiv w:val="1"/>
      <w:marLeft w:val="0"/>
      <w:marRight w:val="0"/>
      <w:marTop w:val="0"/>
      <w:marBottom w:val="0"/>
      <w:divBdr>
        <w:top w:val="none" w:sz="0" w:space="0" w:color="auto"/>
        <w:left w:val="none" w:sz="0" w:space="0" w:color="auto"/>
        <w:bottom w:val="none" w:sz="0" w:space="0" w:color="auto"/>
        <w:right w:val="none" w:sz="0" w:space="0" w:color="auto"/>
      </w:divBdr>
    </w:div>
    <w:div w:id="1015692489">
      <w:bodyDiv w:val="1"/>
      <w:marLeft w:val="0"/>
      <w:marRight w:val="0"/>
      <w:marTop w:val="0"/>
      <w:marBottom w:val="0"/>
      <w:divBdr>
        <w:top w:val="none" w:sz="0" w:space="0" w:color="auto"/>
        <w:left w:val="none" w:sz="0" w:space="0" w:color="auto"/>
        <w:bottom w:val="none" w:sz="0" w:space="0" w:color="auto"/>
        <w:right w:val="none" w:sz="0" w:space="0" w:color="auto"/>
      </w:divBdr>
    </w:div>
    <w:div w:id="1024794559">
      <w:bodyDiv w:val="1"/>
      <w:marLeft w:val="0"/>
      <w:marRight w:val="0"/>
      <w:marTop w:val="0"/>
      <w:marBottom w:val="0"/>
      <w:divBdr>
        <w:top w:val="none" w:sz="0" w:space="0" w:color="auto"/>
        <w:left w:val="none" w:sz="0" w:space="0" w:color="auto"/>
        <w:bottom w:val="none" w:sz="0" w:space="0" w:color="auto"/>
        <w:right w:val="none" w:sz="0" w:space="0" w:color="auto"/>
      </w:divBdr>
    </w:div>
    <w:div w:id="1028334698">
      <w:bodyDiv w:val="1"/>
      <w:marLeft w:val="0"/>
      <w:marRight w:val="0"/>
      <w:marTop w:val="0"/>
      <w:marBottom w:val="0"/>
      <w:divBdr>
        <w:top w:val="none" w:sz="0" w:space="0" w:color="auto"/>
        <w:left w:val="none" w:sz="0" w:space="0" w:color="auto"/>
        <w:bottom w:val="none" w:sz="0" w:space="0" w:color="auto"/>
        <w:right w:val="none" w:sz="0" w:space="0" w:color="auto"/>
      </w:divBdr>
    </w:div>
    <w:div w:id="1028334979">
      <w:bodyDiv w:val="1"/>
      <w:marLeft w:val="0"/>
      <w:marRight w:val="0"/>
      <w:marTop w:val="0"/>
      <w:marBottom w:val="0"/>
      <w:divBdr>
        <w:top w:val="none" w:sz="0" w:space="0" w:color="auto"/>
        <w:left w:val="none" w:sz="0" w:space="0" w:color="auto"/>
        <w:bottom w:val="none" w:sz="0" w:space="0" w:color="auto"/>
        <w:right w:val="none" w:sz="0" w:space="0" w:color="auto"/>
      </w:divBdr>
    </w:div>
    <w:div w:id="1032653301">
      <w:bodyDiv w:val="1"/>
      <w:marLeft w:val="0"/>
      <w:marRight w:val="0"/>
      <w:marTop w:val="0"/>
      <w:marBottom w:val="0"/>
      <w:divBdr>
        <w:top w:val="none" w:sz="0" w:space="0" w:color="auto"/>
        <w:left w:val="none" w:sz="0" w:space="0" w:color="auto"/>
        <w:bottom w:val="none" w:sz="0" w:space="0" w:color="auto"/>
        <w:right w:val="none" w:sz="0" w:space="0" w:color="auto"/>
      </w:divBdr>
    </w:div>
    <w:div w:id="1050375960">
      <w:bodyDiv w:val="1"/>
      <w:marLeft w:val="0"/>
      <w:marRight w:val="0"/>
      <w:marTop w:val="0"/>
      <w:marBottom w:val="0"/>
      <w:divBdr>
        <w:top w:val="none" w:sz="0" w:space="0" w:color="auto"/>
        <w:left w:val="none" w:sz="0" w:space="0" w:color="auto"/>
        <w:bottom w:val="none" w:sz="0" w:space="0" w:color="auto"/>
        <w:right w:val="none" w:sz="0" w:space="0" w:color="auto"/>
      </w:divBdr>
    </w:div>
    <w:div w:id="1051687001">
      <w:bodyDiv w:val="1"/>
      <w:marLeft w:val="0"/>
      <w:marRight w:val="0"/>
      <w:marTop w:val="0"/>
      <w:marBottom w:val="0"/>
      <w:divBdr>
        <w:top w:val="none" w:sz="0" w:space="0" w:color="auto"/>
        <w:left w:val="none" w:sz="0" w:space="0" w:color="auto"/>
        <w:bottom w:val="none" w:sz="0" w:space="0" w:color="auto"/>
        <w:right w:val="none" w:sz="0" w:space="0" w:color="auto"/>
      </w:divBdr>
    </w:div>
    <w:div w:id="1060908634">
      <w:bodyDiv w:val="1"/>
      <w:marLeft w:val="0"/>
      <w:marRight w:val="0"/>
      <w:marTop w:val="0"/>
      <w:marBottom w:val="0"/>
      <w:divBdr>
        <w:top w:val="none" w:sz="0" w:space="0" w:color="auto"/>
        <w:left w:val="none" w:sz="0" w:space="0" w:color="auto"/>
        <w:bottom w:val="none" w:sz="0" w:space="0" w:color="auto"/>
        <w:right w:val="none" w:sz="0" w:space="0" w:color="auto"/>
      </w:divBdr>
    </w:div>
    <w:div w:id="1066144564">
      <w:bodyDiv w:val="1"/>
      <w:marLeft w:val="0"/>
      <w:marRight w:val="0"/>
      <w:marTop w:val="0"/>
      <w:marBottom w:val="0"/>
      <w:divBdr>
        <w:top w:val="none" w:sz="0" w:space="0" w:color="auto"/>
        <w:left w:val="none" w:sz="0" w:space="0" w:color="auto"/>
        <w:bottom w:val="none" w:sz="0" w:space="0" w:color="auto"/>
        <w:right w:val="none" w:sz="0" w:space="0" w:color="auto"/>
      </w:divBdr>
    </w:div>
    <w:div w:id="1075130383">
      <w:bodyDiv w:val="1"/>
      <w:marLeft w:val="0"/>
      <w:marRight w:val="0"/>
      <w:marTop w:val="0"/>
      <w:marBottom w:val="0"/>
      <w:divBdr>
        <w:top w:val="none" w:sz="0" w:space="0" w:color="auto"/>
        <w:left w:val="none" w:sz="0" w:space="0" w:color="auto"/>
        <w:bottom w:val="none" w:sz="0" w:space="0" w:color="auto"/>
        <w:right w:val="none" w:sz="0" w:space="0" w:color="auto"/>
      </w:divBdr>
    </w:div>
    <w:div w:id="1077440763">
      <w:bodyDiv w:val="1"/>
      <w:marLeft w:val="0"/>
      <w:marRight w:val="0"/>
      <w:marTop w:val="0"/>
      <w:marBottom w:val="0"/>
      <w:divBdr>
        <w:top w:val="none" w:sz="0" w:space="0" w:color="auto"/>
        <w:left w:val="none" w:sz="0" w:space="0" w:color="auto"/>
        <w:bottom w:val="none" w:sz="0" w:space="0" w:color="auto"/>
        <w:right w:val="none" w:sz="0" w:space="0" w:color="auto"/>
      </w:divBdr>
    </w:div>
    <w:div w:id="1084449812">
      <w:bodyDiv w:val="1"/>
      <w:marLeft w:val="0"/>
      <w:marRight w:val="0"/>
      <w:marTop w:val="0"/>
      <w:marBottom w:val="0"/>
      <w:divBdr>
        <w:top w:val="none" w:sz="0" w:space="0" w:color="auto"/>
        <w:left w:val="none" w:sz="0" w:space="0" w:color="auto"/>
        <w:bottom w:val="none" w:sz="0" w:space="0" w:color="auto"/>
        <w:right w:val="none" w:sz="0" w:space="0" w:color="auto"/>
      </w:divBdr>
    </w:div>
    <w:div w:id="1085226541">
      <w:bodyDiv w:val="1"/>
      <w:marLeft w:val="0"/>
      <w:marRight w:val="0"/>
      <w:marTop w:val="0"/>
      <w:marBottom w:val="0"/>
      <w:divBdr>
        <w:top w:val="none" w:sz="0" w:space="0" w:color="auto"/>
        <w:left w:val="none" w:sz="0" w:space="0" w:color="auto"/>
        <w:bottom w:val="none" w:sz="0" w:space="0" w:color="auto"/>
        <w:right w:val="none" w:sz="0" w:space="0" w:color="auto"/>
      </w:divBdr>
    </w:div>
    <w:div w:id="1095442805">
      <w:bodyDiv w:val="1"/>
      <w:marLeft w:val="0"/>
      <w:marRight w:val="0"/>
      <w:marTop w:val="0"/>
      <w:marBottom w:val="0"/>
      <w:divBdr>
        <w:top w:val="none" w:sz="0" w:space="0" w:color="auto"/>
        <w:left w:val="none" w:sz="0" w:space="0" w:color="auto"/>
        <w:bottom w:val="none" w:sz="0" w:space="0" w:color="auto"/>
        <w:right w:val="none" w:sz="0" w:space="0" w:color="auto"/>
      </w:divBdr>
    </w:div>
    <w:div w:id="1100832362">
      <w:bodyDiv w:val="1"/>
      <w:marLeft w:val="0"/>
      <w:marRight w:val="0"/>
      <w:marTop w:val="0"/>
      <w:marBottom w:val="0"/>
      <w:divBdr>
        <w:top w:val="none" w:sz="0" w:space="0" w:color="auto"/>
        <w:left w:val="none" w:sz="0" w:space="0" w:color="auto"/>
        <w:bottom w:val="none" w:sz="0" w:space="0" w:color="auto"/>
        <w:right w:val="none" w:sz="0" w:space="0" w:color="auto"/>
      </w:divBdr>
    </w:div>
    <w:div w:id="1109668573">
      <w:bodyDiv w:val="1"/>
      <w:marLeft w:val="0"/>
      <w:marRight w:val="0"/>
      <w:marTop w:val="0"/>
      <w:marBottom w:val="0"/>
      <w:divBdr>
        <w:top w:val="none" w:sz="0" w:space="0" w:color="auto"/>
        <w:left w:val="none" w:sz="0" w:space="0" w:color="auto"/>
        <w:bottom w:val="none" w:sz="0" w:space="0" w:color="auto"/>
        <w:right w:val="none" w:sz="0" w:space="0" w:color="auto"/>
      </w:divBdr>
    </w:div>
    <w:div w:id="1120298447">
      <w:bodyDiv w:val="1"/>
      <w:marLeft w:val="0"/>
      <w:marRight w:val="0"/>
      <w:marTop w:val="0"/>
      <w:marBottom w:val="0"/>
      <w:divBdr>
        <w:top w:val="none" w:sz="0" w:space="0" w:color="auto"/>
        <w:left w:val="none" w:sz="0" w:space="0" w:color="auto"/>
        <w:bottom w:val="none" w:sz="0" w:space="0" w:color="auto"/>
        <w:right w:val="none" w:sz="0" w:space="0" w:color="auto"/>
      </w:divBdr>
    </w:div>
    <w:div w:id="1127897656">
      <w:bodyDiv w:val="1"/>
      <w:marLeft w:val="0"/>
      <w:marRight w:val="0"/>
      <w:marTop w:val="0"/>
      <w:marBottom w:val="0"/>
      <w:divBdr>
        <w:top w:val="none" w:sz="0" w:space="0" w:color="auto"/>
        <w:left w:val="none" w:sz="0" w:space="0" w:color="auto"/>
        <w:bottom w:val="none" w:sz="0" w:space="0" w:color="auto"/>
        <w:right w:val="none" w:sz="0" w:space="0" w:color="auto"/>
      </w:divBdr>
    </w:div>
    <w:div w:id="1130709772">
      <w:bodyDiv w:val="1"/>
      <w:marLeft w:val="0"/>
      <w:marRight w:val="0"/>
      <w:marTop w:val="0"/>
      <w:marBottom w:val="0"/>
      <w:divBdr>
        <w:top w:val="none" w:sz="0" w:space="0" w:color="auto"/>
        <w:left w:val="none" w:sz="0" w:space="0" w:color="auto"/>
        <w:bottom w:val="none" w:sz="0" w:space="0" w:color="auto"/>
        <w:right w:val="none" w:sz="0" w:space="0" w:color="auto"/>
      </w:divBdr>
      <w:divsChild>
        <w:div w:id="19286255">
          <w:marLeft w:val="0"/>
          <w:marRight w:val="0"/>
          <w:marTop w:val="0"/>
          <w:marBottom w:val="0"/>
          <w:divBdr>
            <w:top w:val="none" w:sz="0" w:space="0" w:color="auto"/>
            <w:left w:val="none" w:sz="0" w:space="0" w:color="auto"/>
            <w:bottom w:val="none" w:sz="0" w:space="0" w:color="auto"/>
            <w:right w:val="none" w:sz="0" w:space="0" w:color="auto"/>
          </w:divBdr>
        </w:div>
        <w:div w:id="105977015">
          <w:marLeft w:val="0"/>
          <w:marRight w:val="0"/>
          <w:marTop w:val="0"/>
          <w:marBottom w:val="0"/>
          <w:divBdr>
            <w:top w:val="none" w:sz="0" w:space="0" w:color="auto"/>
            <w:left w:val="none" w:sz="0" w:space="0" w:color="auto"/>
            <w:bottom w:val="none" w:sz="0" w:space="0" w:color="auto"/>
            <w:right w:val="none" w:sz="0" w:space="0" w:color="auto"/>
          </w:divBdr>
        </w:div>
        <w:div w:id="142234155">
          <w:marLeft w:val="0"/>
          <w:marRight w:val="0"/>
          <w:marTop w:val="0"/>
          <w:marBottom w:val="0"/>
          <w:divBdr>
            <w:top w:val="none" w:sz="0" w:space="0" w:color="auto"/>
            <w:left w:val="none" w:sz="0" w:space="0" w:color="auto"/>
            <w:bottom w:val="none" w:sz="0" w:space="0" w:color="auto"/>
            <w:right w:val="none" w:sz="0" w:space="0" w:color="auto"/>
          </w:divBdr>
        </w:div>
        <w:div w:id="173107044">
          <w:marLeft w:val="0"/>
          <w:marRight w:val="0"/>
          <w:marTop w:val="0"/>
          <w:marBottom w:val="0"/>
          <w:divBdr>
            <w:top w:val="none" w:sz="0" w:space="0" w:color="auto"/>
            <w:left w:val="none" w:sz="0" w:space="0" w:color="auto"/>
            <w:bottom w:val="none" w:sz="0" w:space="0" w:color="auto"/>
            <w:right w:val="none" w:sz="0" w:space="0" w:color="auto"/>
          </w:divBdr>
        </w:div>
        <w:div w:id="204031381">
          <w:marLeft w:val="0"/>
          <w:marRight w:val="0"/>
          <w:marTop w:val="0"/>
          <w:marBottom w:val="0"/>
          <w:divBdr>
            <w:top w:val="none" w:sz="0" w:space="0" w:color="auto"/>
            <w:left w:val="none" w:sz="0" w:space="0" w:color="auto"/>
            <w:bottom w:val="none" w:sz="0" w:space="0" w:color="auto"/>
            <w:right w:val="none" w:sz="0" w:space="0" w:color="auto"/>
          </w:divBdr>
        </w:div>
        <w:div w:id="236206401">
          <w:marLeft w:val="0"/>
          <w:marRight w:val="0"/>
          <w:marTop w:val="0"/>
          <w:marBottom w:val="0"/>
          <w:divBdr>
            <w:top w:val="none" w:sz="0" w:space="0" w:color="auto"/>
            <w:left w:val="none" w:sz="0" w:space="0" w:color="auto"/>
            <w:bottom w:val="none" w:sz="0" w:space="0" w:color="auto"/>
            <w:right w:val="none" w:sz="0" w:space="0" w:color="auto"/>
          </w:divBdr>
        </w:div>
        <w:div w:id="280504452">
          <w:marLeft w:val="0"/>
          <w:marRight w:val="0"/>
          <w:marTop w:val="0"/>
          <w:marBottom w:val="0"/>
          <w:divBdr>
            <w:top w:val="none" w:sz="0" w:space="0" w:color="auto"/>
            <w:left w:val="none" w:sz="0" w:space="0" w:color="auto"/>
            <w:bottom w:val="none" w:sz="0" w:space="0" w:color="auto"/>
            <w:right w:val="none" w:sz="0" w:space="0" w:color="auto"/>
          </w:divBdr>
        </w:div>
        <w:div w:id="303774866">
          <w:marLeft w:val="0"/>
          <w:marRight w:val="0"/>
          <w:marTop w:val="0"/>
          <w:marBottom w:val="0"/>
          <w:divBdr>
            <w:top w:val="none" w:sz="0" w:space="0" w:color="auto"/>
            <w:left w:val="none" w:sz="0" w:space="0" w:color="auto"/>
            <w:bottom w:val="none" w:sz="0" w:space="0" w:color="auto"/>
            <w:right w:val="none" w:sz="0" w:space="0" w:color="auto"/>
          </w:divBdr>
        </w:div>
        <w:div w:id="322780779">
          <w:marLeft w:val="0"/>
          <w:marRight w:val="0"/>
          <w:marTop w:val="0"/>
          <w:marBottom w:val="0"/>
          <w:divBdr>
            <w:top w:val="none" w:sz="0" w:space="0" w:color="auto"/>
            <w:left w:val="none" w:sz="0" w:space="0" w:color="auto"/>
            <w:bottom w:val="none" w:sz="0" w:space="0" w:color="auto"/>
            <w:right w:val="none" w:sz="0" w:space="0" w:color="auto"/>
          </w:divBdr>
        </w:div>
        <w:div w:id="365257301">
          <w:marLeft w:val="0"/>
          <w:marRight w:val="0"/>
          <w:marTop w:val="0"/>
          <w:marBottom w:val="0"/>
          <w:divBdr>
            <w:top w:val="none" w:sz="0" w:space="0" w:color="auto"/>
            <w:left w:val="none" w:sz="0" w:space="0" w:color="auto"/>
            <w:bottom w:val="none" w:sz="0" w:space="0" w:color="auto"/>
            <w:right w:val="none" w:sz="0" w:space="0" w:color="auto"/>
          </w:divBdr>
        </w:div>
        <w:div w:id="379138258">
          <w:marLeft w:val="0"/>
          <w:marRight w:val="0"/>
          <w:marTop w:val="0"/>
          <w:marBottom w:val="0"/>
          <w:divBdr>
            <w:top w:val="none" w:sz="0" w:space="0" w:color="auto"/>
            <w:left w:val="none" w:sz="0" w:space="0" w:color="auto"/>
            <w:bottom w:val="none" w:sz="0" w:space="0" w:color="auto"/>
            <w:right w:val="none" w:sz="0" w:space="0" w:color="auto"/>
          </w:divBdr>
        </w:div>
        <w:div w:id="382757350">
          <w:marLeft w:val="0"/>
          <w:marRight w:val="0"/>
          <w:marTop w:val="0"/>
          <w:marBottom w:val="0"/>
          <w:divBdr>
            <w:top w:val="none" w:sz="0" w:space="0" w:color="auto"/>
            <w:left w:val="none" w:sz="0" w:space="0" w:color="auto"/>
            <w:bottom w:val="none" w:sz="0" w:space="0" w:color="auto"/>
            <w:right w:val="none" w:sz="0" w:space="0" w:color="auto"/>
          </w:divBdr>
          <w:divsChild>
            <w:div w:id="483159691">
              <w:marLeft w:val="0"/>
              <w:marRight w:val="0"/>
              <w:marTop w:val="0"/>
              <w:marBottom w:val="0"/>
              <w:divBdr>
                <w:top w:val="none" w:sz="0" w:space="0" w:color="auto"/>
                <w:left w:val="none" w:sz="0" w:space="0" w:color="auto"/>
                <w:bottom w:val="none" w:sz="0" w:space="0" w:color="auto"/>
                <w:right w:val="none" w:sz="0" w:space="0" w:color="auto"/>
              </w:divBdr>
            </w:div>
            <w:div w:id="917903205">
              <w:marLeft w:val="0"/>
              <w:marRight w:val="0"/>
              <w:marTop w:val="0"/>
              <w:marBottom w:val="0"/>
              <w:divBdr>
                <w:top w:val="none" w:sz="0" w:space="0" w:color="auto"/>
                <w:left w:val="none" w:sz="0" w:space="0" w:color="auto"/>
                <w:bottom w:val="none" w:sz="0" w:space="0" w:color="auto"/>
                <w:right w:val="none" w:sz="0" w:space="0" w:color="auto"/>
              </w:divBdr>
            </w:div>
            <w:div w:id="922186491">
              <w:marLeft w:val="0"/>
              <w:marRight w:val="0"/>
              <w:marTop w:val="0"/>
              <w:marBottom w:val="0"/>
              <w:divBdr>
                <w:top w:val="none" w:sz="0" w:space="0" w:color="auto"/>
                <w:left w:val="none" w:sz="0" w:space="0" w:color="auto"/>
                <w:bottom w:val="none" w:sz="0" w:space="0" w:color="auto"/>
                <w:right w:val="none" w:sz="0" w:space="0" w:color="auto"/>
              </w:divBdr>
            </w:div>
            <w:div w:id="1291087046">
              <w:marLeft w:val="0"/>
              <w:marRight w:val="0"/>
              <w:marTop w:val="0"/>
              <w:marBottom w:val="0"/>
              <w:divBdr>
                <w:top w:val="none" w:sz="0" w:space="0" w:color="auto"/>
                <w:left w:val="none" w:sz="0" w:space="0" w:color="auto"/>
                <w:bottom w:val="none" w:sz="0" w:space="0" w:color="auto"/>
                <w:right w:val="none" w:sz="0" w:space="0" w:color="auto"/>
              </w:divBdr>
            </w:div>
            <w:div w:id="1588077946">
              <w:marLeft w:val="0"/>
              <w:marRight w:val="0"/>
              <w:marTop w:val="0"/>
              <w:marBottom w:val="0"/>
              <w:divBdr>
                <w:top w:val="none" w:sz="0" w:space="0" w:color="auto"/>
                <w:left w:val="none" w:sz="0" w:space="0" w:color="auto"/>
                <w:bottom w:val="none" w:sz="0" w:space="0" w:color="auto"/>
                <w:right w:val="none" w:sz="0" w:space="0" w:color="auto"/>
              </w:divBdr>
            </w:div>
            <w:div w:id="1988509108">
              <w:marLeft w:val="0"/>
              <w:marRight w:val="0"/>
              <w:marTop w:val="0"/>
              <w:marBottom w:val="0"/>
              <w:divBdr>
                <w:top w:val="none" w:sz="0" w:space="0" w:color="auto"/>
                <w:left w:val="none" w:sz="0" w:space="0" w:color="auto"/>
                <w:bottom w:val="none" w:sz="0" w:space="0" w:color="auto"/>
                <w:right w:val="none" w:sz="0" w:space="0" w:color="auto"/>
              </w:divBdr>
            </w:div>
            <w:div w:id="2032147913">
              <w:marLeft w:val="0"/>
              <w:marRight w:val="0"/>
              <w:marTop w:val="0"/>
              <w:marBottom w:val="0"/>
              <w:divBdr>
                <w:top w:val="none" w:sz="0" w:space="0" w:color="auto"/>
                <w:left w:val="none" w:sz="0" w:space="0" w:color="auto"/>
                <w:bottom w:val="none" w:sz="0" w:space="0" w:color="auto"/>
                <w:right w:val="none" w:sz="0" w:space="0" w:color="auto"/>
              </w:divBdr>
            </w:div>
          </w:divsChild>
        </w:div>
        <w:div w:id="637494671">
          <w:marLeft w:val="0"/>
          <w:marRight w:val="0"/>
          <w:marTop w:val="0"/>
          <w:marBottom w:val="0"/>
          <w:divBdr>
            <w:top w:val="none" w:sz="0" w:space="0" w:color="auto"/>
            <w:left w:val="none" w:sz="0" w:space="0" w:color="auto"/>
            <w:bottom w:val="none" w:sz="0" w:space="0" w:color="auto"/>
            <w:right w:val="none" w:sz="0" w:space="0" w:color="auto"/>
          </w:divBdr>
        </w:div>
        <w:div w:id="679551430">
          <w:marLeft w:val="0"/>
          <w:marRight w:val="0"/>
          <w:marTop w:val="0"/>
          <w:marBottom w:val="0"/>
          <w:divBdr>
            <w:top w:val="none" w:sz="0" w:space="0" w:color="auto"/>
            <w:left w:val="none" w:sz="0" w:space="0" w:color="auto"/>
            <w:bottom w:val="none" w:sz="0" w:space="0" w:color="auto"/>
            <w:right w:val="none" w:sz="0" w:space="0" w:color="auto"/>
          </w:divBdr>
        </w:div>
        <w:div w:id="721906389">
          <w:marLeft w:val="0"/>
          <w:marRight w:val="0"/>
          <w:marTop w:val="0"/>
          <w:marBottom w:val="0"/>
          <w:divBdr>
            <w:top w:val="none" w:sz="0" w:space="0" w:color="auto"/>
            <w:left w:val="none" w:sz="0" w:space="0" w:color="auto"/>
            <w:bottom w:val="none" w:sz="0" w:space="0" w:color="auto"/>
            <w:right w:val="none" w:sz="0" w:space="0" w:color="auto"/>
          </w:divBdr>
        </w:div>
        <w:div w:id="760223288">
          <w:marLeft w:val="0"/>
          <w:marRight w:val="0"/>
          <w:marTop w:val="0"/>
          <w:marBottom w:val="0"/>
          <w:divBdr>
            <w:top w:val="none" w:sz="0" w:space="0" w:color="auto"/>
            <w:left w:val="none" w:sz="0" w:space="0" w:color="auto"/>
            <w:bottom w:val="none" w:sz="0" w:space="0" w:color="auto"/>
            <w:right w:val="none" w:sz="0" w:space="0" w:color="auto"/>
          </w:divBdr>
        </w:div>
        <w:div w:id="841506733">
          <w:marLeft w:val="0"/>
          <w:marRight w:val="0"/>
          <w:marTop w:val="0"/>
          <w:marBottom w:val="0"/>
          <w:divBdr>
            <w:top w:val="none" w:sz="0" w:space="0" w:color="auto"/>
            <w:left w:val="none" w:sz="0" w:space="0" w:color="auto"/>
            <w:bottom w:val="none" w:sz="0" w:space="0" w:color="auto"/>
            <w:right w:val="none" w:sz="0" w:space="0" w:color="auto"/>
          </w:divBdr>
        </w:div>
        <w:div w:id="989796475">
          <w:marLeft w:val="0"/>
          <w:marRight w:val="0"/>
          <w:marTop w:val="0"/>
          <w:marBottom w:val="0"/>
          <w:divBdr>
            <w:top w:val="none" w:sz="0" w:space="0" w:color="auto"/>
            <w:left w:val="none" w:sz="0" w:space="0" w:color="auto"/>
            <w:bottom w:val="none" w:sz="0" w:space="0" w:color="auto"/>
            <w:right w:val="none" w:sz="0" w:space="0" w:color="auto"/>
          </w:divBdr>
        </w:div>
        <w:div w:id="1038819096">
          <w:marLeft w:val="0"/>
          <w:marRight w:val="0"/>
          <w:marTop w:val="0"/>
          <w:marBottom w:val="0"/>
          <w:divBdr>
            <w:top w:val="none" w:sz="0" w:space="0" w:color="auto"/>
            <w:left w:val="none" w:sz="0" w:space="0" w:color="auto"/>
            <w:bottom w:val="none" w:sz="0" w:space="0" w:color="auto"/>
            <w:right w:val="none" w:sz="0" w:space="0" w:color="auto"/>
          </w:divBdr>
        </w:div>
        <w:div w:id="1053845278">
          <w:marLeft w:val="0"/>
          <w:marRight w:val="0"/>
          <w:marTop w:val="0"/>
          <w:marBottom w:val="0"/>
          <w:divBdr>
            <w:top w:val="none" w:sz="0" w:space="0" w:color="auto"/>
            <w:left w:val="none" w:sz="0" w:space="0" w:color="auto"/>
            <w:bottom w:val="none" w:sz="0" w:space="0" w:color="auto"/>
            <w:right w:val="none" w:sz="0" w:space="0" w:color="auto"/>
          </w:divBdr>
        </w:div>
        <w:div w:id="1105807070">
          <w:marLeft w:val="0"/>
          <w:marRight w:val="0"/>
          <w:marTop w:val="0"/>
          <w:marBottom w:val="0"/>
          <w:divBdr>
            <w:top w:val="none" w:sz="0" w:space="0" w:color="auto"/>
            <w:left w:val="none" w:sz="0" w:space="0" w:color="auto"/>
            <w:bottom w:val="none" w:sz="0" w:space="0" w:color="auto"/>
            <w:right w:val="none" w:sz="0" w:space="0" w:color="auto"/>
          </w:divBdr>
        </w:div>
        <w:div w:id="1189754056">
          <w:marLeft w:val="0"/>
          <w:marRight w:val="0"/>
          <w:marTop w:val="0"/>
          <w:marBottom w:val="0"/>
          <w:divBdr>
            <w:top w:val="none" w:sz="0" w:space="0" w:color="auto"/>
            <w:left w:val="none" w:sz="0" w:space="0" w:color="auto"/>
            <w:bottom w:val="none" w:sz="0" w:space="0" w:color="auto"/>
            <w:right w:val="none" w:sz="0" w:space="0" w:color="auto"/>
          </w:divBdr>
        </w:div>
        <w:div w:id="1289626019">
          <w:marLeft w:val="0"/>
          <w:marRight w:val="0"/>
          <w:marTop w:val="0"/>
          <w:marBottom w:val="0"/>
          <w:divBdr>
            <w:top w:val="none" w:sz="0" w:space="0" w:color="auto"/>
            <w:left w:val="none" w:sz="0" w:space="0" w:color="auto"/>
            <w:bottom w:val="none" w:sz="0" w:space="0" w:color="auto"/>
            <w:right w:val="none" w:sz="0" w:space="0" w:color="auto"/>
          </w:divBdr>
        </w:div>
        <w:div w:id="1375620893">
          <w:marLeft w:val="0"/>
          <w:marRight w:val="0"/>
          <w:marTop w:val="0"/>
          <w:marBottom w:val="0"/>
          <w:divBdr>
            <w:top w:val="none" w:sz="0" w:space="0" w:color="auto"/>
            <w:left w:val="none" w:sz="0" w:space="0" w:color="auto"/>
            <w:bottom w:val="none" w:sz="0" w:space="0" w:color="auto"/>
            <w:right w:val="none" w:sz="0" w:space="0" w:color="auto"/>
          </w:divBdr>
        </w:div>
        <w:div w:id="1414351886">
          <w:marLeft w:val="0"/>
          <w:marRight w:val="0"/>
          <w:marTop w:val="0"/>
          <w:marBottom w:val="0"/>
          <w:divBdr>
            <w:top w:val="none" w:sz="0" w:space="0" w:color="auto"/>
            <w:left w:val="none" w:sz="0" w:space="0" w:color="auto"/>
            <w:bottom w:val="none" w:sz="0" w:space="0" w:color="auto"/>
            <w:right w:val="none" w:sz="0" w:space="0" w:color="auto"/>
          </w:divBdr>
        </w:div>
        <w:div w:id="1435788428">
          <w:marLeft w:val="0"/>
          <w:marRight w:val="0"/>
          <w:marTop w:val="0"/>
          <w:marBottom w:val="0"/>
          <w:divBdr>
            <w:top w:val="none" w:sz="0" w:space="0" w:color="auto"/>
            <w:left w:val="none" w:sz="0" w:space="0" w:color="auto"/>
            <w:bottom w:val="none" w:sz="0" w:space="0" w:color="auto"/>
            <w:right w:val="none" w:sz="0" w:space="0" w:color="auto"/>
          </w:divBdr>
          <w:divsChild>
            <w:div w:id="21364821">
              <w:marLeft w:val="0"/>
              <w:marRight w:val="0"/>
              <w:marTop w:val="0"/>
              <w:marBottom w:val="0"/>
              <w:divBdr>
                <w:top w:val="none" w:sz="0" w:space="0" w:color="auto"/>
                <w:left w:val="none" w:sz="0" w:space="0" w:color="auto"/>
                <w:bottom w:val="none" w:sz="0" w:space="0" w:color="auto"/>
                <w:right w:val="none" w:sz="0" w:space="0" w:color="auto"/>
              </w:divBdr>
            </w:div>
            <w:div w:id="202255271">
              <w:marLeft w:val="0"/>
              <w:marRight w:val="0"/>
              <w:marTop w:val="0"/>
              <w:marBottom w:val="0"/>
              <w:divBdr>
                <w:top w:val="none" w:sz="0" w:space="0" w:color="auto"/>
                <w:left w:val="none" w:sz="0" w:space="0" w:color="auto"/>
                <w:bottom w:val="none" w:sz="0" w:space="0" w:color="auto"/>
                <w:right w:val="none" w:sz="0" w:space="0" w:color="auto"/>
              </w:divBdr>
            </w:div>
            <w:div w:id="258879844">
              <w:marLeft w:val="0"/>
              <w:marRight w:val="0"/>
              <w:marTop w:val="0"/>
              <w:marBottom w:val="0"/>
              <w:divBdr>
                <w:top w:val="none" w:sz="0" w:space="0" w:color="auto"/>
                <w:left w:val="none" w:sz="0" w:space="0" w:color="auto"/>
                <w:bottom w:val="none" w:sz="0" w:space="0" w:color="auto"/>
                <w:right w:val="none" w:sz="0" w:space="0" w:color="auto"/>
              </w:divBdr>
            </w:div>
            <w:div w:id="401948238">
              <w:marLeft w:val="0"/>
              <w:marRight w:val="0"/>
              <w:marTop w:val="0"/>
              <w:marBottom w:val="0"/>
              <w:divBdr>
                <w:top w:val="none" w:sz="0" w:space="0" w:color="auto"/>
                <w:left w:val="none" w:sz="0" w:space="0" w:color="auto"/>
                <w:bottom w:val="none" w:sz="0" w:space="0" w:color="auto"/>
                <w:right w:val="none" w:sz="0" w:space="0" w:color="auto"/>
              </w:divBdr>
            </w:div>
            <w:div w:id="413361257">
              <w:marLeft w:val="0"/>
              <w:marRight w:val="0"/>
              <w:marTop w:val="0"/>
              <w:marBottom w:val="0"/>
              <w:divBdr>
                <w:top w:val="none" w:sz="0" w:space="0" w:color="auto"/>
                <w:left w:val="none" w:sz="0" w:space="0" w:color="auto"/>
                <w:bottom w:val="none" w:sz="0" w:space="0" w:color="auto"/>
                <w:right w:val="none" w:sz="0" w:space="0" w:color="auto"/>
              </w:divBdr>
            </w:div>
            <w:div w:id="644354010">
              <w:marLeft w:val="0"/>
              <w:marRight w:val="0"/>
              <w:marTop w:val="0"/>
              <w:marBottom w:val="0"/>
              <w:divBdr>
                <w:top w:val="none" w:sz="0" w:space="0" w:color="auto"/>
                <w:left w:val="none" w:sz="0" w:space="0" w:color="auto"/>
                <w:bottom w:val="none" w:sz="0" w:space="0" w:color="auto"/>
                <w:right w:val="none" w:sz="0" w:space="0" w:color="auto"/>
              </w:divBdr>
            </w:div>
            <w:div w:id="682627438">
              <w:marLeft w:val="0"/>
              <w:marRight w:val="0"/>
              <w:marTop w:val="0"/>
              <w:marBottom w:val="0"/>
              <w:divBdr>
                <w:top w:val="none" w:sz="0" w:space="0" w:color="auto"/>
                <w:left w:val="none" w:sz="0" w:space="0" w:color="auto"/>
                <w:bottom w:val="none" w:sz="0" w:space="0" w:color="auto"/>
                <w:right w:val="none" w:sz="0" w:space="0" w:color="auto"/>
              </w:divBdr>
            </w:div>
            <w:div w:id="762384586">
              <w:marLeft w:val="0"/>
              <w:marRight w:val="0"/>
              <w:marTop w:val="0"/>
              <w:marBottom w:val="0"/>
              <w:divBdr>
                <w:top w:val="none" w:sz="0" w:space="0" w:color="auto"/>
                <w:left w:val="none" w:sz="0" w:space="0" w:color="auto"/>
                <w:bottom w:val="none" w:sz="0" w:space="0" w:color="auto"/>
                <w:right w:val="none" w:sz="0" w:space="0" w:color="auto"/>
              </w:divBdr>
            </w:div>
            <w:div w:id="825511213">
              <w:marLeft w:val="0"/>
              <w:marRight w:val="0"/>
              <w:marTop w:val="0"/>
              <w:marBottom w:val="0"/>
              <w:divBdr>
                <w:top w:val="none" w:sz="0" w:space="0" w:color="auto"/>
                <w:left w:val="none" w:sz="0" w:space="0" w:color="auto"/>
                <w:bottom w:val="none" w:sz="0" w:space="0" w:color="auto"/>
                <w:right w:val="none" w:sz="0" w:space="0" w:color="auto"/>
              </w:divBdr>
            </w:div>
            <w:div w:id="826822979">
              <w:marLeft w:val="0"/>
              <w:marRight w:val="0"/>
              <w:marTop w:val="0"/>
              <w:marBottom w:val="0"/>
              <w:divBdr>
                <w:top w:val="none" w:sz="0" w:space="0" w:color="auto"/>
                <w:left w:val="none" w:sz="0" w:space="0" w:color="auto"/>
                <w:bottom w:val="none" w:sz="0" w:space="0" w:color="auto"/>
                <w:right w:val="none" w:sz="0" w:space="0" w:color="auto"/>
              </w:divBdr>
            </w:div>
            <w:div w:id="919605878">
              <w:marLeft w:val="0"/>
              <w:marRight w:val="0"/>
              <w:marTop w:val="0"/>
              <w:marBottom w:val="0"/>
              <w:divBdr>
                <w:top w:val="none" w:sz="0" w:space="0" w:color="auto"/>
                <w:left w:val="none" w:sz="0" w:space="0" w:color="auto"/>
                <w:bottom w:val="none" w:sz="0" w:space="0" w:color="auto"/>
                <w:right w:val="none" w:sz="0" w:space="0" w:color="auto"/>
              </w:divBdr>
            </w:div>
            <w:div w:id="927614266">
              <w:marLeft w:val="0"/>
              <w:marRight w:val="0"/>
              <w:marTop w:val="0"/>
              <w:marBottom w:val="0"/>
              <w:divBdr>
                <w:top w:val="none" w:sz="0" w:space="0" w:color="auto"/>
                <w:left w:val="none" w:sz="0" w:space="0" w:color="auto"/>
                <w:bottom w:val="none" w:sz="0" w:space="0" w:color="auto"/>
                <w:right w:val="none" w:sz="0" w:space="0" w:color="auto"/>
              </w:divBdr>
            </w:div>
            <w:div w:id="1152059810">
              <w:marLeft w:val="0"/>
              <w:marRight w:val="0"/>
              <w:marTop w:val="0"/>
              <w:marBottom w:val="0"/>
              <w:divBdr>
                <w:top w:val="none" w:sz="0" w:space="0" w:color="auto"/>
                <w:left w:val="none" w:sz="0" w:space="0" w:color="auto"/>
                <w:bottom w:val="none" w:sz="0" w:space="0" w:color="auto"/>
                <w:right w:val="none" w:sz="0" w:space="0" w:color="auto"/>
              </w:divBdr>
            </w:div>
            <w:div w:id="1485508647">
              <w:marLeft w:val="0"/>
              <w:marRight w:val="0"/>
              <w:marTop w:val="0"/>
              <w:marBottom w:val="0"/>
              <w:divBdr>
                <w:top w:val="none" w:sz="0" w:space="0" w:color="auto"/>
                <w:left w:val="none" w:sz="0" w:space="0" w:color="auto"/>
                <w:bottom w:val="none" w:sz="0" w:space="0" w:color="auto"/>
                <w:right w:val="none" w:sz="0" w:space="0" w:color="auto"/>
              </w:divBdr>
            </w:div>
            <w:div w:id="1584874698">
              <w:marLeft w:val="0"/>
              <w:marRight w:val="0"/>
              <w:marTop w:val="0"/>
              <w:marBottom w:val="0"/>
              <w:divBdr>
                <w:top w:val="none" w:sz="0" w:space="0" w:color="auto"/>
                <w:left w:val="none" w:sz="0" w:space="0" w:color="auto"/>
                <w:bottom w:val="none" w:sz="0" w:space="0" w:color="auto"/>
                <w:right w:val="none" w:sz="0" w:space="0" w:color="auto"/>
              </w:divBdr>
            </w:div>
            <w:div w:id="1712340464">
              <w:marLeft w:val="0"/>
              <w:marRight w:val="0"/>
              <w:marTop w:val="0"/>
              <w:marBottom w:val="0"/>
              <w:divBdr>
                <w:top w:val="none" w:sz="0" w:space="0" w:color="auto"/>
                <w:left w:val="none" w:sz="0" w:space="0" w:color="auto"/>
                <w:bottom w:val="none" w:sz="0" w:space="0" w:color="auto"/>
                <w:right w:val="none" w:sz="0" w:space="0" w:color="auto"/>
              </w:divBdr>
            </w:div>
            <w:div w:id="1799454011">
              <w:marLeft w:val="0"/>
              <w:marRight w:val="0"/>
              <w:marTop w:val="0"/>
              <w:marBottom w:val="0"/>
              <w:divBdr>
                <w:top w:val="none" w:sz="0" w:space="0" w:color="auto"/>
                <w:left w:val="none" w:sz="0" w:space="0" w:color="auto"/>
                <w:bottom w:val="none" w:sz="0" w:space="0" w:color="auto"/>
                <w:right w:val="none" w:sz="0" w:space="0" w:color="auto"/>
              </w:divBdr>
            </w:div>
            <w:div w:id="1826896463">
              <w:marLeft w:val="0"/>
              <w:marRight w:val="0"/>
              <w:marTop w:val="0"/>
              <w:marBottom w:val="0"/>
              <w:divBdr>
                <w:top w:val="none" w:sz="0" w:space="0" w:color="auto"/>
                <w:left w:val="none" w:sz="0" w:space="0" w:color="auto"/>
                <w:bottom w:val="none" w:sz="0" w:space="0" w:color="auto"/>
                <w:right w:val="none" w:sz="0" w:space="0" w:color="auto"/>
              </w:divBdr>
            </w:div>
            <w:div w:id="2052873991">
              <w:marLeft w:val="0"/>
              <w:marRight w:val="0"/>
              <w:marTop w:val="0"/>
              <w:marBottom w:val="0"/>
              <w:divBdr>
                <w:top w:val="none" w:sz="0" w:space="0" w:color="auto"/>
                <w:left w:val="none" w:sz="0" w:space="0" w:color="auto"/>
                <w:bottom w:val="none" w:sz="0" w:space="0" w:color="auto"/>
                <w:right w:val="none" w:sz="0" w:space="0" w:color="auto"/>
              </w:divBdr>
            </w:div>
            <w:div w:id="2085253238">
              <w:marLeft w:val="0"/>
              <w:marRight w:val="0"/>
              <w:marTop w:val="0"/>
              <w:marBottom w:val="0"/>
              <w:divBdr>
                <w:top w:val="none" w:sz="0" w:space="0" w:color="auto"/>
                <w:left w:val="none" w:sz="0" w:space="0" w:color="auto"/>
                <w:bottom w:val="none" w:sz="0" w:space="0" w:color="auto"/>
                <w:right w:val="none" w:sz="0" w:space="0" w:color="auto"/>
              </w:divBdr>
            </w:div>
          </w:divsChild>
        </w:div>
        <w:div w:id="1496800381">
          <w:marLeft w:val="0"/>
          <w:marRight w:val="0"/>
          <w:marTop w:val="0"/>
          <w:marBottom w:val="0"/>
          <w:divBdr>
            <w:top w:val="none" w:sz="0" w:space="0" w:color="auto"/>
            <w:left w:val="none" w:sz="0" w:space="0" w:color="auto"/>
            <w:bottom w:val="none" w:sz="0" w:space="0" w:color="auto"/>
            <w:right w:val="none" w:sz="0" w:space="0" w:color="auto"/>
          </w:divBdr>
        </w:div>
        <w:div w:id="1676374303">
          <w:marLeft w:val="0"/>
          <w:marRight w:val="0"/>
          <w:marTop w:val="0"/>
          <w:marBottom w:val="0"/>
          <w:divBdr>
            <w:top w:val="none" w:sz="0" w:space="0" w:color="auto"/>
            <w:left w:val="none" w:sz="0" w:space="0" w:color="auto"/>
            <w:bottom w:val="none" w:sz="0" w:space="0" w:color="auto"/>
            <w:right w:val="none" w:sz="0" w:space="0" w:color="auto"/>
          </w:divBdr>
        </w:div>
        <w:div w:id="1694962670">
          <w:marLeft w:val="0"/>
          <w:marRight w:val="0"/>
          <w:marTop w:val="0"/>
          <w:marBottom w:val="0"/>
          <w:divBdr>
            <w:top w:val="none" w:sz="0" w:space="0" w:color="auto"/>
            <w:left w:val="none" w:sz="0" w:space="0" w:color="auto"/>
            <w:bottom w:val="none" w:sz="0" w:space="0" w:color="auto"/>
            <w:right w:val="none" w:sz="0" w:space="0" w:color="auto"/>
          </w:divBdr>
        </w:div>
        <w:div w:id="1762019442">
          <w:marLeft w:val="0"/>
          <w:marRight w:val="0"/>
          <w:marTop w:val="0"/>
          <w:marBottom w:val="0"/>
          <w:divBdr>
            <w:top w:val="none" w:sz="0" w:space="0" w:color="auto"/>
            <w:left w:val="none" w:sz="0" w:space="0" w:color="auto"/>
            <w:bottom w:val="none" w:sz="0" w:space="0" w:color="auto"/>
            <w:right w:val="none" w:sz="0" w:space="0" w:color="auto"/>
          </w:divBdr>
        </w:div>
        <w:div w:id="1845054358">
          <w:marLeft w:val="0"/>
          <w:marRight w:val="0"/>
          <w:marTop w:val="0"/>
          <w:marBottom w:val="0"/>
          <w:divBdr>
            <w:top w:val="none" w:sz="0" w:space="0" w:color="auto"/>
            <w:left w:val="none" w:sz="0" w:space="0" w:color="auto"/>
            <w:bottom w:val="none" w:sz="0" w:space="0" w:color="auto"/>
            <w:right w:val="none" w:sz="0" w:space="0" w:color="auto"/>
          </w:divBdr>
        </w:div>
        <w:div w:id="1889950286">
          <w:marLeft w:val="0"/>
          <w:marRight w:val="0"/>
          <w:marTop w:val="0"/>
          <w:marBottom w:val="0"/>
          <w:divBdr>
            <w:top w:val="none" w:sz="0" w:space="0" w:color="auto"/>
            <w:left w:val="none" w:sz="0" w:space="0" w:color="auto"/>
            <w:bottom w:val="none" w:sz="0" w:space="0" w:color="auto"/>
            <w:right w:val="none" w:sz="0" w:space="0" w:color="auto"/>
          </w:divBdr>
        </w:div>
        <w:div w:id="1914730428">
          <w:marLeft w:val="0"/>
          <w:marRight w:val="0"/>
          <w:marTop w:val="0"/>
          <w:marBottom w:val="0"/>
          <w:divBdr>
            <w:top w:val="none" w:sz="0" w:space="0" w:color="auto"/>
            <w:left w:val="none" w:sz="0" w:space="0" w:color="auto"/>
            <w:bottom w:val="none" w:sz="0" w:space="0" w:color="auto"/>
            <w:right w:val="none" w:sz="0" w:space="0" w:color="auto"/>
          </w:divBdr>
        </w:div>
        <w:div w:id="2021198709">
          <w:marLeft w:val="0"/>
          <w:marRight w:val="0"/>
          <w:marTop w:val="0"/>
          <w:marBottom w:val="0"/>
          <w:divBdr>
            <w:top w:val="none" w:sz="0" w:space="0" w:color="auto"/>
            <w:left w:val="none" w:sz="0" w:space="0" w:color="auto"/>
            <w:bottom w:val="none" w:sz="0" w:space="0" w:color="auto"/>
            <w:right w:val="none" w:sz="0" w:space="0" w:color="auto"/>
          </w:divBdr>
        </w:div>
        <w:div w:id="2042246298">
          <w:marLeft w:val="0"/>
          <w:marRight w:val="0"/>
          <w:marTop w:val="0"/>
          <w:marBottom w:val="0"/>
          <w:divBdr>
            <w:top w:val="none" w:sz="0" w:space="0" w:color="auto"/>
            <w:left w:val="none" w:sz="0" w:space="0" w:color="auto"/>
            <w:bottom w:val="none" w:sz="0" w:space="0" w:color="auto"/>
            <w:right w:val="none" w:sz="0" w:space="0" w:color="auto"/>
          </w:divBdr>
        </w:div>
        <w:div w:id="2105103884">
          <w:marLeft w:val="0"/>
          <w:marRight w:val="0"/>
          <w:marTop w:val="0"/>
          <w:marBottom w:val="0"/>
          <w:divBdr>
            <w:top w:val="none" w:sz="0" w:space="0" w:color="auto"/>
            <w:left w:val="none" w:sz="0" w:space="0" w:color="auto"/>
            <w:bottom w:val="none" w:sz="0" w:space="0" w:color="auto"/>
            <w:right w:val="none" w:sz="0" w:space="0" w:color="auto"/>
          </w:divBdr>
        </w:div>
      </w:divsChild>
    </w:div>
    <w:div w:id="1134639733">
      <w:bodyDiv w:val="1"/>
      <w:marLeft w:val="0"/>
      <w:marRight w:val="0"/>
      <w:marTop w:val="0"/>
      <w:marBottom w:val="0"/>
      <w:divBdr>
        <w:top w:val="none" w:sz="0" w:space="0" w:color="auto"/>
        <w:left w:val="none" w:sz="0" w:space="0" w:color="auto"/>
        <w:bottom w:val="none" w:sz="0" w:space="0" w:color="auto"/>
        <w:right w:val="none" w:sz="0" w:space="0" w:color="auto"/>
      </w:divBdr>
    </w:div>
    <w:div w:id="1135566924">
      <w:bodyDiv w:val="1"/>
      <w:marLeft w:val="0"/>
      <w:marRight w:val="0"/>
      <w:marTop w:val="0"/>
      <w:marBottom w:val="0"/>
      <w:divBdr>
        <w:top w:val="none" w:sz="0" w:space="0" w:color="auto"/>
        <w:left w:val="none" w:sz="0" w:space="0" w:color="auto"/>
        <w:bottom w:val="none" w:sz="0" w:space="0" w:color="auto"/>
        <w:right w:val="none" w:sz="0" w:space="0" w:color="auto"/>
      </w:divBdr>
    </w:div>
    <w:div w:id="1136334063">
      <w:bodyDiv w:val="1"/>
      <w:marLeft w:val="0"/>
      <w:marRight w:val="0"/>
      <w:marTop w:val="0"/>
      <w:marBottom w:val="0"/>
      <w:divBdr>
        <w:top w:val="none" w:sz="0" w:space="0" w:color="auto"/>
        <w:left w:val="none" w:sz="0" w:space="0" w:color="auto"/>
        <w:bottom w:val="none" w:sz="0" w:space="0" w:color="auto"/>
        <w:right w:val="none" w:sz="0" w:space="0" w:color="auto"/>
      </w:divBdr>
    </w:div>
    <w:div w:id="1138570119">
      <w:bodyDiv w:val="1"/>
      <w:marLeft w:val="0"/>
      <w:marRight w:val="0"/>
      <w:marTop w:val="0"/>
      <w:marBottom w:val="0"/>
      <w:divBdr>
        <w:top w:val="none" w:sz="0" w:space="0" w:color="auto"/>
        <w:left w:val="none" w:sz="0" w:space="0" w:color="auto"/>
        <w:bottom w:val="none" w:sz="0" w:space="0" w:color="auto"/>
        <w:right w:val="none" w:sz="0" w:space="0" w:color="auto"/>
      </w:divBdr>
    </w:div>
    <w:div w:id="1141582255">
      <w:bodyDiv w:val="1"/>
      <w:marLeft w:val="0"/>
      <w:marRight w:val="0"/>
      <w:marTop w:val="0"/>
      <w:marBottom w:val="0"/>
      <w:divBdr>
        <w:top w:val="none" w:sz="0" w:space="0" w:color="auto"/>
        <w:left w:val="none" w:sz="0" w:space="0" w:color="auto"/>
        <w:bottom w:val="none" w:sz="0" w:space="0" w:color="auto"/>
        <w:right w:val="none" w:sz="0" w:space="0" w:color="auto"/>
      </w:divBdr>
    </w:div>
    <w:div w:id="1141842751">
      <w:bodyDiv w:val="1"/>
      <w:marLeft w:val="0"/>
      <w:marRight w:val="0"/>
      <w:marTop w:val="0"/>
      <w:marBottom w:val="0"/>
      <w:divBdr>
        <w:top w:val="none" w:sz="0" w:space="0" w:color="auto"/>
        <w:left w:val="none" w:sz="0" w:space="0" w:color="auto"/>
        <w:bottom w:val="none" w:sz="0" w:space="0" w:color="auto"/>
        <w:right w:val="none" w:sz="0" w:space="0" w:color="auto"/>
      </w:divBdr>
    </w:div>
    <w:div w:id="1143158328">
      <w:bodyDiv w:val="1"/>
      <w:marLeft w:val="0"/>
      <w:marRight w:val="0"/>
      <w:marTop w:val="0"/>
      <w:marBottom w:val="0"/>
      <w:divBdr>
        <w:top w:val="none" w:sz="0" w:space="0" w:color="auto"/>
        <w:left w:val="none" w:sz="0" w:space="0" w:color="auto"/>
        <w:bottom w:val="none" w:sz="0" w:space="0" w:color="auto"/>
        <w:right w:val="none" w:sz="0" w:space="0" w:color="auto"/>
      </w:divBdr>
    </w:div>
    <w:div w:id="1144395212">
      <w:bodyDiv w:val="1"/>
      <w:marLeft w:val="0"/>
      <w:marRight w:val="0"/>
      <w:marTop w:val="0"/>
      <w:marBottom w:val="0"/>
      <w:divBdr>
        <w:top w:val="none" w:sz="0" w:space="0" w:color="auto"/>
        <w:left w:val="none" w:sz="0" w:space="0" w:color="auto"/>
        <w:bottom w:val="none" w:sz="0" w:space="0" w:color="auto"/>
        <w:right w:val="none" w:sz="0" w:space="0" w:color="auto"/>
      </w:divBdr>
    </w:div>
    <w:div w:id="1154830681">
      <w:bodyDiv w:val="1"/>
      <w:marLeft w:val="0"/>
      <w:marRight w:val="0"/>
      <w:marTop w:val="0"/>
      <w:marBottom w:val="0"/>
      <w:divBdr>
        <w:top w:val="none" w:sz="0" w:space="0" w:color="auto"/>
        <w:left w:val="none" w:sz="0" w:space="0" w:color="auto"/>
        <w:bottom w:val="none" w:sz="0" w:space="0" w:color="auto"/>
        <w:right w:val="none" w:sz="0" w:space="0" w:color="auto"/>
      </w:divBdr>
    </w:div>
    <w:div w:id="1156192286">
      <w:bodyDiv w:val="1"/>
      <w:marLeft w:val="0"/>
      <w:marRight w:val="0"/>
      <w:marTop w:val="0"/>
      <w:marBottom w:val="0"/>
      <w:divBdr>
        <w:top w:val="none" w:sz="0" w:space="0" w:color="auto"/>
        <w:left w:val="none" w:sz="0" w:space="0" w:color="auto"/>
        <w:bottom w:val="none" w:sz="0" w:space="0" w:color="auto"/>
        <w:right w:val="none" w:sz="0" w:space="0" w:color="auto"/>
      </w:divBdr>
    </w:div>
    <w:div w:id="1156531448">
      <w:bodyDiv w:val="1"/>
      <w:marLeft w:val="0"/>
      <w:marRight w:val="0"/>
      <w:marTop w:val="0"/>
      <w:marBottom w:val="0"/>
      <w:divBdr>
        <w:top w:val="none" w:sz="0" w:space="0" w:color="auto"/>
        <w:left w:val="none" w:sz="0" w:space="0" w:color="auto"/>
        <w:bottom w:val="none" w:sz="0" w:space="0" w:color="auto"/>
        <w:right w:val="none" w:sz="0" w:space="0" w:color="auto"/>
      </w:divBdr>
    </w:div>
    <w:div w:id="1157259550">
      <w:bodyDiv w:val="1"/>
      <w:marLeft w:val="0"/>
      <w:marRight w:val="0"/>
      <w:marTop w:val="0"/>
      <w:marBottom w:val="0"/>
      <w:divBdr>
        <w:top w:val="none" w:sz="0" w:space="0" w:color="auto"/>
        <w:left w:val="none" w:sz="0" w:space="0" w:color="auto"/>
        <w:bottom w:val="none" w:sz="0" w:space="0" w:color="auto"/>
        <w:right w:val="none" w:sz="0" w:space="0" w:color="auto"/>
      </w:divBdr>
    </w:div>
    <w:div w:id="1166171885">
      <w:bodyDiv w:val="1"/>
      <w:marLeft w:val="0"/>
      <w:marRight w:val="0"/>
      <w:marTop w:val="0"/>
      <w:marBottom w:val="0"/>
      <w:divBdr>
        <w:top w:val="none" w:sz="0" w:space="0" w:color="auto"/>
        <w:left w:val="none" w:sz="0" w:space="0" w:color="auto"/>
        <w:bottom w:val="none" w:sz="0" w:space="0" w:color="auto"/>
        <w:right w:val="none" w:sz="0" w:space="0" w:color="auto"/>
      </w:divBdr>
    </w:div>
    <w:div w:id="1170100540">
      <w:bodyDiv w:val="1"/>
      <w:marLeft w:val="0"/>
      <w:marRight w:val="0"/>
      <w:marTop w:val="0"/>
      <w:marBottom w:val="0"/>
      <w:divBdr>
        <w:top w:val="none" w:sz="0" w:space="0" w:color="auto"/>
        <w:left w:val="none" w:sz="0" w:space="0" w:color="auto"/>
        <w:bottom w:val="none" w:sz="0" w:space="0" w:color="auto"/>
        <w:right w:val="none" w:sz="0" w:space="0" w:color="auto"/>
      </w:divBdr>
    </w:div>
    <w:div w:id="1178688498">
      <w:bodyDiv w:val="1"/>
      <w:marLeft w:val="0"/>
      <w:marRight w:val="0"/>
      <w:marTop w:val="0"/>
      <w:marBottom w:val="0"/>
      <w:divBdr>
        <w:top w:val="none" w:sz="0" w:space="0" w:color="auto"/>
        <w:left w:val="none" w:sz="0" w:space="0" w:color="auto"/>
        <w:bottom w:val="none" w:sz="0" w:space="0" w:color="auto"/>
        <w:right w:val="none" w:sz="0" w:space="0" w:color="auto"/>
      </w:divBdr>
      <w:divsChild>
        <w:div w:id="2088110724">
          <w:marLeft w:val="0"/>
          <w:marRight w:val="0"/>
          <w:marTop w:val="0"/>
          <w:marBottom w:val="0"/>
          <w:divBdr>
            <w:top w:val="none" w:sz="0" w:space="0" w:color="auto"/>
            <w:left w:val="none" w:sz="0" w:space="0" w:color="auto"/>
            <w:bottom w:val="none" w:sz="0" w:space="0" w:color="auto"/>
            <w:right w:val="none" w:sz="0" w:space="0" w:color="auto"/>
          </w:divBdr>
        </w:div>
      </w:divsChild>
    </w:div>
    <w:div w:id="1192497824">
      <w:bodyDiv w:val="1"/>
      <w:marLeft w:val="0"/>
      <w:marRight w:val="0"/>
      <w:marTop w:val="0"/>
      <w:marBottom w:val="0"/>
      <w:divBdr>
        <w:top w:val="none" w:sz="0" w:space="0" w:color="auto"/>
        <w:left w:val="none" w:sz="0" w:space="0" w:color="auto"/>
        <w:bottom w:val="none" w:sz="0" w:space="0" w:color="auto"/>
        <w:right w:val="none" w:sz="0" w:space="0" w:color="auto"/>
      </w:divBdr>
    </w:div>
    <w:div w:id="1199970462">
      <w:bodyDiv w:val="1"/>
      <w:marLeft w:val="0"/>
      <w:marRight w:val="0"/>
      <w:marTop w:val="0"/>
      <w:marBottom w:val="0"/>
      <w:divBdr>
        <w:top w:val="none" w:sz="0" w:space="0" w:color="auto"/>
        <w:left w:val="none" w:sz="0" w:space="0" w:color="auto"/>
        <w:bottom w:val="none" w:sz="0" w:space="0" w:color="auto"/>
        <w:right w:val="none" w:sz="0" w:space="0" w:color="auto"/>
      </w:divBdr>
    </w:div>
    <w:div w:id="1199976589">
      <w:bodyDiv w:val="1"/>
      <w:marLeft w:val="0"/>
      <w:marRight w:val="0"/>
      <w:marTop w:val="0"/>
      <w:marBottom w:val="0"/>
      <w:divBdr>
        <w:top w:val="none" w:sz="0" w:space="0" w:color="auto"/>
        <w:left w:val="none" w:sz="0" w:space="0" w:color="auto"/>
        <w:bottom w:val="none" w:sz="0" w:space="0" w:color="auto"/>
        <w:right w:val="none" w:sz="0" w:space="0" w:color="auto"/>
      </w:divBdr>
    </w:div>
    <w:div w:id="1203446060">
      <w:bodyDiv w:val="1"/>
      <w:marLeft w:val="0"/>
      <w:marRight w:val="0"/>
      <w:marTop w:val="0"/>
      <w:marBottom w:val="0"/>
      <w:divBdr>
        <w:top w:val="none" w:sz="0" w:space="0" w:color="auto"/>
        <w:left w:val="none" w:sz="0" w:space="0" w:color="auto"/>
        <w:bottom w:val="none" w:sz="0" w:space="0" w:color="auto"/>
        <w:right w:val="none" w:sz="0" w:space="0" w:color="auto"/>
      </w:divBdr>
    </w:div>
    <w:div w:id="1212771153">
      <w:bodyDiv w:val="1"/>
      <w:marLeft w:val="0"/>
      <w:marRight w:val="0"/>
      <w:marTop w:val="0"/>
      <w:marBottom w:val="0"/>
      <w:divBdr>
        <w:top w:val="none" w:sz="0" w:space="0" w:color="auto"/>
        <w:left w:val="none" w:sz="0" w:space="0" w:color="auto"/>
        <w:bottom w:val="none" w:sz="0" w:space="0" w:color="auto"/>
        <w:right w:val="none" w:sz="0" w:space="0" w:color="auto"/>
      </w:divBdr>
    </w:div>
    <w:div w:id="1213928774">
      <w:bodyDiv w:val="1"/>
      <w:marLeft w:val="0"/>
      <w:marRight w:val="0"/>
      <w:marTop w:val="0"/>
      <w:marBottom w:val="0"/>
      <w:divBdr>
        <w:top w:val="none" w:sz="0" w:space="0" w:color="auto"/>
        <w:left w:val="none" w:sz="0" w:space="0" w:color="auto"/>
        <w:bottom w:val="none" w:sz="0" w:space="0" w:color="auto"/>
        <w:right w:val="none" w:sz="0" w:space="0" w:color="auto"/>
      </w:divBdr>
    </w:div>
    <w:div w:id="1223834801">
      <w:bodyDiv w:val="1"/>
      <w:marLeft w:val="0"/>
      <w:marRight w:val="0"/>
      <w:marTop w:val="0"/>
      <w:marBottom w:val="0"/>
      <w:divBdr>
        <w:top w:val="none" w:sz="0" w:space="0" w:color="auto"/>
        <w:left w:val="none" w:sz="0" w:space="0" w:color="auto"/>
        <w:bottom w:val="none" w:sz="0" w:space="0" w:color="auto"/>
        <w:right w:val="none" w:sz="0" w:space="0" w:color="auto"/>
      </w:divBdr>
    </w:div>
    <w:div w:id="1225797901">
      <w:bodyDiv w:val="1"/>
      <w:marLeft w:val="0"/>
      <w:marRight w:val="0"/>
      <w:marTop w:val="0"/>
      <w:marBottom w:val="0"/>
      <w:divBdr>
        <w:top w:val="none" w:sz="0" w:space="0" w:color="auto"/>
        <w:left w:val="none" w:sz="0" w:space="0" w:color="auto"/>
        <w:bottom w:val="none" w:sz="0" w:space="0" w:color="auto"/>
        <w:right w:val="none" w:sz="0" w:space="0" w:color="auto"/>
      </w:divBdr>
    </w:div>
    <w:div w:id="1233664683">
      <w:bodyDiv w:val="1"/>
      <w:marLeft w:val="0"/>
      <w:marRight w:val="0"/>
      <w:marTop w:val="0"/>
      <w:marBottom w:val="0"/>
      <w:divBdr>
        <w:top w:val="none" w:sz="0" w:space="0" w:color="auto"/>
        <w:left w:val="none" w:sz="0" w:space="0" w:color="auto"/>
        <w:bottom w:val="none" w:sz="0" w:space="0" w:color="auto"/>
        <w:right w:val="none" w:sz="0" w:space="0" w:color="auto"/>
      </w:divBdr>
    </w:div>
    <w:div w:id="1234702016">
      <w:bodyDiv w:val="1"/>
      <w:marLeft w:val="0"/>
      <w:marRight w:val="0"/>
      <w:marTop w:val="0"/>
      <w:marBottom w:val="0"/>
      <w:divBdr>
        <w:top w:val="none" w:sz="0" w:space="0" w:color="auto"/>
        <w:left w:val="none" w:sz="0" w:space="0" w:color="auto"/>
        <w:bottom w:val="none" w:sz="0" w:space="0" w:color="auto"/>
        <w:right w:val="none" w:sz="0" w:space="0" w:color="auto"/>
      </w:divBdr>
    </w:div>
    <w:div w:id="1239288974">
      <w:bodyDiv w:val="1"/>
      <w:marLeft w:val="0"/>
      <w:marRight w:val="0"/>
      <w:marTop w:val="0"/>
      <w:marBottom w:val="0"/>
      <w:divBdr>
        <w:top w:val="none" w:sz="0" w:space="0" w:color="auto"/>
        <w:left w:val="none" w:sz="0" w:space="0" w:color="auto"/>
        <w:bottom w:val="none" w:sz="0" w:space="0" w:color="auto"/>
        <w:right w:val="none" w:sz="0" w:space="0" w:color="auto"/>
      </w:divBdr>
    </w:div>
    <w:div w:id="1240285917">
      <w:bodyDiv w:val="1"/>
      <w:marLeft w:val="0"/>
      <w:marRight w:val="0"/>
      <w:marTop w:val="0"/>
      <w:marBottom w:val="0"/>
      <w:divBdr>
        <w:top w:val="none" w:sz="0" w:space="0" w:color="auto"/>
        <w:left w:val="none" w:sz="0" w:space="0" w:color="auto"/>
        <w:bottom w:val="none" w:sz="0" w:space="0" w:color="auto"/>
        <w:right w:val="none" w:sz="0" w:space="0" w:color="auto"/>
      </w:divBdr>
    </w:div>
    <w:div w:id="1241790549">
      <w:bodyDiv w:val="1"/>
      <w:marLeft w:val="0"/>
      <w:marRight w:val="0"/>
      <w:marTop w:val="0"/>
      <w:marBottom w:val="0"/>
      <w:divBdr>
        <w:top w:val="none" w:sz="0" w:space="0" w:color="auto"/>
        <w:left w:val="none" w:sz="0" w:space="0" w:color="auto"/>
        <w:bottom w:val="none" w:sz="0" w:space="0" w:color="auto"/>
        <w:right w:val="none" w:sz="0" w:space="0" w:color="auto"/>
      </w:divBdr>
      <w:divsChild>
        <w:div w:id="72625289">
          <w:marLeft w:val="0"/>
          <w:marRight w:val="0"/>
          <w:marTop w:val="0"/>
          <w:marBottom w:val="0"/>
          <w:divBdr>
            <w:top w:val="none" w:sz="0" w:space="0" w:color="auto"/>
            <w:left w:val="none" w:sz="0" w:space="0" w:color="auto"/>
            <w:bottom w:val="none" w:sz="0" w:space="0" w:color="auto"/>
            <w:right w:val="none" w:sz="0" w:space="0" w:color="auto"/>
          </w:divBdr>
        </w:div>
        <w:div w:id="83233759">
          <w:marLeft w:val="0"/>
          <w:marRight w:val="0"/>
          <w:marTop w:val="0"/>
          <w:marBottom w:val="0"/>
          <w:divBdr>
            <w:top w:val="none" w:sz="0" w:space="0" w:color="auto"/>
            <w:left w:val="none" w:sz="0" w:space="0" w:color="auto"/>
            <w:bottom w:val="none" w:sz="0" w:space="0" w:color="auto"/>
            <w:right w:val="none" w:sz="0" w:space="0" w:color="auto"/>
          </w:divBdr>
        </w:div>
        <w:div w:id="226914050">
          <w:marLeft w:val="0"/>
          <w:marRight w:val="0"/>
          <w:marTop w:val="0"/>
          <w:marBottom w:val="0"/>
          <w:divBdr>
            <w:top w:val="none" w:sz="0" w:space="0" w:color="auto"/>
            <w:left w:val="none" w:sz="0" w:space="0" w:color="auto"/>
            <w:bottom w:val="none" w:sz="0" w:space="0" w:color="auto"/>
            <w:right w:val="none" w:sz="0" w:space="0" w:color="auto"/>
          </w:divBdr>
        </w:div>
        <w:div w:id="299195037">
          <w:marLeft w:val="0"/>
          <w:marRight w:val="0"/>
          <w:marTop w:val="0"/>
          <w:marBottom w:val="0"/>
          <w:divBdr>
            <w:top w:val="none" w:sz="0" w:space="0" w:color="auto"/>
            <w:left w:val="none" w:sz="0" w:space="0" w:color="auto"/>
            <w:bottom w:val="none" w:sz="0" w:space="0" w:color="auto"/>
            <w:right w:val="none" w:sz="0" w:space="0" w:color="auto"/>
          </w:divBdr>
        </w:div>
        <w:div w:id="961348957">
          <w:marLeft w:val="0"/>
          <w:marRight w:val="0"/>
          <w:marTop w:val="0"/>
          <w:marBottom w:val="0"/>
          <w:divBdr>
            <w:top w:val="none" w:sz="0" w:space="0" w:color="auto"/>
            <w:left w:val="none" w:sz="0" w:space="0" w:color="auto"/>
            <w:bottom w:val="none" w:sz="0" w:space="0" w:color="auto"/>
            <w:right w:val="none" w:sz="0" w:space="0" w:color="auto"/>
          </w:divBdr>
        </w:div>
        <w:div w:id="1115707899">
          <w:marLeft w:val="0"/>
          <w:marRight w:val="0"/>
          <w:marTop w:val="0"/>
          <w:marBottom w:val="0"/>
          <w:divBdr>
            <w:top w:val="none" w:sz="0" w:space="0" w:color="auto"/>
            <w:left w:val="none" w:sz="0" w:space="0" w:color="auto"/>
            <w:bottom w:val="none" w:sz="0" w:space="0" w:color="auto"/>
            <w:right w:val="none" w:sz="0" w:space="0" w:color="auto"/>
          </w:divBdr>
        </w:div>
        <w:div w:id="1263682522">
          <w:marLeft w:val="0"/>
          <w:marRight w:val="0"/>
          <w:marTop w:val="0"/>
          <w:marBottom w:val="0"/>
          <w:divBdr>
            <w:top w:val="none" w:sz="0" w:space="0" w:color="auto"/>
            <w:left w:val="none" w:sz="0" w:space="0" w:color="auto"/>
            <w:bottom w:val="none" w:sz="0" w:space="0" w:color="auto"/>
            <w:right w:val="none" w:sz="0" w:space="0" w:color="auto"/>
          </w:divBdr>
        </w:div>
        <w:div w:id="1674141441">
          <w:marLeft w:val="0"/>
          <w:marRight w:val="0"/>
          <w:marTop w:val="0"/>
          <w:marBottom w:val="0"/>
          <w:divBdr>
            <w:top w:val="none" w:sz="0" w:space="0" w:color="auto"/>
            <w:left w:val="none" w:sz="0" w:space="0" w:color="auto"/>
            <w:bottom w:val="none" w:sz="0" w:space="0" w:color="auto"/>
            <w:right w:val="none" w:sz="0" w:space="0" w:color="auto"/>
          </w:divBdr>
        </w:div>
        <w:div w:id="2097095337">
          <w:marLeft w:val="0"/>
          <w:marRight w:val="0"/>
          <w:marTop w:val="0"/>
          <w:marBottom w:val="0"/>
          <w:divBdr>
            <w:top w:val="none" w:sz="0" w:space="0" w:color="auto"/>
            <w:left w:val="none" w:sz="0" w:space="0" w:color="auto"/>
            <w:bottom w:val="none" w:sz="0" w:space="0" w:color="auto"/>
            <w:right w:val="none" w:sz="0" w:space="0" w:color="auto"/>
          </w:divBdr>
        </w:div>
      </w:divsChild>
    </w:div>
    <w:div w:id="1250039583">
      <w:bodyDiv w:val="1"/>
      <w:marLeft w:val="0"/>
      <w:marRight w:val="0"/>
      <w:marTop w:val="0"/>
      <w:marBottom w:val="0"/>
      <w:divBdr>
        <w:top w:val="none" w:sz="0" w:space="0" w:color="auto"/>
        <w:left w:val="none" w:sz="0" w:space="0" w:color="auto"/>
        <w:bottom w:val="none" w:sz="0" w:space="0" w:color="auto"/>
        <w:right w:val="none" w:sz="0" w:space="0" w:color="auto"/>
      </w:divBdr>
    </w:div>
    <w:div w:id="1260913223">
      <w:bodyDiv w:val="1"/>
      <w:marLeft w:val="0"/>
      <w:marRight w:val="0"/>
      <w:marTop w:val="0"/>
      <w:marBottom w:val="0"/>
      <w:divBdr>
        <w:top w:val="none" w:sz="0" w:space="0" w:color="auto"/>
        <w:left w:val="none" w:sz="0" w:space="0" w:color="auto"/>
        <w:bottom w:val="none" w:sz="0" w:space="0" w:color="auto"/>
        <w:right w:val="none" w:sz="0" w:space="0" w:color="auto"/>
      </w:divBdr>
    </w:div>
    <w:div w:id="1262185763">
      <w:bodyDiv w:val="1"/>
      <w:marLeft w:val="0"/>
      <w:marRight w:val="0"/>
      <w:marTop w:val="0"/>
      <w:marBottom w:val="0"/>
      <w:divBdr>
        <w:top w:val="none" w:sz="0" w:space="0" w:color="auto"/>
        <w:left w:val="none" w:sz="0" w:space="0" w:color="auto"/>
        <w:bottom w:val="none" w:sz="0" w:space="0" w:color="auto"/>
        <w:right w:val="none" w:sz="0" w:space="0" w:color="auto"/>
      </w:divBdr>
    </w:div>
    <w:div w:id="1263611824">
      <w:bodyDiv w:val="1"/>
      <w:marLeft w:val="0"/>
      <w:marRight w:val="0"/>
      <w:marTop w:val="0"/>
      <w:marBottom w:val="0"/>
      <w:divBdr>
        <w:top w:val="none" w:sz="0" w:space="0" w:color="auto"/>
        <w:left w:val="none" w:sz="0" w:space="0" w:color="auto"/>
        <w:bottom w:val="none" w:sz="0" w:space="0" w:color="auto"/>
        <w:right w:val="none" w:sz="0" w:space="0" w:color="auto"/>
      </w:divBdr>
    </w:div>
    <w:div w:id="1286472898">
      <w:bodyDiv w:val="1"/>
      <w:marLeft w:val="0"/>
      <w:marRight w:val="0"/>
      <w:marTop w:val="0"/>
      <w:marBottom w:val="0"/>
      <w:divBdr>
        <w:top w:val="none" w:sz="0" w:space="0" w:color="auto"/>
        <w:left w:val="none" w:sz="0" w:space="0" w:color="auto"/>
        <w:bottom w:val="none" w:sz="0" w:space="0" w:color="auto"/>
        <w:right w:val="none" w:sz="0" w:space="0" w:color="auto"/>
      </w:divBdr>
    </w:div>
    <w:div w:id="1290018527">
      <w:bodyDiv w:val="1"/>
      <w:marLeft w:val="0"/>
      <w:marRight w:val="0"/>
      <w:marTop w:val="0"/>
      <w:marBottom w:val="0"/>
      <w:divBdr>
        <w:top w:val="none" w:sz="0" w:space="0" w:color="auto"/>
        <w:left w:val="none" w:sz="0" w:space="0" w:color="auto"/>
        <w:bottom w:val="none" w:sz="0" w:space="0" w:color="auto"/>
        <w:right w:val="none" w:sz="0" w:space="0" w:color="auto"/>
      </w:divBdr>
    </w:div>
    <w:div w:id="1291597318">
      <w:bodyDiv w:val="1"/>
      <w:marLeft w:val="0"/>
      <w:marRight w:val="0"/>
      <w:marTop w:val="0"/>
      <w:marBottom w:val="0"/>
      <w:divBdr>
        <w:top w:val="none" w:sz="0" w:space="0" w:color="auto"/>
        <w:left w:val="none" w:sz="0" w:space="0" w:color="auto"/>
        <w:bottom w:val="none" w:sz="0" w:space="0" w:color="auto"/>
        <w:right w:val="none" w:sz="0" w:space="0" w:color="auto"/>
      </w:divBdr>
      <w:divsChild>
        <w:div w:id="302856220">
          <w:marLeft w:val="0"/>
          <w:marRight w:val="0"/>
          <w:marTop w:val="0"/>
          <w:marBottom w:val="0"/>
          <w:divBdr>
            <w:top w:val="none" w:sz="0" w:space="0" w:color="auto"/>
            <w:left w:val="none" w:sz="0" w:space="0" w:color="auto"/>
            <w:bottom w:val="none" w:sz="0" w:space="0" w:color="auto"/>
            <w:right w:val="none" w:sz="0" w:space="0" w:color="auto"/>
          </w:divBdr>
        </w:div>
        <w:div w:id="583028807">
          <w:marLeft w:val="0"/>
          <w:marRight w:val="0"/>
          <w:marTop w:val="0"/>
          <w:marBottom w:val="0"/>
          <w:divBdr>
            <w:top w:val="none" w:sz="0" w:space="0" w:color="auto"/>
            <w:left w:val="none" w:sz="0" w:space="0" w:color="auto"/>
            <w:bottom w:val="none" w:sz="0" w:space="0" w:color="auto"/>
            <w:right w:val="none" w:sz="0" w:space="0" w:color="auto"/>
          </w:divBdr>
        </w:div>
      </w:divsChild>
    </w:div>
    <w:div w:id="1292443521">
      <w:bodyDiv w:val="1"/>
      <w:marLeft w:val="0"/>
      <w:marRight w:val="0"/>
      <w:marTop w:val="0"/>
      <w:marBottom w:val="0"/>
      <w:divBdr>
        <w:top w:val="none" w:sz="0" w:space="0" w:color="auto"/>
        <w:left w:val="none" w:sz="0" w:space="0" w:color="auto"/>
        <w:bottom w:val="none" w:sz="0" w:space="0" w:color="auto"/>
        <w:right w:val="none" w:sz="0" w:space="0" w:color="auto"/>
      </w:divBdr>
    </w:div>
    <w:div w:id="1294483192">
      <w:bodyDiv w:val="1"/>
      <w:marLeft w:val="0"/>
      <w:marRight w:val="0"/>
      <w:marTop w:val="0"/>
      <w:marBottom w:val="0"/>
      <w:divBdr>
        <w:top w:val="none" w:sz="0" w:space="0" w:color="auto"/>
        <w:left w:val="none" w:sz="0" w:space="0" w:color="auto"/>
        <w:bottom w:val="none" w:sz="0" w:space="0" w:color="auto"/>
        <w:right w:val="none" w:sz="0" w:space="0" w:color="auto"/>
      </w:divBdr>
    </w:div>
    <w:div w:id="1299340245">
      <w:bodyDiv w:val="1"/>
      <w:marLeft w:val="0"/>
      <w:marRight w:val="0"/>
      <w:marTop w:val="0"/>
      <w:marBottom w:val="0"/>
      <w:divBdr>
        <w:top w:val="none" w:sz="0" w:space="0" w:color="auto"/>
        <w:left w:val="none" w:sz="0" w:space="0" w:color="auto"/>
        <w:bottom w:val="none" w:sz="0" w:space="0" w:color="auto"/>
        <w:right w:val="none" w:sz="0" w:space="0" w:color="auto"/>
      </w:divBdr>
    </w:div>
    <w:div w:id="1319075763">
      <w:bodyDiv w:val="1"/>
      <w:marLeft w:val="0"/>
      <w:marRight w:val="0"/>
      <w:marTop w:val="0"/>
      <w:marBottom w:val="0"/>
      <w:divBdr>
        <w:top w:val="none" w:sz="0" w:space="0" w:color="auto"/>
        <w:left w:val="none" w:sz="0" w:space="0" w:color="auto"/>
        <w:bottom w:val="none" w:sz="0" w:space="0" w:color="auto"/>
        <w:right w:val="none" w:sz="0" w:space="0" w:color="auto"/>
      </w:divBdr>
    </w:div>
    <w:div w:id="1321730522">
      <w:bodyDiv w:val="1"/>
      <w:marLeft w:val="0"/>
      <w:marRight w:val="0"/>
      <w:marTop w:val="0"/>
      <w:marBottom w:val="0"/>
      <w:divBdr>
        <w:top w:val="none" w:sz="0" w:space="0" w:color="auto"/>
        <w:left w:val="none" w:sz="0" w:space="0" w:color="auto"/>
        <w:bottom w:val="none" w:sz="0" w:space="0" w:color="auto"/>
        <w:right w:val="none" w:sz="0" w:space="0" w:color="auto"/>
      </w:divBdr>
    </w:div>
    <w:div w:id="1324431220">
      <w:bodyDiv w:val="1"/>
      <w:marLeft w:val="0"/>
      <w:marRight w:val="0"/>
      <w:marTop w:val="0"/>
      <w:marBottom w:val="0"/>
      <w:divBdr>
        <w:top w:val="none" w:sz="0" w:space="0" w:color="auto"/>
        <w:left w:val="none" w:sz="0" w:space="0" w:color="auto"/>
        <w:bottom w:val="none" w:sz="0" w:space="0" w:color="auto"/>
        <w:right w:val="none" w:sz="0" w:space="0" w:color="auto"/>
      </w:divBdr>
    </w:div>
    <w:div w:id="1330674516">
      <w:bodyDiv w:val="1"/>
      <w:marLeft w:val="0"/>
      <w:marRight w:val="0"/>
      <w:marTop w:val="0"/>
      <w:marBottom w:val="0"/>
      <w:divBdr>
        <w:top w:val="none" w:sz="0" w:space="0" w:color="auto"/>
        <w:left w:val="none" w:sz="0" w:space="0" w:color="auto"/>
        <w:bottom w:val="none" w:sz="0" w:space="0" w:color="auto"/>
        <w:right w:val="none" w:sz="0" w:space="0" w:color="auto"/>
      </w:divBdr>
    </w:div>
    <w:div w:id="1336960800">
      <w:bodyDiv w:val="1"/>
      <w:marLeft w:val="0"/>
      <w:marRight w:val="0"/>
      <w:marTop w:val="0"/>
      <w:marBottom w:val="0"/>
      <w:divBdr>
        <w:top w:val="none" w:sz="0" w:space="0" w:color="auto"/>
        <w:left w:val="none" w:sz="0" w:space="0" w:color="auto"/>
        <w:bottom w:val="none" w:sz="0" w:space="0" w:color="auto"/>
        <w:right w:val="none" w:sz="0" w:space="0" w:color="auto"/>
      </w:divBdr>
    </w:div>
    <w:div w:id="1340431581">
      <w:bodyDiv w:val="1"/>
      <w:marLeft w:val="0"/>
      <w:marRight w:val="0"/>
      <w:marTop w:val="0"/>
      <w:marBottom w:val="0"/>
      <w:divBdr>
        <w:top w:val="none" w:sz="0" w:space="0" w:color="auto"/>
        <w:left w:val="none" w:sz="0" w:space="0" w:color="auto"/>
        <w:bottom w:val="none" w:sz="0" w:space="0" w:color="auto"/>
        <w:right w:val="none" w:sz="0" w:space="0" w:color="auto"/>
      </w:divBdr>
    </w:div>
    <w:div w:id="1350789664">
      <w:bodyDiv w:val="1"/>
      <w:marLeft w:val="0"/>
      <w:marRight w:val="0"/>
      <w:marTop w:val="0"/>
      <w:marBottom w:val="0"/>
      <w:divBdr>
        <w:top w:val="none" w:sz="0" w:space="0" w:color="auto"/>
        <w:left w:val="none" w:sz="0" w:space="0" w:color="auto"/>
        <w:bottom w:val="none" w:sz="0" w:space="0" w:color="auto"/>
        <w:right w:val="none" w:sz="0" w:space="0" w:color="auto"/>
      </w:divBdr>
    </w:div>
    <w:div w:id="1352754733">
      <w:bodyDiv w:val="1"/>
      <w:marLeft w:val="0"/>
      <w:marRight w:val="0"/>
      <w:marTop w:val="0"/>
      <w:marBottom w:val="0"/>
      <w:divBdr>
        <w:top w:val="none" w:sz="0" w:space="0" w:color="auto"/>
        <w:left w:val="none" w:sz="0" w:space="0" w:color="auto"/>
        <w:bottom w:val="none" w:sz="0" w:space="0" w:color="auto"/>
        <w:right w:val="none" w:sz="0" w:space="0" w:color="auto"/>
      </w:divBdr>
    </w:div>
    <w:div w:id="1354771669">
      <w:bodyDiv w:val="1"/>
      <w:marLeft w:val="0"/>
      <w:marRight w:val="0"/>
      <w:marTop w:val="0"/>
      <w:marBottom w:val="0"/>
      <w:divBdr>
        <w:top w:val="none" w:sz="0" w:space="0" w:color="auto"/>
        <w:left w:val="none" w:sz="0" w:space="0" w:color="auto"/>
        <w:bottom w:val="none" w:sz="0" w:space="0" w:color="auto"/>
        <w:right w:val="none" w:sz="0" w:space="0" w:color="auto"/>
      </w:divBdr>
    </w:div>
    <w:div w:id="1355037391">
      <w:bodyDiv w:val="1"/>
      <w:marLeft w:val="0"/>
      <w:marRight w:val="0"/>
      <w:marTop w:val="0"/>
      <w:marBottom w:val="0"/>
      <w:divBdr>
        <w:top w:val="none" w:sz="0" w:space="0" w:color="auto"/>
        <w:left w:val="none" w:sz="0" w:space="0" w:color="auto"/>
        <w:bottom w:val="none" w:sz="0" w:space="0" w:color="auto"/>
        <w:right w:val="none" w:sz="0" w:space="0" w:color="auto"/>
      </w:divBdr>
    </w:div>
    <w:div w:id="1357385953">
      <w:bodyDiv w:val="1"/>
      <w:marLeft w:val="0"/>
      <w:marRight w:val="0"/>
      <w:marTop w:val="0"/>
      <w:marBottom w:val="0"/>
      <w:divBdr>
        <w:top w:val="none" w:sz="0" w:space="0" w:color="auto"/>
        <w:left w:val="none" w:sz="0" w:space="0" w:color="auto"/>
        <w:bottom w:val="none" w:sz="0" w:space="0" w:color="auto"/>
        <w:right w:val="none" w:sz="0" w:space="0" w:color="auto"/>
      </w:divBdr>
    </w:div>
    <w:div w:id="1357851186">
      <w:bodyDiv w:val="1"/>
      <w:marLeft w:val="0"/>
      <w:marRight w:val="0"/>
      <w:marTop w:val="0"/>
      <w:marBottom w:val="0"/>
      <w:divBdr>
        <w:top w:val="none" w:sz="0" w:space="0" w:color="auto"/>
        <w:left w:val="none" w:sz="0" w:space="0" w:color="auto"/>
        <w:bottom w:val="none" w:sz="0" w:space="0" w:color="auto"/>
        <w:right w:val="none" w:sz="0" w:space="0" w:color="auto"/>
      </w:divBdr>
    </w:div>
    <w:div w:id="1360744026">
      <w:bodyDiv w:val="1"/>
      <w:marLeft w:val="0"/>
      <w:marRight w:val="0"/>
      <w:marTop w:val="0"/>
      <w:marBottom w:val="0"/>
      <w:divBdr>
        <w:top w:val="none" w:sz="0" w:space="0" w:color="auto"/>
        <w:left w:val="none" w:sz="0" w:space="0" w:color="auto"/>
        <w:bottom w:val="none" w:sz="0" w:space="0" w:color="auto"/>
        <w:right w:val="none" w:sz="0" w:space="0" w:color="auto"/>
      </w:divBdr>
    </w:div>
    <w:div w:id="1365517359">
      <w:bodyDiv w:val="1"/>
      <w:marLeft w:val="0"/>
      <w:marRight w:val="0"/>
      <w:marTop w:val="0"/>
      <w:marBottom w:val="0"/>
      <w:divBdr>
        <w:top w:val="none" w:sz="0" w:space="0" w:color="auto"/>
        <w:left w:val="none" w:sz="0" w:space="0" w:color="auto"/>
        <w:bottom w:val="none" w:sz="0" w:space="0" w:color="auto"/>
        <w:right w:val="none" w:sz="0" w:space="0" w:color="auto"/>
      </w:divBdr>
    </w:div>
    <w:div w:id="1365908152">
      <w:bodyDiv w:val="1"/>
      <w:marLeft w:val="0"/>
      <w:marRight w:val="0"/>
      <w:marTop w:val="0"/>
      <w:marBottom w:val="0"/>
      <w:divBdr>
        <w:top w:val="none" w:sz="0" w:space="0" w:color="auto"/>
        <w:left w:val="none" w:sz="0" w:space="0" w:color="auto"/>
        <w:bottom w:val="none" w:sz="0" w:space="0" w:color="auto"/>
        <w:right w:val="none" w:sz="0" w:space="0" w:color="auto"/>
      </w:divBdr>
    </w:div>
    <w:div w:id="1381125243">
      <w:bodyDiv w:val="1"/>
      <w:marLeft w:val="0"/>
      <w:marRight w:val="0"/>
      <w:marTop w:val="0"/>
      <w:marBottom w:val="0"/>
      <w:divBdr>
        <w:top w:val="none" w:sz="0" w:space="0" w:color="auto"/>
        <w:left w:val="none" w:sz="0" w:space="0" w:color="auto"/>
        <w:bottom w:val="none" w:sz="0" w:space="0" w:color="auto"/>
        <w:right w:val="none" w:sz="0" w:space="0" w:color="auto"/>
      </w:divBdr>
    </w:div>
    <w:div w:id="1384020864">
      <w:bodyDiv w:val="1"/>
      <w:marLeft w:val="0"/>
      <w:marRight w:val="0"/>
      <w:marTop w:val="0"/>
      <w:marBottom w:val="0"/>
      <w:divBdr>
        <w:top w:val="none" w:sz="0" w:space="0" w:color="auto"/>
        <w:left w:val="none" w:sz="0" w:space="0" w:color="auto"/>
        <w:bottom w:val="none" w:sz="0" w:space="0" w:color="auto"/>
        <w:right w:val="none" w:sz="0" w:space="0" w:color="auto"/>
      </w:divBdr>
    </w:div>
    <w:div w:id="1384599458">
      <w:bodyDiv w:val="1"/>
      <w:marLeft w:val="0"/>
      <w:marRight w:val="0"/>
      <w:marTop w:val="0"/>
      <w:marBottom w:val="0"/>
      <w:divBdr>
        <w:top w:val="none" w:sz="0" w:space="0" w:color="auto"/>
        <w:left w:val="none" w:sz="0" w:space="0" w:color="auto"/>
        <w:bottom w:val="none" w:sz="0" w:space="0" w:color="auto"/>
        <w:right w:val="none" w:sz="0" w:space="0" w:color="auto"/>
      </w:divBdr>
    </w:div>
    <w:div w:id="1401126616">
      <w:bodyDiv w:val="1"/>
      <w:marLeft w:val="0"/>
      <w:marRight w:val="0"/>
      <w:marTop w:val="0"/>
      <w:marBottom w:val="0"/>
      <w:divBdr>
        <w:top w:val="none" w:sz="0" w:space="0" w:color="auto"/>
        <w:left w:val="none" w:sz="0" w:space="0" w:color="auto"/>
        <w:bottom w:val="none" w:sz="0" w:space="0" w:color="auto"/>
        <w:right w:val="none" w:sz="0" w:space="0" w:color="auto"/>
      </w:divBdr>
    </w:div>
    <w:div w:id="1407533523">
      <w:bodyDiv w:val="1"/>
      <w:marLeft w:val="0"/>
      <w:marRight w:val="0"/>
      <w:marTop w:val="0"/>
      <w:marBottom w:val="0"/>
      <w:divBdr>
        <w:top w:val="none" w:sz="0" w:space="0" w:color="auto"/>
        <w:left w:val="none" w:sz="0" w:space="0" w:color="auto"/>
        <w:bottom w:val="none" w:sz="0" w:space="0" w:color="auto"/>
        <w:right w:val="none" w:sz="0" w:space="0" w:color="auto"/>
      </w:divBdr>
    </w:div>
    <w:div w:id="1414858617">
      <w:bodyDiv w:val="1"/>
      <w:marLeft w:val="0"/>
      <w:marRight w:val="0"/>
      <w:marTop w:val="0"/>
      <w:marBottom w:val="0"/>
      <w:divBdr>
        <w:top w:val="none" w:sz="0" w:space="0" w:color="auto"/>
        <w:left w:val="none" w:sz="0" w:space="0" w:color="auto"/>
        <w:bottom w:val="none" w:sz="0" w:space="0" w:color="auto"/>
        <w:right w:val="none" w:sz="0" w:space="0" w:color="auto"/>
      </w:divBdr>
    </w:div>
    <w:div w:id="1419213344">
      <w:bodyDiv w:val="1"/>
      <w:marLeft w:val="0"/>
      <w:marRight w:val="0"/>
      <w:marTop w:val="0"/>
      <w:marBottom w:val="0"/>
      <w:divBdr>
        <w:top w:val="none" w:sz="0" w:space="0" w:color="auto"/>
        <w:left w:val="none" w:sz="0" w:space="0" w:color="auto"/>
        <w:bottom w:val="none" w:sz="0" w:space="0" w:color="auto"/>
        <w:right w:val="none" w:sz="0" w:space="0" w:color="auto"/>
      </w:divBdr>
    </w:div>
    <w:div w:id="1424111984">
      <w:bodyDiv w:val="1"/>
      <w:marLeft w:val="0"/>
      <w:marRight w:val="0"/>
      <w:marTop w:val="0"/>
      <w:marBottom w:val="0"/>
      <w:divBdr>
        <w:top w:val="none" w:sz="0" w:space="0" w:color="auto"/>
        <w:left w:val="none" w:sz="0" w:space="0" w:color="auto"/>
        <w:bottom w:val="none" w:sz="0" w:space="0" w:color="auto"/>
        <w:right w:val="none" w:sz="0" w:space="0" w:color="auto"/>
      </w:divBdr>
    </w:div>
    <w:div w:id="1424566544">
      <w:bodyDiv w:val="1"/>
      <w:marLeft w:val="0"/>
      <w:marRight w:val="0"/>
      <w:marTop w:val="0"/>
      <w:marBottom w:val="0"/>
      <w:divBdr>
        <w:top w:val="none" w:sz="0" w:space="0" w:color="auto"/>
        <w:left w:val="none" w:sz="0" w:space="0" w:color="auto"/>
        <w:bottom w:val="none" w:sz="0" w:space="0" w:color="auto"/>
        <w:right w:val="none" w:sz="0" w:space="0" w:color="auto"/>
      </w:divBdr>
    </w:div>
    <w:div w:id="1433353524">
      <w:bodyDiv w:val="1"/>
      <w:marLeft w:val="0"/>
      <w:marRight w:val="0"/>
      <w:marTop w:val="0"/>
      <w:marBottom w:val="0"/>
      <w:divBdr>
        <w:top w:val="none" w:sz="0" w:space="0" w:color="auto"/>
        <w:left w:val="none" w:sz="0" w:space="0" w:color="auto"/>
        <w:bottom w:val="none" w:sz="0" w:space="0" w:color="auto"/>
        <w:right w:val="none" w:sz="0" w:space="0" w:color="auto"/>
      </w:divBdr>
    </w:div>
    <w:div w:id="1439985917">
      <w:bodyDiv w:val="1"/>
      <w:marLeft w:val="0"/>
      <w:marRight w:val="0"/>
      <w:marTop w:val="0"/>
      <w:marBottom w:val="0"/>
      <w:divBdr>
        <w:top w:val="none" w:sz="0" w:space="0" w:color="auto"/>
        <w:left w:val="none" w:sz="0" w:space="0" w:color="auto"/>
        <w:bottom w:val="none" w:sz="0" w:space="0" w:color="auto"/>
        <w:right w:val="none" w:sz="0" w:space="0" w:color="auto"/>
      </w:divBdr>
    </w:div>
    <w:div w:id="1447970394">
      <w:bodyDiv w:val="1"/>
      <w:marLeft w:val="0"/>
      <w:marRight w:val="0"/>
      <w:marTop w:val="0"/>
      <w:marBottom w:val="0"/>
      <w:divBdr>
        <w:top w:val="none" w:sz="0" w:space="0" w:color="auto"/>
        <w:left w:val="none" w:sz="0" w:space="0" w:color="auto"/>
        <w:bottom w:val="none" w:sz="0" w:space="0" w:color="auto"/>
        <w:right w:val="none" w:sz="0" w:space="0" w:color="auto"/>
      </w:divBdr>
    </w:div>
    <w:div w:id="1449162758">
      <w:bodyDiv w:val="1"/>
      <w:marLeft w:val="0"/>
      <w:marRight w:val="0"/>
      <w:marTop w:val="0"/>
      <w:marBottom w:val="0"/>
      <w:divBdr>
        <w:top w:val="none" w:sz="0" w:space="0" w:color="auto"/>
        <w:left w:val="none" w:sz="0" w:space="0" w:color="auto"/>
        <w:bottom w:val="none" w:sz="0" w:space="0" w:color="auto"/>
        <w:right w:val="none" w:sz="0" w:space="0" w:color="auto"/>
      </w:divBdr>
    </w:div>
    <w:div w:id="1465394597">
      <w:bodyDiv w:val="1"/>
      <w:marLeft w:val="0"/>
      <w:marRight w:val="0"/>
      <w:marTop w:val="0"/>
      <w:marBottom w:val="0"/>
      <w:divBdr>
        <w:top w:val="none" w:sz="0" w:space="0" w:color="auto"/>
        <w:left w:val="none" w:sz="0" w:space="0" w:color="auto"/>
        <w:bottom w:val="none" w:sz="0" w:space="0" w:color="auto"/>
        <w:right w:val="none" w:sz="0" w:space="0" w:color="auto"/>
      </w:divBdr>
    </w:div>
    <w:div w:id="1465460778">
      <w:bodyDiv w:val="1"/>
      <w:marLeft w:val="0"/>
      <w:marRight w:val="0"/>
      <w:marTop w:val="0"/>
      <w:marBottom w:val="0"/>
      <w:divBdr>
        <w:top w:val="none" w:sz="0" w:space="0" w:color="auto"/>
        <w:left w:val="none" w:sz="0" w:space="0" w:color="auto"/>
        <w:bottom w:val="none" w:sz="0" w:space="0" w:color="auto"/>
        <w:right w:val="none" w:sz="0" w:space="0" w:color="auto"/>
      </w:divBdr>
    </w:div>
    <w:div w:id="1471174166">
      <w:bodyDiv w:val="1"/>
      <w:marLeft w:val="0"/>
      <w:marRight w:val="0"/>
      <w:marTop w:val="0"/>
      <w:marBottom w:val="0"/>
      <w:divBdr>
        <w:top w:val="none" w:sz="0" w:space="0" w:color="auto"/>
        <w:left w:val="none" w:sz="0" w:space="0" w:color="auto"/>
        <w:bottom w:val="none" w:sz="0" w:space="0" w:color="auto"/>
        <w:right w:val="none" w:sz="0" w:space="0" w:color="auto"/>
      </w:divBdr>
    </w:div>
    <w:div w:id="1473132887">
      <w:bodyDiv w:val="1"/>
      <w:marLeft w:val="0"/>
      <w:marRight w:val="0"/>
      <w:marTop w:val="0"/>
      <w:marBottom w:val="0"/>
      <w:divBdr>
        <w:top w:val="none" w:sz="0" w:space="0" w:color="auto"/>
        <w:left w:val="none" w:sz="0" w:space="0" w:color="auto"/>
        <w:bottom w:val="none" w:sz="0" w:space="0" w:color="auto"/>
        <w:right w:val="none" w:sz="0" w:space="0" w:color="auto"/>
      </w:divBdr>
    </w:div>
    <w:div w:id="1476026380">
      <w:bodyDiv w:val="1"/>
      <w:marLeft w:val="0"/>
      <w:marRight w:val="0"/>
      <w:marTop w:val="0"/>
      <w:marBottom w:val="0"/>
      <w:divBdr>
        <w:top w:val="none" w:sz="0" w:space="0" w:color="auto"/>
        <w:left w:val="none" w:sz="0" w:space="0" w:color="auto"/>
        <w:bottom w:val="none" w:sz="0" w:space="0" w:color="auto"/>
        <w:right w:val="none" w:sz="0" w:space="0" w:color="auto"/>
      </w:divBdr>
    </w:div>
    <w:div w:id="1477837227">
      <w:bodyDiv w:val="1"/>
      <w:marLeft w:val="0"/>
      <w:marRight w:val="0"/>
      <w:marTop w:val="0"/>
      <w:marBottom w:val="0"/>
      <w:divBdr>
        <w:top w:val="none" w:sz="0" w:space="0" w:color="auto"/>
        <w:left w:val="none" w:sz="0" w:space="0" w:color="auto"/>
        <w:bottom w:val="none" w:sz="0" w:space="0" w:color="auto"/>
        <w:right w:val="none" w:sz="0" w:space="0" w:color="auto"/>
      </w:divBdr>
    </w:div>
    <w:div w:id="1481116486">
      <w:bodyDiv w:val="1"/>
      <w:marLeft w:val="0"/>
      <w:marRight w:val="0"/>
      <w:marTop w:val="0"/>
      <w:marBottom w:val="0"/>
      <w:divBdr>
        <w:top w:val="none" w:sz="0" w:space="0" w:color="auto"/>
        <w:left w:val="none" w:sz="0" w:space="0" w:color="auto"/>
        <w:bottom w:val="none" w:sz="0" w:space="0" w:color="auto"/>
        <w:right w:val="none" w:sz="0" w:space="0" w:color="auto"/>
      </w:divBdr>
    </w:div>
    <w:div w:id="1482502435">
      <w:bodyDiv w:val="1"/>
      <w:marLeft w:val="0"/>
      <w:marRight w:val="0"/>
      <w:marTop w:val="0"/>
      <w:marBottom w:val="0"/>
      <w:divBdr>
        <w:top w:val="none" w:sz="0" w:space="0" w:color="auto"/>
        <w:left w:val="none" w:sz="0" w:space="0" w:color="auto"/>
        <w:bottom w:val="none" w:sz="0" w:space="0" w:color="auto"/>
        <w:right w:val="none" w:sz="0" w:space="0" w:color="auto"/>
      </w:divBdr>
    </w:div>
    <w:div w:id="1504206358">
      <w:bodyDiv w:val="1"/>
      <w:marLeft w:val="0"/>
      <w:marRight w:val="0"/>
      <w:marTop w:val="0"/>
      <w:marBottom w:val="0"/>
      <w:divBdr>
        <w:top w:val="none" w:sz="0" w:space="0" w:color="auto"/>
        <w:left w:val="none" w:sz="0" w:space="0" w:color="auto"/>
        <w:bottom w:val="none" w:sz="0" w:space="0" w:color="auto"/>
        <w:right w:val="none" w:sz="0" w:space="0" w:color="auto"/>
      </w:divBdr>
    </w:div>
    <w:div w:id="1507014234">
      <w:bodyDiv w:val="1"/>
      <w:marLeft w:val="0"/>
      <w:marRight w:val="0"/>
      <w:marTop w:val="0"/>
      <w:marBottom w:val="0"/>
      <w:divBdr>
        <w:top w:val="none" w:sz="0" w:space="0" w:color="auto"/>
        <w:left w:val="none" w:sz="0" w:space="0" w:color="auto"/>
        <w:bottom w:val="none" w:sz="0" w:space="0" w:color="auto"/>
        <w:right w:val="none" w:sz="0" w:space="0" w:color="auto"/>
      </w:divBdr>
    </w:div>
    <w:div w:id="1510439398">
      <w:bodyDiv w:val="1"/>
      <w:marLeft w:val="0"/>
      <w:marRight w:val="0"/>
      <w:marTop w:val="0"/>
      <w:marBottom w:val="0"/>
      <w:divBdr>
        <w:top w:val="none" w:sz="0" w:space="0" w:color="auto"/>
        <w:left w:val="none" w:sz="0" w:space="0" w:color="auto"/>
        <w:bottom w:val="none" w:sz="0" w:space="0" w:color="auto"/>
        <w:right w:val="none" w:sz="0" w:space="0" w:color="auto"/>
      </w:divBdr>
    </w:div>
    <w:div w:id="1517498729">
      <w:bodyDiv w:val="1"/>
      <w:marLeft w:val="0"/>
      <w:marRight w:val="0"/>
      <w:marTop w:val="0"/>
      <w:marBottom w:val="0"/>
      <w:divBdr>
        <w:top w:val="none" w:sz="0" w:space="0" w:color="auto"/>
        <w:left w:val="none" w:sz="0" w:space="0" w:color="auto"/>
        <w:bottom w:val="none" w:sz="0" w:space="0" w:color="auto"/>
        <w:right w:val="none" w:sz="0" w:space="0" w:color="auto"/>
      </w:divBdr>
    </w:div>
    <w:div w:id="1523667937">
      <w:bodyDiv w:val="1"/>
      <w:marLeft w:val="0"/>
      <w:marRight w:val="0"/>
      <w:marTop w:val="0"/>
      <w:marBottom w:val="0"/>
      <w:divBdr>
        <w:top w:val="none" w:sz="0" w:space="0" w:color="auto"/>
        <w:left w:val="none" w:sz="0" w:space="0" w:color="auto"/>
        <w:bottom w:val="none" w:sz="0" w:space="0" w:color="auto"/>
        <w:right w:val="none" w:sz="0" w:space="0" w:color="auto"/>
      </w:divBdr>
    </w:div>
    <w:div w:id="1524782660">
      <w:bodyDiv w:val="1"/>
      <w:marLeft w:val="0"/>
      <w:marRight w:val="0"/>
      <w:marTop w:val="0"/>
      <w:marBottom w:val="0"/>
      <w:divBdr>
        <w:top w:val="none" w:sz="0" w:space="0" w:color="auto"/>
        <w:left w:val="none" w:sz="0" w:space="0" w:color="auto"/>
        <w:bottom w:val="none" w:sz="0" w:space="0" w:color="auto"/>
        <w:right w:val="none" w:sz="0" w:space="0" w:color="auto"/>
      </w:divBdr>
      <w:divsChild>
        <w:div w:id="369959047">
          <w:blockQuote w:val="1"/>
          <w:marLeft w:val="720"/>
          <w:marRight w:val="720"/>
          <w:marTop w:val="100"/>
          <w:marBottom w:val="100"/>
          <w:divBdr>
            <w:top w:val="none" w:sz="0" w:space="0" w:color="auto"/>
            <w:left w:val="none" w:sz="0" w:space="0" w:color="auto"/>
            <w:bottom w:val="none" w:sz="0" w:space="0" w:color="auto"/>
            <w:right w:val="none" w:sz="0" w:space="0" w:color="auto"/>
          </w:divBdr>
        </w:div>
        <w:div w:id="558787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451438">
      <w:bodyDiv w:val="1"/>
      <w:marLeft w:val="0"/>
      <w:marRight w:val="0"/>
      <w:marTop w:val="0"/>
      <w:marBottom w:val="0"/>
      <w:divBdr>
        <w:top w:val="none" w:sz="0" w:space="0" w:color="auto"/>
        <w:left w:val="none" w:sz="0" w:space="0" w:color="auto"/>
        <w:bottom w:val="none" w:sz="0" w:space="0" w:color="auto"/>
        <w:right w:val="none" w:sz="0" w:space="0" w:color="auto"/>
      </w:divBdr>
    </w:div>
    <w:div w:id="1533808885">
      <w:bodyDiv w:val="1"/>
      <w:marLeft w:val="0"/>
      <w:marRight w:val="0"/>
      <w:marTop w:val="0"/>
      <w:marBottom w:val="0"/>
      <w:divBdr>
        <w:top w:val="none" w:sz="0" w:space="0" w:color="auto"/>
        <w:left w:val="none" w:sz="0" w:space="0" w:color="auto"/>
        <w:bottom w:val="none" w:sz="0" w:space="0" w:color="auto"/>
        <w:right w:val="none" w:sz="0" w:space="0" w:color="auto"/>
      </w:divBdr>
    </w:div>
    <w:div w:id="1538080727">
      <w:bodyDiv w:val="1"/>
      <w:marLeft w:val="0"/>
      <w:marRight w:val="0"/>
      <w:marTop w:val="0"/>
      <w:marBottom w:val="0"/>
      <w:divBdr>
        <w:top w:val="none" w:sz="0" w:space="0" w:color="auto"/>
        <w:left w:val="none" w:sz="0" w:space="0" w:color="auto"/>
        <w:bottom w:val="none" w:sz="0" w:space="0" w:color="auto"/>
        <w:right w:val="none" w:sz="0" w:space="0" w:color="auto"/>
      </w:divBdr>
    </w:div>
    <w:div w:id="1539007102">
      <w:bodyDiv w:val="1"/>
      <w:marLeft w:val="0"/>
      <w:marRight w:val="0"/>
      <w:marTop w:val="0"/>
      <w:marBottom w:val="0"/>
      <w:divBdr>
        <w:top w:val="none" w:sz="0" w:space="0" w:color="auto"/>
        <w:left w:val="none" w:sz="0" w:space="0" w:color="auto"/>
        <w:bottom w:val="none" w:sz="0" w:space="0" w:color="auto"/>
        <w:right w:val="none" w:sz="0" w:space="0" w:color="auto"/>
      </w:divBdr>
    </w:div>
    <w:div w:id="1555854464">
      <w:bodyDiv w:val="1"/>
      <w:marLeft w:val="0"/>
      <w:marRight w:val="0"/>
      <w:marTop w:val="0"/>
      <w:marBottom w:val="0"/>
      <w:divBdr>
        <w:top w:val="none" w:sz="0" w:space="0" w:color="auto"/>
        <w:left w:val="none" w:sz="0" w:space="0" w:color="auto"/>
        <w:bottom w:val="none" w:sz="0" w:space="0" w:color="auto"/>
        <w:right w:val="none" w:sz="0" w:space="0" w:color="auto"/>
      </w:divBdr>
    </w:div>
    <w:div w:id="1556771157">
      <w:bodyDiv w:val="1"/>
      <w:marLeft w:val="0"/>
      <w:marRight w:val="0"/>
      <w:marTop w:val="0"/>
      <w:marBottom w:val="0"/>
      <w:divBdr>
        <w:top w:val="none" w:sz="0" w:space="0" w:color="auto"/>
        <w:left w:val="none" w:sz="0" w:space="0" w:color="auto"/>
        <w:bottom w:val="none" w:sz="0" w:space="0" w:color="auto"/>
        <w:right w:val="none" w:sz="0" w:space="0" w:color="auto"/>
      </w:divBdr>
    </w:div>
    <w:div w:id="1557862381">
      <w:bodyDiv w:val="1"/>
      <w:marLeft w:val="0"/>
      <w:marRight w:val="0"/>
      <w:marTop w:val="0"/>
      <w:marBottom w:val="0"/>
      <w:divBdr>
        <w:top w:val="none" w:sz="0" w:space="0" w:color="auto"/>
        <w:left w:val="none" w:sz="0" w:space="0" w:color="auto"/>
        <w:bottom w:val="none" w:sz="0" w:space="0" w:color="auto"/>
        <w:right w:val="none" w:sz="0" w:space="0" w:color="auto"/>
      </w:divBdr>
    </w:div>
    <w:div w:id="1559628461">
      <w:bodyDiv w:val="1"/>
      <w:marLeft w:val="0"/>
      <w:marRight w:val="0"/>
      <w:marTop w:val="0"/>
      <w:marBottom w:val="0"/>
      <w:divBdr>
        <w:top w:val="none" w:sz="0" w:space="0" w:color="auto"/>
        <w:left w:val="none" w:sz="0" w:space="0" w:color="auto"/>
        <w:bottom w:val="none" w:sz="0" w:space="0" w:color="auto"/>
        <w:right w:val="none" w:sz="0" w:space="0" w:color="auto"/>
      </w:divBdr>
    </w:div>
    <w:div w:id="1559896642">
      <w:bodyDiv w:val="1"/>
      <w:marLeft w:val="0"/>
      <w:marRight w:val="0"/>
      <w:marTop w:val="0"/>
      <w:marBottom w:val="0"/>
      <w:divBdr>
        <w:top w:val="none" w:sz="0" w:space="0" w:color="auto"/>
        <w:left w:val="none" w:sz="0" w:space="0" w:color="auto"/>
        <w:bottom w:val="none" w:sz="0" w:space="0" w:color="auto"/>
        <w:right w:val="none" w:sz="0" w:space="0" w:color="auto"/>
      </w:divBdr>
    </w:div>
    <w:div w:id="1561943555">
      <w:bodyDiv w:val="1"/>
      <w:marLeft w:val="0"/>
      <w:marRight w:val="0"/>
      <w:marTop w:val="0"/>
      <w:marBottom w:val="0"/>
      <w:divBdr>
        <w:top w:val="none" w:sz="0" w:space="0" w:color="auto"/>
        <w:left w:val="none" w:sz="0" w:space="0" w:color="auto"/>
        <w:bottom w:val="none" w:sz="0" w:space="0" w:color="auto"/>
        <w:right w:val="none" w:sz="0" w:space="0" w:color="auto"/>
      </w:divBdr>
    </w:div>
    <w:div w:id="1565137293">
      <w:bodyDiv w:val="1"/>
      <w:marLeft w:val="0"/>
      <w:marRight w:val="0"/>
      <w:marTop w:val="0"/>
      <w:marBottom w:val="0"/>
      <w:divBdr>
        <w:top w:val="none" w:sz="0" w:space="0" w:color="auto"/>
        <w:left w:val="none" w:sz="0" w:space="0" w:color="auto"/>
        <w:bottom w:val="none" w:sz="0" w:space="0" w:color="auto"/>
        <w:right w:val="none" w:sz="0" w:space="0" w:color="auto"/>
      </w:divBdr>
    </w:div>
    <w:div w:id="1566182623">
      <w:bodyDiv w:val="1"/>
      <w:marLeft w:val="0"/>
      <w:marRight w:val="0"/>
      <w:marTop w:val="0"/>
      <w:marBottom w:val="0"/>
      <w:divBdr>
        <w:top w:val="none" w:sz="0" w:space="0" w:color="auto"/>
        <w:left w:val="none" w:sz="0" w:space="0" w:color="auto"/>
        <w:bottom w:val="none" w:sz="0" w:space="0" w:color="auto"/>
        <w:right w:val="none" w:sz="0" w:space="0" w:color="auto"/>
      </w:divBdr>
    </w:div>
    <w:div w:id="1576278345">
      <w:bodyDiv w:val="1"/>
      <w:marLeft w:val="0"/>
      <w:marRight w:val="0"/>
      <w:marTop w:val="0"/>
      <w:marBottom w:val="0"/>
      <w:divBdr>
        <w:top w:val="none" w:sz="0" w:space="0" w:color="auto"/>
        <w:left w:val="none" w:sz="0" w:space="0" w:color="auto"/>
        <w:bottom w:val="none" w:sz="0" w:space="0" w:color="auto"/>
        <w:right w:val="none" w:sz="0" w:space="0" w:color="auto"/>
      </w:divBdr>
    </w:div>
    <w:div w:id="1576938996">
      <w:bodyDiv w:val="1"/>
      <w:marLeft w:val="0"/>
      <w:marRight w:val="0"/>
      <w:marTop w:val="0"/>
      <w:marBottom w:val="0"/>
      <w:divBdr>
        <w:top w:val="none" w:sz="0" w:space="0" w:color="auto"/>
        <w:left w:val="none" w:sz="0" w:space="0" w:color="auto"/>
        <w:bottom w:val="none" w:sz="0" w:space="0" w:color="auto"/>
        <w:right w:val="none" w:sz="0" w:space="0" w:color="auto"/>
      </w:divBdr>
    </w:div>
    <w:div w:id="1580288253">
      <w:bodyDiv w:val="1"/>
      <w:marLeft w:val="0"/>
      <w:marRight w:val="0"/>
      <w:marTop w:val="0"/>
      <w:marBottom w:val="0"/>
      <w:divBdr>
        <w:top w:val="none" w:sz="0" w:space="0" w:color="auto"/>
        <w:left w:val="none" w:sz="0" w:space="0" w:color="auto"/>
        <w:bottom w:val="none" w:sz="0" w:space="0" w:color="auto"/>
        <w:right w:val="none" w:sz="0" w:space="0" w:color="auto"/>
      </w:divBdr>
    </w:div>
    <w:div w:id="1584338463">
      <w:bodyDiv w:val="1"/>
      <w:marLeft w:val="0"/>
      <w:marRight w:val="0"/>
      <w:marTop w:val="0"/>
      <w:marBottom w:val="0"/>
      <w:divBdr>
        <w:top w:val="none" w:sz="0" w:space="0" w:color="auto"/>
        <w:left w:val="none" w:sz="0" w:space="0" w:color="auto"/>
        <w:bottom w:val="none" w:sz="0" w:space="0" w:color="auto"/>
        <w:right w:val="none" w:sz="0" w:space="0" w:color="auto"/>
      </w:divBdr>
    </w:div>
    <w:div w:id="1587881144">
      <w:bodyDiv w:val="1"/>
      <w:marLeft w:val="0"/>
      <w:marRight w:val="0"/>
      <w:marTop w:val="0"/>
      <w:marBottom w:val="0"/>
      <w:divBdr>
        <w:top w:val="none" w:sz="0" w:space="0" w:color="auto"/>
        <w:left w:val="none" w:sz="0" w:space="0" w:color="auto"/>
        <w:bottom w:val="none" w:sz="0" w:space="0" w:color="auto"/>
        <w:right w:val="none" w:sz="0" w:space="0" w:color="auto"/>
      </w:divBdr>
    </w:div>
    <w:div w:id="1593514646">
      <w:bodyDiv w:val="1"/>
      <w:marLeft w:val="0"/>
      <w:marRight w:val="0"/>
      <w:marTop w:val="0"/>
      <w:marBottom w:val="0"/>
      <w:divBdr>
        <w:top w:val="none" w:sz="0" w:space="0" w:color="auto"/>
        <w:left w:val="none" w:sz="0" w:space="0" w:color="auto"/>
        <w:bottom w:val="none" w:sz="0" w:space="0" w:color="auto"/>
        <w:right w:val="none" w:sz="0" w:space="0" w:color="auto"/>
      </w:divBdr>
    </w:div>
    <w:div w:id="1598248498">
      <w:bodyDiv w:val="1"/>
      <w:marLeft w:val="0"/>
      <w:marRight w:val="0"/>
      <w:marTop w:val="0"/>
      <w:marBottom w:val="0"/>
      <w:divBdr>
        <w:top w:val="none" w:sz="0" w:space="0" w:color="auto"/>
        <w:left w:val="none" w:sz="0" w:space="0" w:color="auto"/>
        <w:bottom w:val="none" w:sz="0" w:space="0" w:color="auto"/>
        <w:right w:val="none" w:sz="0" w:space="0" w:color="auto"/>
      </w:divBdr>
      <w:divsChild>
        <w:div w:id="1030373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7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3437099">
      <w:bodyDiv w:val="1"/>
      <w:marLeft w:val="0"/>
      <w:marRight w:val="0"/>
      <w:marTop w:val="0"/>
      <w:marBottom w:val="0"/>
      <w:divBdr>
        <w:top w:val="none" w:sz="0" w:space="0" w:color="auto"/>
        <w:left w:val="none" w:sz="0" w:space="0" w:color="auto"/>
        <w:bottom w:val="none" w:sz="0" w:space="0" w:color="auto"/>
        <w:right w:val="none" w:sz="0" w:space="0" w:color="auto"/>
      </w:divBdr>
    </w:div>
    <w:div w:id="1617786406">
      <w:bodyDiv w:val="1"/>
      <w:marLeft w:val="0"/>
      <w:marRight w:val="0"/>
      <w:marTop w:val="0"/>
      <w:marBottom w:val="0"/>
      <w:divBdr>
        <w:top w:val="none" w:sz="0" w:space="0" w:color="auto"/>
        <w:left w:val="none" w:sz="0" w:space="0" w:color="auto"/>
        <w:bottom w:val="none" w:sz="0" w:space="0" w:color="auto"/>
        <w:right w:val="none" w:sz="0" w:space="0" w:color="auto"/>
      </w:divBdr>
    </w:div>
    <w:div w:id="1624729624">
      <w:bodyDiv w:val="1"/>
      <w:marLeft w:val="0"/>
      <w:marRight w:val="0"/>
      <w:marTop w:val="0"/>
      <w:marBottom w:val="0"/>
      <w:divBdr>
        <w:top w:val="none" w:sz="0" w:space="0" w:color="auto"/>
        <w:left w:val="none" w:sz="0" w:space="0" w:color="auto"/>
        <w:bottom w:val="none" w:sz="0" w:space="0" w:color="auto"/>
        <w:right w:val="none" w:sz="0" w:space="0" w:color="auto"/>
      </w:divBdr>
    </w:div>
    <w:div w:id="1629699513">
      <w:bodyDiv w:val="1"/>
      <w:marLeft w:val="0"/>
      <w:marRight w:val="0"/>
      <w:marTop w:val="0"/>
      <w:marBottom w:val="0"/>
      <w:divBdr>
        <w:top w:val="none" w:sz="0" w:space="0" w:color="auto"/>
        <w:left w:val="none" w:sz="0" w:space="0" w:color="auto"/>
        <w:bottom w:val="none" w:sz="0" w:space="0" w:color="auto"/>
        <w:right w:val="none" w:sz="0" w:space="0" w:color="auto"/>
      </w:divBdr>
      <w:divsChild>
        <w:div w:id="945238266">
          <w:marLeft w:val="0"/>
          <w:marRight w:val="0"/>
          <w:marTop w:val="0"/>
          <w:marBottom w:val="0"/>
          <w:divBdr>
            <w:top w:val="none" w:sz="0" w:space="0" w:color="auto"/>
            <w:left w:val="none" w:sz="0" w:space="0" w:color="auto"/>
            <w:bottom w:val="none" w:sz="0" w:space="0" w:color="auto"/>
            <w:right w:val="none" w:sz="0" w:space="0" w:color="auto"/>
          </w:divBdr>
        </w:div>
        <w:div w:id="1823043805">
          <w:marLeft w:val="0"/>
          <w:marRight w:val="0"/>
          <w:marTop w:val="0"/>
          <w:marBottom w:val="0"/>
          <w:divBdr>
            <w:top w:val="none" w:sz="0" w:space="0" w:color="auto"/>
            <w:left w:val="none" w:sz="0" w:space="0" w:color="auto"/>
            <w:bottom w:val="none" w:sz="0" w:space="0" w:color="auto"/>
            <w:right w:val="none" w:sz="0" w:space="0" w:color="auto"/>
          </w:divBdr>
        </w:div>
        <w:div w:id="2072383418">
          <w:marLeft w:val="0"/>
          <w:marRight w:val="0"/>
          <w:marTop w:val="0"/>
          <w:marBottom w:val="0"/>
          <w:divBdr>
            <w:top w:val="none" w:sz="0" w:space="0" w:color="auto"/>
            <w:left w:val="none" w:sz="0" w:space="0" w:color="auto"/>
            <w:bottom w:val="none" w:sz="0" w:space="0" w:color="auto"/>
            <w:right w:val="none" w:sz="0" w:space="0" w:color="auto"/>
          </w:divBdr>
        </w:div>
      </w:divsChild>
    </w:div>
    <w:div w:id="1644892148">
      <w:bodyDiv w:val="1"/>
      <w:marLeft w:val="0"/>
      <w:marRight w:val="0"/>
      <w:marTop w:val="0"/>
      <w:marBottom w:val="0"/>
      <w:divBdr>
        <w:top w:val="none" w:sz="0" w:space="0" w:color="auto"/>
        <w:left w:val="none" w:sz="0" w:space="0" w:color="auto"/>
        <w:bottom w:val="none" w:sz="0" w:space="0" w:color="auto"/>
        <w:right w:val="none" w:sz="0" w:space="0" w:color="auto"/>
      </w:divBdr>
    </w:div>
    <w:div w:id="1650940723">
      <w:bodyDiv w:val="1"/>
      <w:marLeft w:val="0"/>
      <w:marRight w:val="0"/>
      <w:marTop w:val="0"/>
      <w:marBottom w:val="0"/>
      <w:divBdr>
        <w:top w:val="none" w:sz="0" w:space="0" w:color="auto"/>
        <w:left w:val="none" w:sz="0" w:space="0" w:color="auto"/>
        <w:bottom w:val="none" w:sz="0" w:space="0" w:color="auto"/>
        <w:right w:val="none" w:sz="0" w:space="0" w:color="auto"/>
      </w:divBdr>
    </w:div>
    <w:div w:id="1652513906">
      <w:bodyDiv w:val="1"/>
      <w:marLeft w:val="0"/>
      <w:marRight w:val="0"/>
      <w:marTop w:val="0"/>
      <w:marBottom w:val="0"/>
      <w:divBdr>
        <w:top w:val="none" w:sz="0" w:space="0" w:color="auto"/>
        <w:left w:val="none" w:sz="0" w:space="0" w:color="auto"/>
        <w:bottom w:val="none" w:sz="0" w:space="0" w:color="auto"/>
        <w:right w:val="none" w:sz="0" w:space="0" w:color="auto"/>
      </w:divBdr>
    </w:div>
    <w:div w:id="1659382399">
      <w:bodyDiv w:val="1"/>
      <w:marLeft w:val="0"/>
      <w:marRight w:val="0"/>
      <w:marTop w:val="0"/>
      <w:marBottom w:val="0"/>
      <w:divBdr>
        <w:top w:val="none" w:sz="0" w:space="0" w:color="auto"/>
        <w:left w:val="none" w:sz="0" w:space="0" w:color="auto"/>
        <w:bottom w:val="none" w:sz="0" w:space="0" w:color="auto"/>
        <w:right w:val="none" w:sz="0" w:space="0" w:color="auto"/>
      </w:divBdr>
    </w:div>
    <w:div w:id="1661805243">
      <w:bodyDiv w:val="1"/>
      <w:marLeft w:val="0"/>
      <w:marRight w:val="0"/>
      <w:marTop w:val="0"/>
      <w:marBottom w:val="0"/>
      <w:divBdr>
        <w:top w:val="none" w:sz="0" w:space="0" w:color="auto"/>
        <w:left w:val="none" w:sz="0" w:space="0" w:color="auto"/>
        <w:bottom w:val="none" w:sz="0" w:space="0" w:color="auto"/>
        <w:right w:val="none" w:sz="0" w:space="0" w:color="auto"/>
      </w:divBdr>
    </w:div>
    <w:div w:id="1665208161">
      <w:bodyDiv w:val="1"/>
      <w:marLeft w:val="0"/>
      <w:marRight w:val="0"/>
      <w:marTop w:val="0"/>
      <w:marBottom w:val="0"/>
      <w:divBdr>
        <w:top w:val="none" w:sz="0" w:space="0" w:color="auto"/>
        <w:left w:val="none" w:sz="0" w:space="0" w:color="auto"/>
        <w:bottom w:val="none" w:sz="0" w:space="0" w:color="auto"/>
        <w:right w:val="none" w:sz="0" w:space="0" w:color="auto"/>
      </w:divBdr>
    </w:div>
    <w:div w:id="1665619446">
      <w:bodyDiv w:val="1"/>
      <w:marLeft w:val="0"/>
      <w:marRight w:val="0"/>
      <w:marTop w:val="0"/>
      <w:marBottom w:val="0"/>
      <w:divBdr>
        <w:top w:val="none" w:sz="0" w:space="0" w:color="auto"/>
        <w:left w:val="none" w:sz="0" w:space="0" w:color="auto"/>
        <w:bottom w:val="none" w:sz="0" w:space="0" w:color="auto"/>
        <w:right w:val="none" w:sz="0" w:space="0" w:color="auto"/>
      </w:divBdr>
    </w:div>
    <w:div w:id="1665862767">
      <w:bodyDiv w:val="1"/>
      <w:marLeft w:val="0"/>
      <w:marRight w:val="0"/>
      <w:marTop w:val="0"/>
      <w:marBottom w:val="0"/>
      <w:divBdr>
        <w:top w:val="none" w:sz="0" w:space="0" w:color="auto"/>
        <w:left w:val="none" w:sz="0" w:space="0" w:color="auto"/>
        <w:bottom w:val="none" w:sz="0" w:space="0" w:color="auto"/>
        <w:right w:val="none" w:sz="0" w:space="0" w:color="auto"/>
      </w:divBdr>
    </w:div>
    <w:div w:id="1667323819">
      <w:bodyDiv w:val="1"/>
      <w:marLeft w:val="0"/>
      <w:marRight w:val="0"/>
      <w:marTop w:val="0"/>
      <w:marBottom w:val="0"/>
      <w:divBdr>
        <w:top w:val="none" w:sz="0" w:space="0" w:color="auto"/>
        <w:left w:val="none" w:sz="0" w:space="0" w:color="auto"/>
        <w:bottom w:val="none" w:sz="0" w:space="0" w:color="auto"/>
        <w:right w:val="none" w:sz="0" w:space="0" w:color="auto"/>
      </w:divBdr>
    </w:div>
    <w:div w:id="1668437046">
      <w:bodyDiv w:val="1"/>
      <w:marLeft w:val="0"/>
      <w:marRight w:val="0"/>
      <w:marTop w:val="0"/>
      <w:marBottom w:val="0"/>
      <w:divBdr>
        <w:top w:val="none" w:sz="0" w:space="0" w:color="auto"/>
        <w:left w:val="none" w:sz="0" w:space="0" w:color="auto"/>
        <w:bottom w:val="none" w:sz="0" w:space="0" w:color="auto"/>
        <w:right w:val="none" w:sz="0" w:space="0" w:color="auto"/>
      </w:divBdr>
    </w:div>
    <w:div w:id="1671835412">
      <w:bodyDiv w:val="1"/>
      <w:marLeft w:val="0"/>
      <w:marRight w:val="0"/>
      <w:marTop w:val="0"/>
      <w:marBottom w:val="0"/>
      <w:divBdr>
        <w:top w:val="none" w:sz="0" w:space="0" w:color="auto"/>
        <w:left w:val="none" w:sz="0" w:space="0" w:color="auto"/>
        <w:bottom w:val="none" w:sz="0" w:space="0" w:color="auto"/>
        <w:right w:val="none" w:sz="0" w:space="0" w:color="auto"/>
      </w:divBdr>
    </w:div>
    <w:div w:id="1676230366">
      <w:bodyDiv w:val="1"/>
      <w:marLeft w:val="0"/>
      <w:marRight w:val="0"/>
      <w:marTop w:val="0"/>
      <w:marBottom w:val="0"/>
      <w:divBdr>
        <w:top w:val="none" w:sz="0" w:space="0" w:color="auto"/>
        <w:left w:val="none" w:sz="0" w:space="0" w:color="auto"/>
        <w:bottom w:val="none" w:sz="0" w:space="0" w:color="auto"/>
        <w:right w:val="none" w:sz="0" w:space="0" w:color="auto"/>
      </w:divBdr>
    </w:div>
    <w:div w:id="1680547053">
      <w:bodyDiv w:val="1"/>
      <w:marLeft w:val="0"/>
      <w:marRight w:val="0"/>
      <w:marTop w:val="0"/>
      <w:marBottom w:val="0"/>
      <w:divBdr>
        <w:top w:val="none" w:sz="0" w:space="0" w:color="auto"/>
        <w:left w:val="none" w:sz="0" w:space="0" w:color="auto"/>
        <w:bottom w:val="none" w:sz="0" w:space="0" w:color="auto"/>
        <w:right w:val="none" w:sz="0" w:space="0" w:color="auto"/>
      </w:divBdr>
    </w:div>
    <w:div w:id="1684549177">
      <w:bodyDiv w:val="1"/>
      <w:marLeft w:val="0"/>
      <w:marRight w:val="0"/>
      <w:marTop w:val="0"/>
      <w:marBottom w:val="0"/>
      <w:divBdr>
        <w:top w:val="none" w:sz="0" w:space="0" w:color="auto"/>
        <w:left w:val="none" w:sz="0" w:space="0" w:color="auto"/>
        <w:bottom w:val="none" w:sz="0" w:space="0" w:color="auto"/>
        <w:right w:val="none" w:sz="0" w:space="0" w:color="auto"/>
      </w:divBdr>
    </w:div>
    <w:div w:id="1699427983">
      <w:bodyDiv w:val="1"/>
      <w:marLeft w:val="0"/>
      <w:marRight w:val="0"/>
      <w:marTop w:val="0"/>
      <w:marBottom w:val="0"/>
      <w:divBdr>
        <w:top w:val="none" w:sz="0" w:space="0" w:color="auto"/>
        <w:left w:val="none" w:sz="0" w:space="0" w:color="auto"/>
        <w:bottom w:val="none" w:sz="0" w:space="0" w:color="auto"/>
        <w:right w:val="none" w:sz="0" w:space="0" w:color="auto"/>
      </w:divBdr>
    </w:div>
    <w:div w:id="1701976798">
      <w:bodyDiv w:val="1"/>
      <w:marLeft w:val="0"/>
      <w:marRight w:val="0"/>
      <w:marTop w:val="0"/>
      <w:marBottom w:val="0"/>
      <w:divBdr>
        <w:top w:val="none" w:sz="0" w:space="0" w:color="auto"/>
        <w:left w:val="none" w:sz="0" w:space="0" w:color="auto"/>
        <w:bottom w:val="none" w:sz="0" w:space="0" w:color="auto"/>
        <w:right w:val="none" w:sz="0" w:space="0" w:color="auto"/>
      </w:divBdr>
    </w:div>
    <w:div w:id="1720931164">
      <w:bodyDiv w:val="1"/>
      <w:marLeft w:val="0"/>
      <w:marRight w:val="0"/>
      <w:marTop w:val="0"/>
      <w:marBottom w:val="0"/>
      <w:divBdr>
        <w:top w:val="none" w:sz="0" w:space="0" w:color="auto"/>
        <w:left w:val="none" w:sz="0" w:space="0" w:color="auto"/>
        <w:bottom w:val="none" w:sz="0" w:space="0" w:color="auto"/>
        <w:right w:val="none" w:sz="0" w:space="0" w:color="auto"/>
      </w:divBdr>
    </w:div>
    <w:div w:id="1727874579">
      <w:bodyDiv w:val="1"/>
      <w:marLeft w:val="0"/>
      <w:marRight w:val="0"/>
      <w:marTop w:val="0"/>
      <w:marBottom w:val="0"/>
      <w:divBdr>
        <w:top w:val="none" w:sz="0" w:space="0" w:color="auto"/>
        <w:left w:val="none" w:sz="0" w:space="0" w:color="auto"/>
        <w:bottom w:val="none" w:sz="0" w:space="0" w:color="auto"/>
        <w:right w:val="none" w:sz="0" w:space="0" w:color="auto"/>
      </w:divBdr>
    </w:div>
    <w:div w:id="1735078016">
      <w:bodyDiv w:val="1"/>
      <w:marLeft w:val="0"/>
      <w:marRight w:val="0"/>
      <w:marTop w:val="0"/>
      <w:marBottom w:val="0"/>
      <w:divBdr>
        <w:top w:val="none" w:sz="0" w:space="0" w:color="auto"/>
        <w:left w:val="none" w:sz="0" w:space="0" w:color="auto"/>
        <w:bottom w:val="none" w:sz="0" w:space="0" w:color="auto"/>
        <w:right w:val="none" w:sz="0" w:space="0" w:color="auto"/>
      </w:divBdr>
    </w:div>
    <w:div w:id="1735274440">
      <w:bodyDiv w:val="1"/>
      <w:marLeft w:val="0"/>
      <w:marRight w:val="0"/>
      <w:marTop w:val="0"/>
      <w:marBottom w:val="0"/>
      <w:divBdr>
        <w:top w:val="none" w:sz="0" w:space="0" w:color="auto"/>
        <w:left w:val="none" w:sz="0" w:space="0" w:color="auto"/>
        <w:bottom w:val="none" w:sz="0" w:space="0" w:color="auto"/>
        <w:right w:val="none" w:sz="0" w:space="0" w:color="auto"/>
      </w:divBdr>
    </w:div>
    <w:div w:id="1746218114">
      <w:bodyDiv w:val="1"/>
      <w:marLeft w:val="0"/>
      <w:marRight w:val="0"/>
      <w:marTop w:val="0"/>
      <w:marBottom w:val="0"/>
      <w:divBdr>
        <w:top w:val="none" w:sz="0" w:space="0" w:color="auto"/>
        <w:left w:val="none" w:sz="0" w:space="0" w:color="auto"/>
        <w:bottom w:val="none" w:sz="0" w:space="0" w:color="auto"/>
        <w:right w:val="none" w:sz="0" w:space="0" w:color="auto"/>
      </w:divBdr>
    </w:div>
    <w:div w:id="1748726013">
      <w:bodyDiv w:val="1"/>
      <w:marLeft w:val="0"/>
      <w:marRight w:val="0"/>
      <w:marTop w:val="0"/>
      <w:marBottom w:val="0"/>
      <w:divBdr>
        <w:top w:val="none" w:sz="0" w:space="0" w:color="auto"/>
        <w:left w:val="none" w:sz="0" w:space="0" w:color="auto"/>
        <w:bottom w:val="none" w:sz="0" w:space="0" w:color="auto"/>
        <w:right w:val="none" w:sz="0" w:space="0" w:color="auto"/>
      </w:divBdr>
    </w:div>
    <w:div w:id="1760640908">
      <w:bodyDiv w:val="1"/>
      <w:marLeft w:val="0"/>
      <w:marRight w:val="0"/>
      <w:marTop w:val="0"/>
      <w:marBottom w:val="0"/>
      <w:divBdr>
        <w:top w:val="none" w:sz="0" w:space="0" w:color="auto"/>
        <w:left w:val="none" w:sz="0" w:space="0" w:color="auto"/>
        <w:bottom w:val="none" w:sz="0" w:space="0" w:color="auto"/>
        <w:right w:val="none" w:sz="0" w:space="0" w:color="auto"/>
      </w:divBdr>
    </w:div>
    <w:div w:id="1767921371">
      <w:bodyDiv w:val="1"/>
      <w:marLeft w:val="0"/>
      <w:marRight w:val="0"/>
      <w:marTop w:val="0"/>
      <w:marBottom w:val="0"/>
      <w:divBdr>
        <w:top w:val="none" w:sz="0" w:space="0" w:color="auto"/>
        <w:left w:val="none" w:sz="0" w:space="0" w:color="auto"/>
        <w:bottom w:val="none" w:sz="0" w:space="0" w:color="auto"/>
        <w:right w:val="none" w:sz="0" w:space="0" w:color="auto"/>
      </w:divBdr>
    </w:div>
    <w:div w:id="1770856789">
      <w:bodyDiv w:val="1"/>
      <w:marLeft w:val="0"/>
      <w:marRight w:val="0"/>
      <w:marTop w:val="0"/>
      <w:marBottom w:val="0"/>
      <w:divBdr>
        <w:top w:val="none" w:sz="0" w:space="0" w:color="auto"/>
        <w:left w:val="none" w:sz="0" w:space="0" w:color="auto"/>
        <w:bottom w:val="none" w:sz="0" w:space="0" w:color="auto"/>
        <w:right w:val="none" w:sz="0" w:space="0" w:color="auto"/>
      </w:divBdr>
    </w:div>
    <w:div w:id="1773042879">
      <w:bodyDiv w:val="1"/>
      <w:marLeft w:val="0"/>
      <w:marRight w:val="0"/>
      <w:marTop w:val="0"/>
      <w:marBottom w:val="0"/>
      <w:divBdr>
        <w:top w:val="none" w:sz="0" w:space="0" w:color="auto"/>
        <w:left w:val="none" w:sz="0" w:space="0" w:color="auto"/>
        <w:bottom w:val="none" w:sz="0" w:space="0" w:color="auto"/>
        <w:right w:val="none" w:sz="0" w:space="0" w:color="auto"/>
      </w:divBdr>
    </w:div>
    <w:div w:id="1781021675">
      <w:bodyDiv w:val="1"/>
      <w:marLeft w:val="0"/>
      <w:marRight w:val="0"/>
      <w:marTop w:val="0"/>
      <w:marBottom w:val="0"/>
      <w:divBdr>
        <w:top w:val="none" w:sz="0" w:space="0" w:color="auto"/>
        <w:left w:val="none" w:sz="0" w:space="0" w:color="auto"/>
        <w:bottom w:val="none" w:sz="0" w:space="0" w:color="auto"/>
        <w:right w:val="none" w:sz="0" w:space="0" w:color="auto"/>
      </w:divBdr>
    </w:div>
    <w:div w:id="1822037047">
      <w:bodyDiv w:val="1"/>
      <w:marLeft w:val="0"/>
      <w:marRight w:val="0"/>
      <w:marTop w:val="0"/>
      <w:marBottom w:val="0"/>
      <w:divBdr>
        <w:top w:val="none" w:sz="0" w:space="0" w:color="auto"/>
        <w:left w:val="none" w:sz="0" w:space="0" w:color="auto"/>
        <w:bottom w:val="none" w:sz="0" w:space="0" w:color="auto"/>
        <w:right w:val="none" w:sz="0" w:space="0" w:color="auto"/>
      </w:divBdr>
    </w:div>
    <w:div w:id="1824613745">
      <w:bodyDiv w:val="1"/>
      <w:marLeft w:val="0"/>
      <w:marRight w:val="0"/>
      <w:marTop w:val="0"/>
      <w:marBottom w:val="0"/>
      <w:divBdr>
        <w:top w:val="none" w:sz="0" w:space="0" w:color="auto"/>
        <w:left w:val="none" w:sz="0" w:space="0" w:color="auto"/>
        <w:bottom w:val="none" w:sz="0" w:space="0" w:color="auto"/>
        <w:right w:val="none" w:sz="0" w:space="0" w:color="auto"/>
      </w:divBdr>
    </w:div>
    <w:div w:id="1828323457">
      <w:bodyDiv w:val="1"/>
      <w:marLeft w:val="0"/>
      <w:marRight w:val="0"/>
      <w:marTop w:val="0"/>
      <w:marBottom w:val="0"/>
      <w:divBdr>
        <w:top w:val="none" w:sz="0" w:space="0" w:color="auto"/>
        <w:left w:val="none" w:sz="0" w:space="0" w:color="auto"/>
        <w:bottom w:val="none" w:sz="0" w:space="0" w:color="auto"/>
        <w:right w:val="none" w:sz="0" w:space="0" w:color="auto"/>
      </w:divBdr>
    </w:div>
    <w:div w:id="1832210078">
      <w:bodyDiv w:val="1"/>
      <w:marLeft w:val="0"/>
      <w:marRight w:val="0"/>
      <w:marTop w:val="0"/>
      <w:marBottom w:val="0"/>
      <w:divBdr>
        <w:top w:val="none" w:sz="0" w:space="0" w:color="auto"/>
        <w:left w:val="none" w:sz="0" w:space="0" w:color="auto"/>
        <w:bottom w:val="none" w:sz="0" w:space="0" w:color="auto"/>
        <w:right w:val="none" w:sz="0" w:space="0" w:color="auto"/>
      </w:divBdr>
    </w:div>
    <w:div w:id="1832259126">
      <w:bodyDiv w:val="1"/>
      <w:marLeft w:val="0"/>
      <w:marRight w:val="0"/>
      <w:marTop w:val="0"/>
      <w:marBottom w:val="0"/>
      <w:divBdr>
        <w:top w:val="none" w:sz="0" w:space="0" w:color="auto"/>
        <w:left w:val="none" w:sz="0" w:space="0" w:color="auto"/>
        <w:bottom w:val="none" w:sz="0" w:space="0" w:color="auto"/>
        <w:right w:val="none" w:sz="0" w:space="0" w:color="auto"/>
      </w:divBdr>
    </w:div>
    <w:div w:id="1832940897">
      <w:bodyDiv w:val="1"/>
      <w:marLeft w:val="0"/>
      <w:marRight w:val="0"/>
      <w:marTop w:val="0"/>
      <w:marBottom w:val="0"/>
      <w:divBdr>
        <w:top w:val="none" w:sz="0" w:space="0" w:color="auto"/>
        <w:left w:val="none" w:sz="0" w:space="0" w:color="auto"/>
        <w:bottom w:val="none" w:sz="0" w:space="0" w:color="auto"/>
        <w:right w:val="none" w:sz="0" w:space="0" w:color="auto"/>
      </w:divBdr>
    </w:div>
    <w:div w:id="1835485218">
      <w:bodyDiv w:val="1"/>
      <w:marLeft w:val="0"/>
      <w:marRight w:val="0"/>
      <w:marTop w:val="0"/>
      <w:marBottom w:val="0"/>
      <w:divBdr>
        <w:top w:val="none" w:sz="0" w:space="0" w:color="auto"/>
        <w:left w:val="none" w:sz="0" w:space="0" w:color="auto"/>
        <w:bottom w:val="none" w:sz="0" w:space="0" w:color="auto"/>
        <w:right w:val="none" w:sz="0" w:space="0" w:color="auto"/>
      </w:divBdr>
    </w:div>
    <w:div w:id="1835873576">
      <w:bodyDiv w:val="1"/>
      <w:marLeft w:val="0"/>
      <w:marRight w:val="0"/>
      <w:marTop w:val="0"/>
      <w:marBottom w:val="0"/>
      <w:divBdr>
        <w:top w:val="none" w:sz="0" w:space="0" w:color="auto"/>
        <w:left w:val="none" w:sz="0" w:space="0" w:color="auto"/>
        <w:bottom w:val="none" w:sz="0" w:space="0" w:color="auto"/>
        <w:right w:val="none" w:sz="0" w:space="0" w:color="auto"/>
      </w:divBdr>
    </w:div>
    <w:div w:id="1840653061">
      <w:bodyDiv w:val="1"/>
      <w:marLeft w:val="0"/>
      <w:marRight w:val="0"/>
      <w:marTop w:val="0"/>
      <w:marBottom w:val="0"/>
      <w:divBdr>
        <w:top w:val="none" w:sz="0" w:space="0" w:color="auto"/>
        <w:left w:val="none" w:sz="0" w:space="0" w:color="auto"/>
        <w:bottom w:val="none" w:sz="0" w:space="0" w:color="auto"/>
        <w:right w:val="none" w:sz="0" w:space="0" w:color="auto"/>
      </w:divBdr>
    </w:div>
    <w:div w:id="1843664595">
      <w:bodyDiv w:val="1"/>
      <w:marLeft w:val="0"/>
      <w:marRight w:val="0"/>
      <w:marTop w:val="0"/>
      <w:marBottom w:val="0"/>
      <w:divBdr>
        <w:top w:val="none" w:sz="0" w:space="0" w:color="auto"/>
        <w:left w:val="none" w:sz="0" w:space="0" w:color="auto"/>
        <w:bottom w:val="none" w:sz="0" w:space="0" w:color="auto"/>
        <w:right w:val="none" w:sz="0" w:space="0" w:color="auto"/>
      </w:divBdr>
    </w:div>
    <w:div w:id="1845196827">
      <w:bodyDiv w:val="1"/>
      <w:marLeft w:val="0"/>
      <w:marRight w:val="0"/>
      <w:marTop w:val="0"/>
      <w:marBottom w:val="0"/>
      <w:divBdr>
        <w:top w:val="none" w:sz="0" w:space="0" w:color="auto"/>
        <w:left w:val="none" w:sz="0" w:space="0" w:color="auto"/>
        <w:bottom w:val="none" w:sz="0" w:space="0" w:color="auto"/>
        <w:right w:val="none" w:sz="0" w:space="0" w:color="auto"/>
      </w:divBdr>
    </w:div>
    <w:div w:id="1851526298">
      <w:bodyDiv w:val="1"/>
      <w:marLeft w:val="0"/>
      <w:marRight w:val="0"/>
      <w:marTop w:val="0"/>
      <w:marBottom w:val="0"/>
      <w:divBdr>
        <w:top w:val="none" w:sz="0" w:space="0" w:color="auto"/>
        <w:left w:val="none" w:sz="0" w:space="0" w:color="auto"/>
        <w:bottom w:val="none" w:sz="0" w:space="0" w:color="auto"/>
        <w:right w:val="none" w:sz="0" w:space="0" w:color="auto"/>
      </w:divBdr>
      <w:divsChild>
        <w:div w:id="1020661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293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8175924">
      <w:bodyDiv w:val="1"/>
      <w:marLeft w:val="0"/>
      <w:marRight w:val="0"/>
      <w:marTop w:val="0"/>
      <w:marBottom w:val="0"/>
      <w:divBdr>
        <w:top w:val="none" w:sz="0" w:space="0" w:color="auto"/>
        <w:left w:val="none" w:sz="0" w:space="0" w:color="auto"/>
        <w:bottom w:val="none" w:sz="0" w:space="0" w:color="auto"/>
        <w:right w:val="none" w:sz="0" w:space="0" w:color="auto"/>
      </w:divBdr>
    </w:div>
    <w:div w:id="1877809661">
      <w:bodyDiv w:val="1"/>
      <w:marLeft w:val="0"/>
      <w:marRight w:val="0"/>
      <w:marTop w:val="0"/>
      <w:marBottom w:val="0"/>
      <w:divBdr>
        <w:top w:val="none" w:sz="0" w:space="0" w:color="auto"/>
        <w:left w:val="none" w:sz="0" w:space="0" w:color="auto"/>
        <w:bottom w:val="none" w:sz="0" w:space="0" w:color="auto"/>
        <w:right w:val="none" w:sz="0" w:space="0" w:color="auto"/>
      </w:divBdr>
      <w:divsChild>
        <w:div w:id="11769641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49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3728310">
      <w:bodyDiv w:val="1"/>
      <w:marLeft w:val="0"/>
      <w:marRight w:val="0"/>
      <w:marTop w:val="0"/>
      <w:marBottom w:val="0"/>
      <w:divBdr>
        <w:top w:val="none" w:sz="0" w:space="0" w:color="auto"/>
        <w:left w:val="none" w:sz="0" w:space="0" w:color="auto"/>
        <w:bottom w:val="none" w:sz="0" w:space="0" w:color="auto"/>
        <w:right w:val="none" w:sz="0" w:space="0" w:color="auto"/>
      </w:divBdr>
    </w:div>
    <w:div w:id="1896309047">
      <w:bodyDiv w:val="1"/>
      <w:marLeft w:val="0"/>
      <w:marRight w:val="0"/>
      <w:marTop w:val="0"/>
      <w:marBottom w:val="0"/>
      <w:divBdr>
        <w:top w:val="none" w:sz="0" w:space="0" w:color="auto"/>
        <w:left w:val="none" w:sz="0" w:space="0" w:color="auto"/>
        <w:bottom w:val="none" w:sz="0" w:space="0" w:color="auto"/>
        <w:right w:val="none" w:sz="0" w:space="0" w:color="auto"/>
      </w:divBdr>
    </w:div>
    <w:div w:id="1901019210">
      <w:bodyDiv w:val="1"/>
      <w:marLeft w:val="0"/>
      <w:marRight w:val="0"/>
      <w:marTop w:val="0"/>
      <w:marBottom w:val="0"/>
      <w:divBdr>
        <w:top w:val="none" w:sz="0" w:space="0" w:color="auto"/>
        <w:left w:val="none" w:sz="0" w:space="0" w:color="auto"/>
        <w:bottom w:val="none" w:sz="0" w:space="0" w:color="auto"/>
        <w:right w:val="none" w:sz="0" w:space="0" w:color="auto"/>
      </w:divBdr>
    </w:div>
    <w:div w:id="1901405714">
      <w:bodyDiv w:val="1"/>
      <w:marLeft w:val="0"/>
      <w:marRight w:val="0"/>
      <w:marTop w:val="0"/>
      <w:marBottom w:val="0"/>
      <w:divBdr>
        <w:top w:val="none" w:sz="0" w:space="0" w:color="auto"/>
        <w:left w:val="none" w:sz="0" w:space="0" w:color="auto"/>
        <w:bottom w:val="none" w:sz="0" w:space="0" w:color="auto"/>
        <w:right w:val="none" w:sz="0" w:space="0" w:color="auto"/>
      </w:divBdr>
    </w:div>
    <w:div w:id="1901861498">
      <w:bodyDiv w:val="1"/>
      <w:marLeft w:val="0"/>
      <w:marRight w:val="0"/>
      <w:marTop w:val="0"/>
      <w:marBottom w:val="0"/>
      <w:divBdr>
        <w:top w:val="none" w:sz="0" w:space="0" w:color="auto"/>
        <w:left w:val="none" w:sz="0" w:space="0" w:color="auto"/>
        <w:bottom w:val="none" w:sz="0" w:space="0" w:color="auto"/>
        <w:right w:val="none" w:sz="0" w:space="0" w:color="auto"/>
      </w:divBdr>
    </w:div>
    <w:div w:id="1902642010">
      <w:bodyDiv w:val="1"/>
      <w:marLeft w:val="0"/>
      <w:marRight w:val="0"/>
      <w:marTop w:val="0"/>
      <w:marBottom w:val="0"/>
      <w:divBdr>
        <w:top w:val="none" w:sz="0" w:space="0" w:color="auto"/>
        <w:left w:val="none" w:sz="0" w:space="0" w:color="auto"/>
        <w:bottom w:val="none" w:sz="0" w:space="0" w:color="auto"/>
        <w:right w:val="none" w:sz="0" w:space="0" w:color="auto"/>
      </w:divBdr>
    </w:div>
    <w:div w:id="1904943752">
      <w:bodyDiv w:val="1"/>
      <w:marLeft w:val="0"/>
      <w:marRight w:val="0"/>
      <w:marTop w:val="0"/>
      <w:marBottom w:val="0"/>
      <w:divBdr>
        <w:top w:val="none" w:sz="0" w:space="0" w:color="auto"/>
        <w:left w:val="none" w:sz="0" w:space="0" w:color="auto"/>
        <w:bottom w:val="none" w:sz="0" w:space="0" w:color="auto"/>
        <w:right w:val="none" w:sz="0" w:space="0" w:color="auto"/>
      </w:divBdr>
    </w:div>
    <w:div w:id="1908107601">
      <w:bodyDiv w:val="1"/>
      <w:marLeft w:val="0"/>
      <w:marRight w:val="0"/>
      <w:marTop w:val="0"/>
      <w:marBottom w:val="0"/>
      <w:divBdr>
        <w:top w:val="none" w:sz="0" w:space="0" w:color="auto"/>
        <w:left w:val="none" w:sz="0" w:space="0" w:color="auto"/>
        <w:bottom w:val="none" w:sz="0" w:space="0" w:color="auto"/>
        <w:right w:val="none" w:sz="0" w:space="0" w:color="auto"/>
      </w:divBdr>
    </w:div>
    <w:div w:id="1908301038">
      <w:bodyDiv w:val="1"/>
      <w:marLeft w:val="0"/>
      <w:marRight w:val="0"/>
      <w:marTop w:val="0"/>
      <w:marBottom w:val="0"/>
      <w:divBdr>
        <w:top w:val="none" w:sz="0" w:space="0" w:color="auto"/>
        <w:left w:val="none" w:sz="0" w:space="0" w:color="auto"/>
        <w:bottom w:val="none" w:sz="0" w:space="0" w:color="auto"/>
        <w:right w:val="none" w:sz="0" w:space="0" w:color="auto"/>
      </w:divBdr>
    </w:div>
    <w:div w:id="1916472494">
      <w:bodyDiv w:val="1"/>
      <w:marLeft w:val="0"/>
      <w:marRight w:val="0"/>
      <w:marTop w:val="0"/>
      <w:marBottom w:val="0"/>
      <w:divBdr>
        <w:top w:val="none" w:sz="0" w:space="0" w:color="auto"/>
        <w:left w:val="none" w:sz="0" w:space="0" w:color="auto"/>
        <w:bottom w:val="none" w:sz="0" w:space="0" w:color="auto"/>
        <w:right w:val="none" w:sz="0" w:space="0" w:color="auto"/>
      </w:divBdr>
    </w:div>
    <w:div w:id="1921982342">
      <w:bodyDiv w:val="1"/>
      <w:marLeft w:val="0"/>
      <w:marRight w:val="0"/>
      <w:marTop w:val="0"/>
      <w:marBottom w:val="0"/>
      <w:divBdr>
        <w:top w:val="none" w:sz="0" w:space="0" w:color="auto"/>
        <w:left w:val="none" w:sz="0" w:space="0" w:color="auto"/>
        <w:bottom w:val="none" w:sz="0" w:space="0" w:color="auto"/>
        <w:right w:val="none" w:sz="0" w:space="0" w:color="auto"/>
      </w:divBdr>
    </w:div>
    <w:div w:id="1925987627">
      <w:bodyDiv w:val="1"/>
      <w:marLeft w:val="0"/>
      <w:marRight w:val="0"/>
      <w:marTop w:val="0"/>
      <w:marBottom w:val="0"/>
      <w:divBdr>
        <w:top w:val="none" w:sz="0" w:space="0" w:color="auto"/>
        <w:left w:val="none" w:sz="0" w:space="0" w:color="auto"/>
        <w:bottom w:val="none" w:sz="0" w:space="0" w:color="auto"/>
        <w:right w:val="none" w:sz="0" w:space="0" w:color="auto"/>
      </w:divBdr>
    </w:div>
    <w:div w:id="1930383411">
      <w:bodyDiv w:val="1"/>
      <w:marLeft w:val="0"/>
      <w:marRight w:val="0"/>
      <w:marTop w:val="0"/>
      <w:marBottom w:val="0"/>
      <w:divBdr>
        <w:top w:val="none" w:sz="0" w:space="0" w:color="auto"/>
        <w:left w:val="none" w:sz="0" w:space="0" w:color="auto"/>
        <w:bottom w:val="none" w:sz="0" w:space="0" w:color="auto"/>
        <w:right w:val="none" w:sz="0" w:space="0" w:color="auto"/>
      </w:divBdr>
    </w:div>
    <w:div w:id="1935358428">
      <w:bodyDiv w:val="1"/>
      <w:marLeft w:val="0"/>
      <w:marRight w:val="0"/>
      <w:marTop w:val="0"/>
      <w:marBottom w:val="0"/>
      <w:divBdr>
        <w:top w:val="none" w:sz="0" w:space="0" w:color="auto"/>
        <w:left w:val="none" w:sz="0" w:space="0" w:color="auto"/>
        <w:bottom w:val="none" w:sz="0" w:space="0" w:color="auto"/>
        <w:right w:val="none" w:sz="0" w:space="0" w:color="auto"/>
      </w:divBdr>
    </w:div>
    <w:div w:id="1951080564">
      <w:bodyDiv w:val="1"/>
      <w:marLeft w:val="0"/>
      <w:marRight w:val="0"/>
      <w:marTop w:val="0"/>
      <w:marBottom w:val="0"/>
      <w:divBdr>
        <w:top w:val="none" w:sz="0" w:space="0" w:color="auto"/>
        <w:left w:val="none" w:sz="0" w:space="0" w:color="auto"/>
        <w:bottom w:val="none" w:sz="0" w:space="0" w:color="auto"/>
        <w:right w:val="none" w:sz="0" w:space="0" w:color="auto"/>
      </w:divBdr>
    </w:div>
    <w:div w:id="1954365300">
      <w:bodyDiv w:val="1"/>
      <w:marLeft w:val="0"/>
      <w:marRight w:val="0"/>
      <w:marTop w:val="0"/>
      <w:marBottom w:val="0"/>
      <w:divBdr>
        <w:top w:val="none" w:sz="0" w:space="0" w:color="auto"/>
        <w:left w:val="none" w:sz="0" w:space="0" w:color="auto"/>
        <w:bottom w:val="none" w:sz="0" w:space="0" w:color="auto"/>
        <w:right w:val="none" w:sz="0" w:space="0" w:color="auto"/>
      </w:divBdr>
    </w:div>
    <w:div w:id="1957636718">
      <w:bodyDiv w:val="1"/>
      <w:marLeft w:val="0"/>
      <w:marRight w:val="0"/>
      <w:marTop w:val="0"/>
      <w:marBottom w:val="0"/>
      <w:divBdr>
        <w:top w:val="none" w:sz="0" w:space="0" w:color="auto"/>
        <w:left w:val="none" w:sz="0" w:space="0" w:color="auto"/>
        <w:bottom w:val="none" w:sz="0" w:space="0" w:color="auto"/>
        <w:right w:val="none" w:sz="0" w:space="0" w:color="auto"/>
      </w:divBdr>
    </w:div>
    <w:div w:id="1958365913">
      <w:bodyDiv w:val="1"/>
      <w:marLeft w:val="0"/>
      <w:marRight w:val="0"/>
      <w:marTop w:val="0"/>
      <w:marBottom w:val="0"/>
      <w:divBdr>
        <w:top w:val="none" w:sz="0" w:space="0" w:color="auto"/>
        <w:left w:val="none" w:sz="0" w:space="0" w:color="auto"/>
        <w:bottom w:val="none" w:sz="0" w:space="0" w:color="auto"/>
        <w:right w:val="none" w:sz="0" w:space="0" w:color="auto"/>
      </w:divBdr>
    </w:div>
    <w:div w:id="1971813036">
      <w:bodyDiv w:val="1"/>
      <w:marLeft w:val="0"/>
      <w:marRight w:val="0"/>
      <w:marTop w:val="0"/>
      <w:marBottom w:val="0"/>
      <w:divBdr>
        <w:top w:val="none" w:sz="0" w:space="0" w:color="auto"/>
        <w:left w:val="none" w:sz="0" w:space="0" w:color="auto"/>
        <w:bottom w:val="none" w:sz="0" w:space="0" w:color="auto"/>
        <w:right w:val="none" w:sz="0" w:space="0" w:color="auto"/>
      </w:divBdr>
    </w:div>
    <w:div w:id="1976834102">
      <w:bodyDiv w:val="1"/>
      <w:marLeft w:val="0"/>
      <w:marRight w:val="0"/>
      <w:marTop w:val="0"/>
      <w:marBottom w:val="0"/>
      <w:divBdr>
        <w:top w:val="none" w:sz="0" w:space="0" w:color="auto"/>
        <w:left w:val="none" w:sz="0" w:space="0" w:color="auto"/>
        <w:bottom w:val="none" w:sz="0" w:space="0" w:color="auto"/>
        <w:right w:val="none" w:sz="0" w:space="0" w:color="auto"/>
      </w:divBdr>
    </w:div>
    <w:div w:id="1982344665">
      <w:bodyDiv w:val="1"/>
      <w:marLeft w:val="0"/>
      <w:marRight w:val="0"/>
      <w:marTop w:val="0"/>
      <w:marBottom w:val="0"/>
      <w:divBdr>
        <w:top w:val="none" w:sz="0" w:space="0" w:color="auto"/>
        <w:left w:val="none" w:sz="0" w:space="0" w:color="auto"/>
        <w:bottom w:val="none" w:sz="0" w:space="0" w:color="auto"/>
        <w:right w:val="none" w:sz="0" w:space="0" w:color="auto"/>
      </w:divBdr>
    </w:div>
    <w:div w:id="1989093185">
      <w:bodyDiv w:val="1"/>
      <w:marLeft w:val="0"/>
      <w:marRight w:val="0"/>
      <w:marTop w:val="0"/>
      <w:marBottom w:val="0"/>
      <w:divBdr>
        <w:top w:val="none" w:sz="0" w:space="0" w:color="auto"/>
        <w:left w:val="none" w:sz="0" w:space="0" w:color="auto"/>
        <w:bottom w:val="none" w:sz="0" w:space="0" w:color="auto"/>
        <w:right w:val="none" w:sz="0" w:space="0" w:color="auto"/>
      </w:divBdr>
    </w:div>
    <w:div w:id="1990939907">
      <w:bodyDiv w:val="1"/>
      <w:marLeft w:val="0"/>
      <w:marRight w:val="0"/>
      <w:marTop w:val="0"/>
      <w:marBottom w:val="0"/>
      <w:divBdr>
        <w:top w:val="none" w:sz="0" w:space="0" w:color="auto"/>
        <w:left w:val="none" w:sz="0" w:space="0" w:color="auto"/>
        <w:bottom w:val="none" w:sz="0" w:space="0" w:color="auto"/>
        <w:right w:val="none" w:sz="0" w:space="0" w:color="auto"/>
      </w:divBdr>
    </w:div>
    <w:div w:id="1994483987">
      <w:bodyDiv w:val="1"/>
      <w:marLeft w:val="0"/>
      <w:marRight w:val="0"/>
      <w:marTop w:val="0"/>
      <w:marBottom w:val="0"/>
      <w:divBdr>
        <w:top w:val="none" w:sz="0" w:space="0" w:color="auto"/>
        <w:left w:val="none" w:sz="0" w:space="0" w:color="auto"/>
        <w:bottom w:val="none" w:sz="0" w:space="0" w:color="auto"/>
        <w:right w:val="none" w:sz="0" w:space="0" w:color="auto"/>
      </w:divBdr>
    </w:div>
    <w:div w:id="1998529311">
      <w:bodyDiv w:val="1"/>
      <w:marLeft w:val="0"/>
      <w:marRight w:val="0"/>
      <w:marTop w:val="0"/>
      <w:marBottom w:val="0"/>
      <w:divBdr>
        <w:top w:val="none" w:sz="0" w:space="0" w:color="auto"/>
        <w:left w:val="none" w:sz="0" w:space="0" w:color="auto"/>
        <w:bottom w:val="none" w:sz="0" w:space="0" w:color="auto"/>
        <w:right w:val="none" w:sz="0" w:space="0" w:color="auto"/>
      </w:divBdr>
    </w:div>
    <w:div w:id="2006517865">
      <w:bodyDiv w:val="1"/>
      <w:marLeft w:val="0"/>
      <w:marRight w:val="0"/>
      <w:marTop w:val="0"/>
      <w:marBottom w:val="0"/>
      <w:divBdr>
        <w:top w:val="none" w:sz="0" w:space="0" w:color="auto"/>
        <w:left w:val="none" w:sz="0" w:space="0" w:color="auto"/>
        <w:bottom w:val="none" w:sz="0" w:space="0" w:color="auto"/>
        <w:right w:val="none" w:sz="0" w:space="0" w:color="auto"/>
      </w:divBdr>
    </w:div>
    <w:div w:id="2016105867">
      <w:bodyDiv w:val="1"/>
      <w:marLeft w:val="0"/>
      <w:marRight w:val="0"/>
      <w:marTop w:val="0"/>
      <w:marBottom w:val="0"/>
      <w:divBdr>
        <w:top w:val="none" w:sz="0" w:space="0" w:color="auto"/>
        <w:left w:val="none" w:sz="0" w:space="0" w:color="auto"/>
        <w:bottom w:val="none" w:sz="0" w:space="0" w:color="auto"/>
        <w:right w:val="none" w:sz="0" w:space="0" w:color="auto"/>
      </w:divBdr>
    </w:div>
    <w:div w:id="2016761417">
      <w:bodyDiv w:val="1"/>
      <w:marLeft w:val="0"/>
      <w:marRight w:val="0"/>
      <w:marTop w:val="0"/>
      <w:marBottom w:val="0"/>
      <w:divBdr>
        <w:top w:val="none" w:sz="0" w:space="0" w:color="auto"/>
        <w:left w:val="none" w:sz="0" w:space="0" w:color="auto"/>
        <w:bottom w:val="none" w:sz="0" w:space="0" w:color="auto"/>
        <w:right w:val="none" w:sz="0" w:space="0" w:color="auto"/>
      </w:divBdr>
      <w:divsChild>
        <w:div w:id="10911476">
          <w:marLeft w:val="0"/>
          <w:marRight w:val="0"/>
          <w:marTop w:val="0"/>
          <w:marBottom w:val="0"/>
          <w:divBdr>
            <w:top w:val="none" w:sz="0" w:space="0" w:color="auto"/>
            <w:left w:val="none" w:sz="0" w:space="0" w:color="auto"/>
            <w:bottom w:val="none" w:sz="0" w:space="0" w:color="auto"/>
            <w:right w:val="none" w:sz="0" w:space="0" w:color="auto"/>
          </w:divBdr>
        </w:div>
        <w:div w:id="461074389">
          <w:marLeft w:val="0"/>
          <w:marRight w:val="0"/>
          <w:marTop w:val="0"/>
          <w:marBottom w:val="0"/>
          <w:divBdr>
            <w:top w:val="none" w:sz="0" w:space="0" w:color="auto"/>
            <w:left w:val="none" w:sz="0" w:space="0" w:color="auto"/>
            <w:bottom w:val="none" w:sz="0" w:space="0" w:color="auto"/>
            <w:right w:val="none" w:sz="0" w:space="0" w:color="auto"/>
          </w:divBdr>
        </w:div>
        <w:div w:id="767391418">
          <w:marLeft w:val="0"/>
          <w:marRight w:val="0"/>
          <w:marTop w:val="0"/>
          <w:marBottom w:val="0"/>
          <w:divBdr>
            <w:top w:val="none" w:sz="0" w:space="0" w:color="auto"/>
            <w:left w:val="none" w:sz="0" w:space="0" w:color="auto"/>
            <w:bottom w:val="none" w:sz="0" w:space="0" w:color="auto"/>
            <w:right w:val="none" w:sz="0" w:space="0" w:color="auto"/>
          </w:divBdr>
        </w:div>
        <w:div w:id="1045330196">
          <w:marLeft w:val="0"/>
          <w:marRight w:val="0"/>
          <w:marTop w:val="0"/>
          <w:marBottom w:val="0"/>
          <w:divBdr>
            <w:top w:val="none" w:sz="0" w:space="0" w:color="auto"/>
            <w:left w:val="none" w:sz="0" w:space="0" w:color="auto"/>
            <w:bottom w:val="none" w:sz="0" w:space="0" w:color="auto"/>
            <w:right w:val="none" w:sz="0" w:space="0" w:color="auto"/>
          </w:divBdr>
        </w:div>
        <w:div w:id="1228110332">
          <w:marLeft w:val="0"/>
          <w:marRight w:val="0"/>
          <w:marTop w:val="0"/>
          <w:marBottom w:val="0"/>
          <w:divBdr>
            <w:top w:val="none" w:sz="0" w:space="0" w:color="auto"/>
            <w:left w:val="none" w:sz="0" w:space="0" w:color="auto"/>
            <w:bottom w:val="none" w:sz="0" w:space="0" w:color="auto"/>
            <w:right w:val="none" w:sz="0" w:space="0" w:color="auto"/>
          </w:divBdr>
        </w:div>
        <w:div w:id="1562331059">
          <w:marLeft w:val="0"/>
          <w:marRight w:val="0"/>
          <w:marTop w:val="0"/>
          <w:marBottom w:val="0"/>
          <w:divBdr>
            <w:top w:val="none" w:sz="0" w:space="0" w:color="auto"/>
            <w:left w:val="none" w:sz="0" w:space="0" w:color="auto"/>
            <w:bottom w:val="none" w:sz="0" w:space="0" w:color="auto"/>
            <w:right w:val="none" w:sz="0" w:space="0" w:color="auto"/>
          </w:divBdr>
        </w:div>
        <w:div w:id="1709182231">
          <w:marLeft w:val="0"/>
          <w:marRight w:val="0"/>
          <w:marTop w:val="0"/>
          <w:marBottom w:val="0"/>
          <w:divBdr>
            <w:top w:val="none" w:sz="0" w:space="0" w:color="auto"/>
            <w:left w:val="none" w:sz="0" w:space="0" w:color="auto"/>
            <w:bottom w:val="none" w:sz="0" w:space="0" w:color="auto"/>
            <w:right w:val="none" w:sz="0" w:space="0" w:color="auto"/>
          </w:divBdr>
        </w:div>
        <w:div w:id="1899898172">
          <w:marLeft w:val="0"/>
          <w:marRight w:val="0"/>
          <w:marTop w:val="0"/>
          <w:marBottom w:val="0"/>
          <w:divBdr>
            <w:top w:val="none" w:sz="0" w:space="0" w:color="auto"/>
            <w:left w:val="none" w:sz="0" w:space="0" w:color="auto"/>
            <w:bottom w:val="none" w:sz="0" w:space="0" w:color="auto"/>
            <w:right w:val="none" w:sz="0" w:space="0" w:color="auto"/>
          </w:divBdr>
        </w:div>
        <w:div w:id="1926260298">
          <w:marLeft w:val="0"/>
          <w:marRight w:val="0"/>
          <w:marTop w:val="0"/>
          <w:marBottom w:val="0"/>
          <w:divBdr>
            <w:top w:val="none" w:sz="0" w:space="0" w:color="auto"/>
            <w:left w:val="none" w:sz="0" w:space="0" w:color="auto"/>
            <w:bottom w:val="none" w:sz="0" w:space="0" w:color="auto"/>
            <w:right w:val="none" w:sz="0" w:space="0" w:color="auto"/>
          </w:divBdr>
        </w:div>
      </w:divsChild>
    </w:div>
    <w:div w:id="2017689065">
      <w:bodyDiv w:val="1"/>
      <w:marLeft w:val="0"/>
      <w:marRight w:val="0"/>
      <w:marTop w:val="0"/>
      <w:marBottom w:val="0"/>
      <w:divBdr>
        <w:top w:val="none" w:sz="0" w:space="0" w:color="auto"/>
        <w:left w:val="none" w:sz="0" w:space="0" w:color="auto"/>
        <w:bottom w:val="none" w:sz="0" w:space="0" w:color="auto"/>
        <w:right w:val="none" w:sz="0" w:space="0" w:color="auto"/>
      </w:divBdr>
    </w:div>
    <w:div w:id="2020427530">
      <w:bodyDiv w:val="1"/>
      <w:marLeft w:val="0"/>
      <w:marRight w:val="0"/>
      <w:marTop w:val="0"/>
      <w:marBottom w:val="0"/>
      <w:divBdr>
        <w:top w:val="none" w:sz="0" w:space="0" w:color="auto"/>
        <w:left w:val="none" w:sz="0" w:space="0" w:color="auto"/>
        <w:bottom w:val="none" w:sz="0" w:space="0" w:color="auto"/>
        <w:right w:val="none" w:sz="0" w:space="0" w:color="auto"/>
      </w:divBdr>
    </w:div>
    <w:div w:id="2028826648">
      <w:bodyDiv w:val="1"/>
      <w:marLeft w:val="0"/>
      <w:marRight w:val="0"/>
      <w:marTop w:val="0"/>
      <w:marBottom w:val="0"/>
      <w:divBdr>
        <w:top w:val="none" w:sz="0" w:space="0" w:color="auto"/>
        <w:left w:val="none" w:sz="0" w:space="0" w:color="auto"/>
        <w:bottom w:val="none" w:sz="0" w:space="0" w:color="auto"/>
        <w:right w:val="none" w:sz="0" w:space="0" w:color="auto"/>
      </w:divBdr>
    </w:div>
    <w:div w:id="2033451180">
      <w:bodyDiv w:val="1"/>
      <w:marLeft w:val="0"/>
      <w:marRight w:val="0"/>
      <w:marTop w:val="0"/>
      <w:marBottom w:val="0"/>
      <w:divBdr>
        <w:top w:val="none" w:sz="0" w:space="0" w:color="auto"/>
        <w:left w:val="none" w:sz="0" w:space="0" w:color="auto"/>
        <w:bottom w:val="none" w:sz="0" w:space="0" w:color="auto"/>
        <w:right w:val="none" w:sz="0" w:space="0" w:color="auto"/>
      </w:divBdr>
    </w:div>
    <w:div w:id="2034335035">
      <w:bodyDiv w:val="1"/>
      <w:marLeft w:val="0"/>
      <w:marRight w:val="0"/>
      <w:marTop w:val="0"/>
      <w:marBottom w:val="0"/>
      <w:divBdr>
        <w:top w:val="none" w:sz="0" w:space="0" w:color="auto"/>
        <w:left w:val="none" w:sz="0" w:space="0" w:color="auto"/>
        <w:bottom w:val="none" w:sz="0" w:space="0" w:color="auto"/>
        <w:right w:val="none" w:sz="0" w:space="0" w:color="auto"/>
      </w:divBdr>
    </w:div>
    <w:div w:id="2041541946">
      <w:bodyDiv w:val="1"/>
      <w:marLeft w:val="0"/>
      <w:marRight w:val="0"/>
      <w:marTop w:val="0"/>
      <w:marBottom w:val="0"/>
      <w:divBdr>
        <w:top w:val="none" w:sz="0" w:space="0" w:color="auto"/>
        <w:left w:val="none" w:sz="0" w:space="0" w:color="auto"/>
        <w:bottom w:val="none" w:sz="0" w:space="0" w:color="auto"/>
        <w:right w:val="none" w:sz="0" w:space="0" w:color="auto"/>
      </w:divBdr>
    </w:div>
    <w:div w:id="2048211519">
      <w:bodyDiv w:val="1"/>
      <w:marLeft w:val="0"/>
      <w:marRight w:val="0"/>
      <w:marTop w:val="0"/>
      <w:marBottom w:val="0"/>
      <w:divBdr>
        <w:top w:val="none" w:sz="0" w:space="0" w:color="auto"/>
        <w:left w:val="none" w:sz="0" w:space="0" w:color="auto"/>
        <w:bottom w:val="none" w:sz="0" w:space="0" w:color="auto"/>
        <w:right w:val="none" w:sz="0" w:space="0" w:color="auto"/>
      </w:divBdr>
    </w:div>
    <w:div w:id="2051418063">
      <w:bodyDiv w:val="1"/>
      <w:marLeft w:val="0"/>
      <w:marRight w:val="0"/>
      <w:marTop w:val="0"/>
      <w:marBottom w:val="0"/>
      <w:divBdr>
        <w:top w:val="none" w:sz="0" w:space="0" w:color="auto"/>
        <w:left w:val="none" w:sz="0" w:space="0" w:color="auto"/>
        <w:bottom w:val="none" w:sz="0" w:space="0" w:color="auto"/>
        <w:right w:val="none" w:sz="0" w:space="0" w:color="auto"/>
      </w:divBdr>
    </w:div>
    <w:div w:id="2059544779">
      <w:bodyDiv w:val="1"/>
      <w:marLeft w:val="0"/>
      <w:marRight w:val="0"/>
      <w:marTop w:val="0"/>
      <w:marBottom w:val="0"/>
      <w:divBdr>
        <w:top w:val="none" w:sz="0" w:space="0" w:color="auto"/>
        <w:left w:val="none" w:sz="0" w:space="0" w:color="auto"/>
        <w:bottom w:val="none" w:sz="0" w:space="0" w:color="auto"/>
        <w:right w:val="none" w:sz="0" w:space="0" w:color="auto"/>
      </w:divBdr>
    </w:div>
    <w:div w:id="2063288764">
      <w:bodyDiv w:val="1"/>
      <w:marLeft w:val="0"/>
      <w:marRight w:val="0"/>
      <w:marTop w:val="0"/>
      <w:marBottom w:val="0"/>
      <w:divBdr>
        <w:top w:val="none" w:sz="0" w:space="0" w:color="auto"/>
        <w:left w:val="none" w:sz="0" w:space="0" w:color="auto"/>
        <w:bottom w:val="none" w:sz="0" w:space="0" w:color="auto"/>
        <w:right w:val="none" w:sz="0" w:space="0" w:color="auto"/>
      </w:divBdr>
    </w:div>
    <w:div w:id="2068649659">
      <w:bodyDiv w:val="1"/>
      <w:marLeft w:val="0"/>
      <w:marRight w:val="0"/>
      <w:marTop w:val="0"/>
      <w:marBottom w:val="0"/>
      <w:divBdr>
        <w:top w:val="none" w:sz="0" w:space="0" w:color="auto"/>
        <w:left w:val="none" w:sz="0" w:space="0" w:color="auto"/>
        <w:bottom w:val="none" w:sz="0" w:space="0" w:color="auto"/>
        <w:right w:val="none" w:sz="0" w:space="0" w:color="auto"/>
      </w:divBdr>
    </w:div>
    <w:div w:id="2071151762">
      <w:bodyDiv w:val="1"/>
      <w:marLeft w:val="0"/>
      <w:marRight w:val="0"/>
      <w:marTop w:val="0"/>
      <w:marBottom w:val="0"/>
      <w:divBdr>
        <w:top w:val="none" w:sz="0" w:space="0" w:color="auto"/>
        <w:left w:val="none" w:sz="0" w:space="0" w:color="auto"/>
        <w:bottom w:val="none" w:sz="0" w:space="0" w:color="auto"/>
        <w:right w:val="none" w:sz="0" w:space="0" w:color="auto"/>
      </w:divBdr>
    </w:div>
    <w:div w:id="2072189210">
      <w:bodyDiv w:val="1"/>
      <w:marLeft w:val="0"/>
      <w:marRight w:val="0"/>
      <w:marTop w:val="0"/>
      <w:marBottom w:val="0"/>
      <w:divBdr>
        <w:top w:val="none" w:sz="0" w:space="0" w:color="auto"/>
        <w:left w:val="none" w:sz="0" w:space="0" w:color="auto"/>
        <w:bottom w:val="none" w:sz="0" w:space="0" w:color="auto"/>
        <w:right w:val="none" w:sz="0" w:space="0" w:color="auto"/>
      </w:divBdr>
      <w:divsChild>
        <w:div w:id="1180968235">
          <w:marLeft w:val="0"/>
          <w:marRight w:val="0"/>
          <w:marTop w:val="0"/>
          <w:marBottom w:val="0"/>
          <w:divBdr>
            <w:top w:val="none" w:sz="0" w:space="0" w:color="auto"/>
            <w:left w:val="none" w:sz="0" w:space="0" w:color="auto"/>
            <w:bottom w:val="none" w:sz="0" w:space="0" w:color="auto"/>
            <w:right w:val="none" w:sz="0" w:space="0" w:color="auto"/>
          </w:divBdr>
          <w:divsChild>
            <w:div w:id="1859080973">
              <w:marLeft w:val="0"/>
              <w:marRight w:val="0"/>
              <w:marTop w:val="0"/>
              <w:marBottom w:val="0"/>
              <w:divBdr>
                <w:top w:val="none" w:sz="0" w:space="0" w:color="auto"/>
                <w:left w:val="none" w:sz="0" w:space="0" w:color="auto"/>
                <w:bottom w:val="none" w:sz="0" w:space="0" w:color="auto"/>
                <w:right w:val="none" w:sz="0" w:space="0" w:color="auto"/>
              </w:divBdr>
              <w:divsChild>
                <w:div w:id="26299423">
                  <w:marLeft w:val="0"/>
                  <w:marRight w:val="0"/>
                  <w:marTop w:val="0"/>
                  <w:marBottom w:val="0"/>
                  <w:divBdr>
                    <w:top w:val="none" w:sz="0" w:space="0" w:color="auto"/>
                    <w:left w:val="none" w:sz="0" w:space="0" w:color="auto"/>
                    <w:bottom w:val="none" w:sz="0" w:space="0" w:color="auto"/>
                    <w:right w:val="none" w:sz="0" w:space="0" w:color="auto"/>
                  </w:divBdr>
                  <w:divsChild>
                    <w:div w:id="134227690">
                      <w:marLeft w:val="0"/>
                      <w:marRight w:val="0"/>
                      <w:marTop w:val="0"/>
                      <w:marBottom w:val="0"/>
                      <w:divBdr>
                        <w:top w:val="none" w:sz="0" w:space="0" w:color="auto"/>
                        <w:left w:val="none" w:sz="0" w:space="0" w:color="auto"/>
                        <w:bottom w:val="none" w:sz="0" w:space="0" w:color="auto"/>
                        <w:right w:val="none" w:sz="0" w:space="0" w:color="auto"/>
                      </w:divBdr>
                      <w:divsChild>
                        <w:div w:id="677005104">
                          <w:marLeft w:val="0"/>
                          <w:marRight w:val="0"/>
                          <w:marTop w:val="0"/>
                          <w:marBottom w:val="0"/>
                          <w:divBdr>
                            <w:top w:val="none" w:sz="0" w:space="0" w:color="auto"/>
                            <w:left w:val="none" w:sz="0" w:space="0" w:color="auto"/>
                            <w:bottom w:val="none" w:sz="0" w:space="0" w:color="auto"/>
                            <w:right w:val="none" w:sz="0" w:space="0" w:color="auto"/>
                          </w:divBdr>
                          <w:divsChild>
                            <w:div w:id="1730760010">
                              <w:marLeft w:val="0"/>
                              <w:marRight w:val="0"/>
                              <w:marTop w:val="0"/>
                              <w:marBottom w:val="0"/>
                              <w:divBdr>
                                <w:top w:val="none" w:sz="0" w:space="0" w:color="auto"/>
                                <w:left w:val="none" w:sz="0" w:space="0" w:color="auto"/>
                                <w:bottom w:val="none" w:sz="0" w:space="0" w:color="auto"/>
                                <w:right w:val="none" w:sz="0" w:space="0" w:color="auto"/>
                              </w:divBdr>
                              <w:divsChild>
                                <w:div w:id="1225601093">
                                  <w:marLeft w:val="0"/>
                                  <w:marRight w:val="0"/>
                                  <w:marTop w:val="0"/>
                                  <w:marBottom w:val="0"/>
                                  <w:divBdr>
                                    <w:top w:val="none" w:sz="0" w:space="0" w:color="auto"/>
                                    <w:left w:val="none" w:sz="0" w:space="0" w:color="auto"/>
                                    <w:bottom w:val="none" w:sz="0" w:space="0" w:color="auto"/>
                                    <w:right w:val="none" w:sz="0" w:space="0" w:color="auto"/>
                                  </w:divBdr>
                                  <w:divsChild>
                                    <w:div w:id="2312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1447">
      <w:bodyDiv w:val="1"/>
      <w:marLeft w:val="0"/>
      <w:marRight w:val="0"/>
      <w:marTop w:val="0"/>
      <w:marBottom w:val="0"/>
      <w:divBdr>
        <w:top w:val="none" w:sz="0" w:space="0" w:color="auto"/>
        <w:left w:val="none" w:sz="0" w:space="0" w:color="auto"/>
        <w:bottom w:val="none" w:sz="0" w:space="0" w:color="auto"/>
        <w:right w:val="none" w:sz="0" w:space="0" w:color="auto"/>
      </w:divBdr>
      <w:divsChild>
        <w:div w:id="13112548">
          <w:marLeft w:val="0"/>
          <w:marRight w:val="0"/>
          <w:marTop w:val="0"/>
          <w:marBottom w:val="0"/>
          <w:divBdr>
            <w:top w:val="none" w:sz="0" w:space="0" w:color="auto"/>
            <w:left w:val="none" w:sz="0" w:space="0" w:color="auto"/>
            <w:bottom w:val="none" w:sz="0" w:space="0" w:color="auto"/>
            <w:right w:val="none" w:sz="0" w:space="0" w:color="auto"/>
          </w:divBdr>
        </w:div>
        <w:div w:id="323358057">
          <w:marLeft w:val="0"/>
          <w:marRight w:val="0"/>
          <w:marTop w:val="0"/>
          <w:marBottom w:val="0"/>
          <w:divBdr>
            <w:top w:val="none" w:sz="0" w:space="0" w:color="auto"/>
            <w:left w:val="none" w:sz="0" w:space="0" w:color="auto"/>
            <w:bottom w:val="none" w:sz="0" w:space="0" w:color="auto"/>
            <w:right w:val="none" w:sz="0" w:space="0" w:color="auto"/>
          </w:divBdr>
        </w:div>
        <w:div w:id="758867352">
          <w:marLeft w:val="0"/>
          <w:marRight w:val="0"/>
          <w:marTop w:val="0"/>
          <w:marBottom w:val="0"/>
          <w:divBdr>
            <w:top w:val="none" w:sz="0" w:space="0" w:color="auto"/>
            <w:left w:val="none" w:sz="0" w:space="0" w:color="auto"/>
            <w:bottom w:val="none" w:sz="0" w:space="0" w:color="auto"/>
            <w:right w:val="none" w:sz="0" w:space="0" w:color="auto"/>
          </w:divBdr>
        </w:div>
        <w:div w:id="794372031">
          <w:marLeft w:val="0"/>
          <w:marRight w:val="0"/>
          <w:marTop w:val="0"/>
          <w:marBottom w:val="0"/>
          <w:divBdr>
            <w:top w:val="none" w:sz="0" w:space="0" w:color="auto"/>
            <w:left w:val="none" w:sz="0" w:space="0" w:color="auto"/>
            <w:bottom w:val="none" w:sz="0" w:space="0" w:color="auto"/>
            <w:right w:val="none" w:sz="0" w:space="0" w:color="auto"/>
          </w:divBdr>
        </w:div>
        <w:div w:id="1584338899">
          <w:marLeft w:val="0"/>
          <w:marRight w:val="0"/>
          <w:marTop w:val="0"/>
          <w:marBottom w:val="0"/>
          <w:divBdr>
            <w:top w:val="none" w:sz="0" w:space="0" w:color="auto"/>
            <w:left w:val="none" w:sz="0" w:space="0" w:color="auto"/>
            <w:bottom w:val="none" w:sz="0" w:space="0" w:color="auto"/>
            <w:right w:val="none" w:sz="0" w:space="0" w:color="auto"/>
          </w:divBdr>
        </w:div>
        <w:div w:id="2061980788">
          <w:marLeft w:val="0"/>
          <w:marRight w:val="0"/>
          <w:marTop w:val="0"/>
          <w:marBottom w:val="0"/>
          <w:divBdr>
            <w:top w:val="none" w:sz="0" w:space="0" w:color="auto"/>
            <w:left w:val="none" w:sz="0" w:space="0" w:color="auto"/>
            <w:bottom w:val="none" w:sz="0" w:space="0" w:color="auto"/>
            <w:right w:val="none" w:sz="0" w:space="0" w:color="auto"/>
          </w:divBdr>
        </w:div>
        <w:div w:id="2065517149">
          <w:marLeft w:val="0"/>
          <w:marRight w:val="0"/>
          <w:marTop w:val="0"/>
          <w:marBottom w:val="0"/>
          <w:divBdr>
            <w:top w:val="none" w:sz="0" w:space="0" w:color="auto"/>
            <w:left w:val="none" w:sz="0" w:space="0" w:color="auto"/>
            <w:bottom w:val="none" w:sz="0" w:space="0" w:color="auto"/>
            <w:right w:val="none" w:sz="0" w:space="0" w:color="auto"/>
          </w:divBdr>
        </w:div>
        <w:div w:id="2079015355">
          <w:marLeft w:val="0"/>
          <w:marRight w:val="0"/>
          <w:marTop w:val="0"/>
          <w:marBottom w:val="0"/>
          <w:divBdr>
            <w:top w:val="none" w:sz="0" w:space="0" w:color="auto"/>
            <w:left w:val="none" w:sz="0" w:space="0" w:color="auto"/>
            <w:bottom w:val="none" w:sz="0" w:space="0" w:color="auto"/>
            <w:right w:val="none" w:sz="0" w:space="0" w:color="auto"/>
          </w:divBdr>
        </w:div>
      </w:divsChild>
    </w:div>
    <w:div w:id="2073699085">
      <w:bodyDiv w:val="1"/>
      <w:marLeft w:val="0"/>
      <w:marRight w:val="0"/>
      <w:marTop w:val="0"/>
      <w:marBottom w:val="0"/>
      <w:divBdr>
        <w:top w:val="none" w:sz="0" w:space="0" w:color="auto"/>
        <w:left w:val="none" w:sz="0" w:space="0" w:color="auto"/>
        <w:bottom w:val="none" w:sz="0" w:space="0" w:color="auto"/>
        <w:right w:val="none" w:sz="0" w:space="0" w:color="auto"/>
      </w:divBdr>
    </w:div>
    <w:div w:id="2077892200">
      <w:bodyDiv w:val="1"/>
      <w:marLeft w:val="0"/>
      <w:marRight w:val="0"/>
      <w:marTop w:val="0"/>
      <w:marBottom w:val="0"/>
      <w:divBdr>
        <w:top w:val="none" w:sz="0" w:space="0" w:color="auto"/>
        <w:left w:val="none" w:sz="0" w:space="0" w:color="auto"/>
        <w:bottom w:val="none" w:sz="0" w:space="0" w:color="auto"/>
        <w:right w:val="none" w:sz="0" w:space="0" w:color="auto"/>
      </w:divBdr>
    </w:div>
    <w:div w:id="2093042302">
      <w:bodyDiv w:val="1"/>
      <w:marLeft w:val="0"/>
      <w:marRight w:val="0"/>
      <w:marTop w:val="0"/>
      <w:marBottom w:val="0"/>
      <w:divBdr>
        <w:top w:val="none" w:sz="0" w:space="0" w:color="auto"/>
        <w:left w:val="none" w:sz="0" w:space="0" w:color="auto"/>
        <w:bottom w:val="none" w:sz="0" w:space="0" w:color="auto"/>
        <w:right w:val="none" w:sz="0" w:space="0" w:color="auto"/>
      </w:divBdr>
    </w:div>
    <w:div w:id="2094159732">
      <w:bodyDiv w:val="1"/>
      <w:marLeft w:val="0"/>
      <w:marRight w:val="0"/>
      <w:marTop w:val="0"/>
      <w:marBottom w:val="0"/>
      <w:divBdr>
        <w:top w:val="none" w:sz="0" w:space="0" w:color="auto"/>
        <w:left w:val="none" w:sz="0" w:space="0" w:color="auto"/>
        <w:bottom w:val="none" w:sz="0" w:space="0" w:color="auto"/>
        <w:right w:val="none" w:sz="0" w:space="0" w:color="auto"/>
      </w:divBdr>
    </w:div>
    <w:div w:id="2102867694">
      <w:bodyDiv w:val="1"/>
      <w:marLeft w:val="0"/>
      <w:marRight w:val="0"/>
      <w:marTop w:val="0"/>
      <w:marBottom w:val="0"/>
      <w:divBdr>
        <w:top w:val="none" w:sz="0" w:space="0" w:color="auto"/>
        <w:left w:val="none" w:sz="0" w:space="0" w:color="auto"/>
        <w:bottom w:val="none" w:sz="0" w:space="0" w:color="auto"/>
        <w:right w:val="none" w:sz="0" w:space="0" w:color="auto"/>
      </w:divBdr>
    </w:div>
    <w:div w:id="2103987520">
      <w:bodyDiv w:val="1"/>
      <w:marLeft w:val="0"/>
      <w:marRight w:val="0"/>
      <w:marTop w:val="0"/>
      <w:marBottom w:val="0"/>
      <w:divBdr>
        <w:top w:val="none" w:sz="0" w:space="0" w:color="auto"/>
        <w:left w:val="none" w:sz="0" w:space="0" w:color="auto"/>
        <w:bottom w:val="none" w:sz="0" w:space="0" w:color="auto"/>
        <w:right w:val="none" w:sz="0" w:space="0" w:color="auto"/>
      </w:divBdr>
    </w:div>
    <w:div w:id="2125230495">
      <w:bodyDiv w:val="1"/>
      <w:marLeft w:val="0"/>
      <w:marRight w:val="0"/>
      <w:marTop w:val="0"/>
      <w:marBottom w:val="0"/>
      <w:divBdr>
        <w:top w:val="none" w:sz="0" w:space="0" w:color="auto"/>
        <w:left w:val="none" w:sz="0" w:space="0" w:color="auto"/>
        <w:bottom w:val="none" w:sz="0" w:space="0" w:color="auto"/>
        <w:right w:val="none" w:sz="0" w:space="0" w:color="auto"/>
      </w:divBdr>
    </w:div>
    <w:div w:id="2129615592">
      <w:bodyDiv w:val="1"/>
      <w:marLeft w:val="0"/>
      <w:marRight w:val="0"/>
      <w:marTop w:val="0"/>
      <w:marBottom w:val="0"/>
      <w:divBdr>
        <w:top w:val="none" w:sz="0" w:space="0" w:color="auto"/>
        <w:left w:val="none" w:sz="0" w:space="0" w:color="auto"/>
        <w:bottom w:val="none" w:sz="0" w:space="0" w:color="auto"/>
        <w:right w:val="none" w:sz="0" w:space="0" w:color="auto"/>
      </w:divBdr>
    </w:div>
    <w:div w:id="2132354922">
      <w:bodyDiv w:val="1"/>
      <w:marLeft w:val="0"/>
      <w:marRight w:val="0"/>
      <w:marTop w:val="0"/>
      <w:marBottom w:val="0"/>
      <w:divBdr>
        <w:top w:val="none" w:sz="0" w:space="0" w:color="auto"/>
        <w:left w:val="none" w:sz="0" w:space="0" w:color="auto"/>
        <w:bottom w:val="none" w:sz="0" w:space="0" w:color="auto"/>
        <w:right w:val="none" w:sz="0" w:space="0" w:color="auto"/>
      </w:divBdr>
    </w:div>
    <w:div w:id="2134443183">
      <w:bodyDiv w:val="1"/>
      <w:marLeft w:val="0"/>
      <w:marRight w:val="0"/>
      <w:marTop w:val="0"/>
      <w:marBottom w:val="0"/>
      <w:divBdr>
        <w:top w:val="none" w:sz="0" w:space="0" w:color="auto"/>
        <w:left w:val="none" w:sz="0" w:space="0" w:color="auto"/>
        <w:bottom w:val="none" w:sz="0" w:space="0" w:color="auto"/>
        <w:right w:val="none" w:sz="0" w:space="0" w:color="auto"/>
      </w:divBdr>
    </w:div>
    <w:div w:id="2135326403">
      <w:bodyDiv w:val="1"/>
      <w:marLeft w:val="0"/>
      <w:marRight w:val="0"/>
      <w:marTop w:val="0"/>
      <w:marBottom w:val="0"/>
      <w:divBdr>
        <w:top w:val="none" w:sz="0" w:space="0" w:color="auto"/>
        <w:left w:val="none" w:sz="0" w:space="0" w:color="auto"/>
        <w:bottom w:val="none" w:sz="0" w:space="0" w:color="auto"/>
        <w:right w:val="none" w:sz="0" w:space="0" w:color="auto"/>
      </w:divBdr>
    </w:div>
    <w:div w:id="2135564202">
      <w:bodyDiv w:val="1"/>
      <w:marLeft w:val="0"/>
      <w:marRight w:val="0"/>
      <w:marTop w:val="0"/>
      <w:marBottom w:val="0"/>
      <w:divBdr>
        <w:top w:val="none" w:sz="0" w:space="0" w:color="auto"/>
        <w:left w:val="none" w:sz="0" w:space="0" w:color="auto"/>
        <w:bottom w:val="none" w:sz="0" w:space="0" w:color="auto"/>
        <w:right w:val="none" w:sz="0" w:space="0" w:color="auto"/>
      </w:divBdr>
    </w:div>
    <w:div w:id="2138982835">
      <w:bodyDiv w:val="1"/>
      <w:marLeft w:val="0"/>
      <w:marRight w:val="0"/>
      <w:marTop w:val="0"/>
      <w:marBottom w:val="0"/>
      <w:divBdr>
        <w:top w:val="none" w:sz="0" w:space="0" w:color="auto"/>
        <w:left w:val="none" w:sz="0" w:space="0" w:color="auto"/>
        <w:bottom w:val="none" w:sz="0" w:space="0" w:color="auto"/>
        <w:right w:val="none" w:sz="0" w:space="0" w:color="auto"/>
      </w:divBdr>
    </w:div>
    <w:div w:id="2140220177">
      <w:bodyDiv w:val="1"/>
      <w:marLeft w:val="0"/>
      <w:marRight w:val="0"/>
      <w:marTop w:val="0"/>
      <w:marBottom w:val="0"/>
      <w:divBdr>
        <w:top w:val="none" w:sz="0" w:space="0" w:color="auto"/>
        <w:left w:val="none" w:sz="0" w:space="0" w:color="auto"/>
        <w:bottom w:val="none" w:sz="0" w:space="0" w:color="auto"/>
        <w:right w:val="none" w:sz="0" w:space="0" w:color="auto"/>
      </w:divBdr>
    </w:div>
    <w:div w:id="2144879917">
      <w:bodyDiv w:val="1"/>
      <w:marLeft w:val="0"/>
      <w:marRight w:val="0"/>
      <w:marTop w:val="0"/>
      <w:marBottom w:val="0"/>
      <w:divBdr>
        <w:top w:val="none" w:sz="0" w:space="0" w:color="auto"/>
        <w:left w:val="none" w:sz="0" w:space="0" w:color="auto"/>
        <w:bottom w:val="none" w:sz="0" w:space="0" w:color="auto"/>
        <w:right w:val="none" w:sz="0" w:space="0" w:color="auto"/>
      </w:divBdr>
    </w:div>
    <w:div w:id="2146460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86/s12913-021-07038-3" TargetMode="External"/><Relationship Id="rId21" Type="http://schemas.openxmlformats.org/officeDocument/2006/relationships/hyperlink" Target="https://www.hse.ie/eng/services/publications/mentalhealth/sharing-the-vision-implementation-plan-2022.pdf" TargetMode="External"/><Relationship Id="rId42" Type="http://schemas.openxmlformats.org/officeDocument/2006/relationships/hyperlink" Target="https://doi.org/10.1080/14999013.2023.2167892" TargetMode="External"/><Relationship Id="rId63" Type="http://schemas.openxmlformats.org/officeDocument/2006/relationships/hyperlink" Target="https://doi.org/10.1177/1609406920953752" TargetMode="External"/><Relationship Id="rId84" Type="http://schemas.openxmlformats.org/officeDocument/2006/relationships/hyperlink" Target="https://info.health.nz/mental-health" TargetMode="External"/><Relationship Id="rId138" Type="http://schemas.openxmlformats.org/officeDocument/2006/relationships/footer" Target="footer3.xml"/><Relationship Id="rId107" Type="http://schemas.openxmlformats.org/officeDocument/2006/relationships/hyperlink" Target="https://doi.org/10.3390/ijerph21040445\" TargetMode="External"/><Relationship Id="rId11" Type="http://schemas.openxmlformats.org/officeDocument/2006/relationships/image" Target="media/image1.png"/><Relationship Id="rId32" Type="http://schemas.openxmlformats.org/officeDocument/2006/relationships/hyperlink" Target="https://doi.org/10.1111/acem.14374" TargetMode="External"/><Relationship Id="rId37" Type="http://schemas.openxmlformats.org/officeDocument/2006/relationships/hyperlink" Target="https://www.hse.ie/eng/services/list/4/mental-health-services/crs-moc.pdf" TargetMode="External"/><Relationship Id="rId53" Type="http://schemas.openxmlformats.org/officeDocument/2006/relationships/hyperlink" Target="https://grow.org.au/grow-program/" TargetMode="External"/><Relationship Id="rId58" Type="http://schemas.openxmlformats.org/officeDocument/2006/relationships/hyperlink" Target="https://doi.org/10.3390/ijerph18158230" TargetMode="External"/><Relationship Id="rId74" Type="http://schemas.openxmlformats.org/officeDocument/2006/relationships/hyperlink" Target="https://www.toronto.ca/community-people/public-safety-alerts/community-crisis-support/toronto-community-crisis-service/" TargetMode="External"/><Relationship Id="rId79" Type="http://schemas.openxmlformats.org/officeDocument/2006/relationships/hyperlink" Target="https://doi.org/10.1177/1062860617696154" TargetMode="External"/><Relationship Id="rId102" Type="http://schemas.openxmlformats.org/officeDocument/2006/relationships/hyperlink" Target="https://doi.org/10.1177/11771801231193861" TargetMode="External"/><Relationship Id="rId123" Type="http://schemas.openxmlformats.org/officeDocument/2006/relationships/hyperlink" Target="https://doi.org/10.1176/appi.ps.201800211" TargetMode="External"/><Relationship Id="rId128" Type="http://schemas.openxmlformats.org/officeDocument/2006/relationships/hyperlink" Target="https://doi.org/10.1192/j.eurpsy.2023.2443" TargetMode="External"/><Relationship Id="rId5" Type="http://schemas.openxmlformats.org/officeDocument/2006/relationships/numbering" Target="numbering.xml"/><Relationship Id="rId90" Type="http://schemas.openxmlformats.org/officeDocument/2006/relationships/hyperlink" Target="https://www.health.gov.au/contacts/13yarn" TargetMode="External"/><Relationship Id="rId95" Type="http://schemas.openxmlformats.org/officeDocument/2006/relationships/hyperlink" Target="https://www.telehealth.org.nz/regulations-and-policies/mode-of-delivery/" TargetMode="External"/><Relationship Id="rId22" Type="http://schemas.openxmlformats.org/officeDocument/2006/relationships/hyperlink" Target="https://www.police.govt.nz/news/release/pilot-scheme-findings-conclude-mental-health-response-partnership-model-success" TargetMode="External"/><Relationship Id="rId27" Type="http://schemas.openxmlformats.org/officeDocument/2006/relationships/hyperlink" Target="https://doi.org/10.1111/jpm.13053" TargetMode="External"/><Relationship Id="rId43" Type="http://schemas.openxmlformats.org/officeDocument/2006/relationships/hyperlink" Target="https://doi.org/10.3109/09540261.2011.651447" TargetMode="External"/><Relationship Id="rId48" Type="http://schemas.openxmlformats.org/officeDocument/2006/relationships/hyperlink" Target="https://doi.org/10.1111/inm.13158" TargetMode="External"/><Relationship Id="rId64" Type="http://schemas.openxmlformats.org/officeDocument/2006/relationships/hyperlink" Target="https://doi.org/10.1332/174426421x16432180922551" TargetMode="External"/><Relationship Id="rId69" Type="http://schemas.openxmlformats.org/officeDocument/2006/relationships/hyperlink" Target="https://doi.org/10.1111/inm.12549" TargetMode="External"/><Relationship Id="rId113" Type="http://schemas.openxmlformats.org/officeDocument/2006/relationships/hyperlink" Target="https://thunderbirdpf.org/wp-content/uploads/2018/09/Thunderbirdpf-CrisisPlanningBook-Document.pdf" TargetMode="External"/><Relationship Id="rId118" Type="http://schemas.openxmlformats.org/officeDocument/2006/relationships/hyperlink" Target="https://www.mhaids.health.nz/our-services/child-and-adolescent-mental-health-services/" TargetMode="External"/><Relationship Id="rId134" Type="http://schemas.openxmlformats.org/officeDocument/2006/relationships/hyperlink" Target="https://www.hinz.org.nz/news/703033/Final-recipient-announced-as-round-two-of-Innovation-Fund-opens.htm" TargetMode="External"/><Relationship Id="rId139" Type="http://schemas.openxmlformats.org/officeDocument/2006/relationships/fontTable" Target="fontTable.xml"/><Relationship Id="rId80" Type="http://schemas.openxmlformats.org/officeDocument/2006/relationships/hyperlink" Target="https://fpwc.ca/projects/indigenous-crisis-debriefing-model-icdm/" TargetMode="External"/><Relationship Id="rId85" Type="http://schemas.openxmlformats.org/officeDocument/2006/relationships/hyperlink" Target="https://www.healthpoint.co.nz/public/psychiatry/adult-acute-mental-health-unit-te-whetu-tawera/" TargetMode="External"/><Relationship Id="rId12" Type="http://schemas.openxmlformats.org/officeDocument/2006/relationships/image" Target="media/image2.jpeg"/><Relationship Id="rId17" Type="http://schemas.openxmlformats.org/officeDocument/2006/relationships/hyperlink" Target="http://www.mhwc.govt.nz" TargetMode="External"/><Relationship Id="rId33" Type="http://schemas.openxmlformats.org/officeDocument/2006/relationships/hyperlink" Target="https://doi.org/10.1080/01612840.2023.2270048" TargetMode="External"/><Relationship Id="rId38" Type="http://schemas.openxmlformats.org/officeDocument/2006/relationships/hyperlink" Target="https://iris.who.int/bitstream/handle/10665/341648/9789240025707-eng.pdf" TargetMode="External"/><Relationship Id="rId59" Type="http://schemas.openxmlformats.org/officeDocument/2006/relationships/hyperlink" Target="https://doi.org/10.1186/s12913-021-07181-x" TargetMode="External"/><Relationship Id="rId103" Type="http://schemas.openxmlformats.org/officeDocument/2006/relationships/hyperlink" Target="https://doi.org/10.1177/16094069241307584" TargetMode="External"/><Relationship Id="rId108" Type="http://schemas.openxmlformats.org/officeDocument/2006/relationships/hyperlink" Target="https://sac-isc.gc.ca/eng/1697831527570/1697831558358" TargetMode="External"/><Relationship Id="rId124" Type="http://schemas.openxmlformats.org/officeDocument/2006/relationships/hyperlink" Target="https://www.samhsa.gov/sites/default/files/national-guidelines-for-child-and-youth-behavioral-health-crisis-care.pdf" TargetMode="External"/><Relationship Id="rId129" Type="http://schemas.openxmlformats.org/officeDocument/2006/relationships/hyperlink" Target="https://youthline.co.nz/" TargetMode="External"/><Relationship Id="rId54" Type="http://schemas.openxmlformats.org/officeDocument/2006/relationships/hyperlink" Target="https://doi.org/10.1111/inm.12440" TargetMode="External"/><Relationship Id="rId70" Type="http://schemas.openxmlformats.org/officeDocument/2006/relationships/hyperlink" Target="https://www.nelft.nhs.uk/aboutus-initiatives-opendialogue" TargetMode="External"/><Relationship Id="rId75" Type="http://schemas.openxmlformats.org/officeDocument/2006/relationships/hyperlink" Target="https://gersteincentre.org" TargetMode="External"/><Relationship Id="rId91" Type="http://schemas.openxmlformats.org/officeDocument/2006/relationships/hyperlink" Target="https://www.pathways.co.nz/services/acute-services" TargetMode="External"/><Relationship Id="rId96" Type="http://schemas.openxmlformats.org/officeDocument/2006/relationships/hyperlink" Target="https://mentalhealth.org.nz/resources/resource/alternative-approaches-to-community-mental-crisis" TargetMode="External"/><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177/00048674221109131" TargetMode="External"/><Relationship Id="rId28" Type="http://schemas.openxmlformats.org/officeDocument/2006/relationships/hyperlink" Target="https://www.tepou.co.nz/" TargetMode="External"/><Relationship Id="rId49" Type="http://schemas.openxmlformats.org/officeDocument/2006/relationships/hyperlink" Target="https://www.together-uk.org/who-we-are/find-out-more-about-service-user-leadership/our-peer-support-model/" TargetMode="External"/><Relationship Id="rId114" Type="http://schemas.openxmlformats.org/officeDocument/2006/relationships/hyperlink" Target="https://www.wananga.ac.nz/study/diplomas/postgraduate-diploma-in-applied-mental-health-and-addiction-counselling/" TargetMode="External"/><Relationship Id="rId119" Type="http://schemas.openxmlformats.org/officeDocument/2006/relationships/hyperlink" Target="https://www.nice.org.uk/guidance/ng197/resources/shared-decision-making-pdf-66142087186885" TargetMode="External"/><Relationship Id="rId44" Type="http://schemas.openxmlformats.org/officeDocument/2006/relationships/hyperlink" Target="https://www.fnha.ca/Documents/FNHA-Evaluation-Report.pdf" TargetMode="External"/><Relationship Id="rId60" Type="http://schemas.openxmlformats.org/officeDocument/2006/relationships/hyperlink" Target="https://doi.org/10.5334/ijic.icic23671" TargetMode="External"/><Relationship Id="rId65" Type="http://schemas.openxmlformats.org/officeDocument/2006/relationships/hyperlink" Target="https://www.toronto.ca/community-people/public-safety-alerts/community-crisis-support/toronto-community-crisis-service/" TargetMode="External"/><Relationship Id="rId81" Type="http://schemas.openxmlformats.org/officeDocument/2006/relationships/hyperlink" Target="https://www.health.gov.au/topics/mental-health-and-suicide-prevention/mental-health-support-for-aboriginal-and-torres-strait-islander-peoples" TargetMode="External"/><Relationship Id="rId86" Type="http://schemas.openxmlformats.org/officeDocument/2006/relationships/hyperlink" Target="https://www.cntw.nhs.uk/services/crisis-resolution-home-treatment-team-northumberland-north-tyneside/" TargetMode="External"/><Relationship Id="rId130" Type="http://schemas.openxmlformats.org/officeDocument/2006/relationships/hyperlink" Target="https://youthline.co.nz/" TargetMode="External"/><Relationship Id="rId135" Type="http://schemas.openxmlformats.org/officeDocument/2006/relationships/footer" Target="footer2.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ember.org.nz/services/peer-led-services/" TargetMode="External"/><Relationship Id="rId109" Type="http://schemas.openxmlformats.org/officeDocument/2006/relationships/hyperlink" Target="https://doi.org/10.1186/s13033-015-0013-y" TargetMode="External"/><Relationship Id="rId34" Type="http://schemas.openxmlformats.org/officeDocument/2006/relationships/hyperlink" Target="https://doi.org/10.1192/j.eurpsy.2022.711" TargetMode="External"/><Relationship Id="rId50" Type="http://schemas.openxmlformats.org/officeDocument/2006/relationships/hyperlink" Target="https://umhcc.org.au/about/" TargetMode="External"/><Relationship Id="rId55" Type="http://schemas.openxmlformats.org/officeDocument/2006/relationships/hyperlink" Target="https://doi.org/10.35502/jcswb.250" TargetMode="External"/><Relationship Id="rId76" Type="http://schemas.openxmlformats.org/officeDocument/2006/relationships/hyperlink" Target="https://www.health.govt.nz/publication/te-ara-oranga-evaluation" TargetMode="External"/><Relationship Id="rId97" Type="http://schemas.openxmlformats.org/officeDocument/2006/relationships/hyperlink" Target="https://doi.org/10.1186/s12888-018-1632-z" TargetMode="External"/><Relationship Id="rId104" Type="http://schemas.openxmlformats.org/officeDocument/2006/relationships/hyperlink" Target="https://doi.org/10.3390/ijerph20085581" TargetMode="External"/><Relationship Id="rId120" Type="http://schemas.openxmlformats.org/officeDocument/2006/relationships/hyperlink" Target="http://nice.org.uk/guidance/cg136" TargetMode="External"/><Relationship Id="rId125" Type="http://schemas.openxmlformats.org/officeDocument/2006/relationships/hyperlink" Target="http://pw.maori.nz/"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5334/ijic.ICIC24590" TargetMode="External"/><Relationship Id="rId92" Type="http://schemas.openxmlformats.org/officeDocument/2006/relationships/hyperlink" Target="https://ncstep.ecu.edu/" TargetMode="External"/><Relationship Id="rId2" Type="http://schemas.openxmlformats.org/officeDocument/2006/relationships/customXml" Target="../customXml/item2.xml"/><Relationship Id="rId29" Type="http://schemas.openxmlformats.org/officeDocument/2006/relationships/hyperlink" Target="http://www.manaotetangata.org.nz/te-punawai.html" TargetMode="External"/><Relationship Id="rId24" Type="http://schemas.openxmlformats.org/officeDocument/2006/relationships/hyperlink" Target="https://www.police.govt.nz/sites/default/files/publications/wellington-co-response-team-evaluation-report.pdf" TargetMode="External"/><Relationship Id="rId40" Type="http://schemas.openxmlformats.org/officeDocument/2006/relationships/hyperlink" Target="https://www.mindandbody.co.nz/media/gf1p15rn/models-of-care-that-reduces-preventable-hospital-ipu-admissions.pdf" TargetMode="External"/><Relationship Id="rId45" Type="http://schemas.openxmlformats.org/officeDocument/2006/relationships/hyperlink" Target="https://researchcommons.waikato.ac.nz/bitstream/10289/11805/2/2017_Journal%20of%20Indig%20Wellbeing_Trauma%20of%20informed%20care_Vol2Iss3.pdf" TargetMode="External"/><Relationship Id="rId66" Type="http://schemas.openxmlformats.org/officeDocument/2006/relationships/hyperlink" Target="https://gersteincentre.org" TargetMode="External"/><Relationship Id="rId87" Type="http://schemas.openxmlformats.org/officeDocument/2006/relationships/hyperlink" Target="https://onderzoek.arkin.nl/onderzoek/intensive-home-treatment/" TargetMode="External"/><Relationship Id="rId110" Type="http://schemas.openxmlformats.org/officeDocument/2006/relationships/hyperlink" Target="https://doi.org/10.1177/0840470415600138" TargetMode="External"/><Relationship Id="rId115" Type="http://schemas.openxmlformats.org/officeDocument/2006/relationships/hyperlink" Target="https://doi.org/10.1080/1177083X.2022.2093229" TargetMode="External"/><Relationship Id="rId131" Type="http://schemas.openxmlformats.org/officeDocument/2006/relationships/hyperlink" Target="https://www.1737.org.nz/" TargetMode="External"/><Relationship Id="rId136" Type="http://schemas.openxmlformats.org/officeDocument/2006/relationships/header" Target="header3.xml"/><Relationship Id="rId61" Type="http://schemas.openxmlformats.org/officeDocument/2006/relationships/hyperlink" Target="https://doi.org/10.1080/1177083X.2022.2093229" TargetMode="External"/><Relationship Id="rId82" Type="http://schemas.openxmlformats.org/officeDocument/2006/relationships/hyperlink" Target="https://info.health.nz/locations/auckland/auckland-north-west/assessment-treatment-and-rehabilitation-service-auckland-north-west" TargetMode="External"/><Relationship Id="rId19" Type="http://schemas.openxmlformats.org/officeDocument/2006/relationships/hyperlink" Target="https://doi.org/10.1097/NMD.0000000000000142" TargetMode="External"/><Relationship Id="rId14" Type="http://schemas.openxmlformats.org/officeDocument/2006/relationships/footer" Target="footer1.xml"/><Relationship Id="rId30" Type="http://schemas.openxmlformats.org/officeDocument/2006/relationships/hyperlink" Target="https://www.samhsa.gov/sites/default/files/national-guidelines-crisis-care-pep24-01-037.pdf" TargetMode="External"/><Relationship Id="rId35" Type="http://schemas.openxmlformats.org/officeDocument/2006/relationships/hyperlink" Target="https://doi.org/10.1111/1753-6405.12971" TargetMode="External"/><Relationship Id="rId56" Type="http://schemas.openxmlformats.org/officeDocument/2006/relationships/hyperlink" Target="https://www.sf.gov/sites/default/files/2022-06/SCRT%20Final%20Report_FINAL-%201%20year.pdf" TargetMode="External"/><Relationship Id="rId77" Type="http://schemas.openxmlformats.org/officeDocument/2006/relationships/hyperlink" Target="https://doi.org/10.1111/jpm.12584" TargetMode="External"/><Relationship Id="rId100" Type="http://schemas.openxmlformats.org/officeDocument/2006/relationships/hyperlink" Target="https://info.health.nz/mental-health/crisis-assessment-teams" TargetMode="External"/><Relationship Id="rId105" Type="http://schemas.openxmlformats.org/officeDocument/2006/relationships/hyperlink" Target="https://mentalhealth.inquiry.govt.nz/assets/Summary-reports/Oranga-Tangata-Oranga-Whanau.pdf:contentReference%5boaicite:0%5d%7bindex=0%7d" TargetMode="External"/><Relationship Id="rId126" Type="http://schemas.openxmlformats.org/officeDocument/2006/relationships/hyperlink" Target="https://www.bestforyou.org.uk/the-arc" TargetMode="External"/><Relationship Id="rId8" Type="http://schemas.openxmlformats.org/officeDocument/2006/relationships/webSettings" Target="webSettings.xml"/><Relationship Id="rId51" Type="http://schemas.openxmlformats.org/officeDocument/2006/relationships/hyperlink" Target="https://wellingtoncitymission.org.nz/whakamaru/" TargetMode="External"/><Relationship Id="rId72" Type="http://schemas.openxmlformats.org/officeDocument/2006/relationships/hyperlink" Target="https://www.rte.ie/news/ireland/2025/0218/1497437-mental-health-ireland/" TargetMode="External"/><Relationship Id="rId93" Type="http://schemas.openxmlformats.org/officeDocument/2006/relationships/hyperlink" Target="https://www.health.gov.au/our-work/better-access-initiative" TargetMode="External"/><Relationship Id="rId98" Type="http://schemas.openxmlformats.org/officeDocument/2006/relationships/hyperlink" Target="https://www.england.nhs.uk/wp-content/uploads/2016/02/Mental-Health-Taskforce-FYFV-final.pdf" TargetMode="External"/><Relationship Id="rId121" Type="http://schemas.openxmlformats.org/officeDocument/2006/relationships/hyperlink" Target="https://headspace.org.au/services/early-psychosis/headspace-early-psychosis/" TargetMode="External"/><Relationship Id="rId142" Type="http://schemas.microsoft.com/office/2020/10/relationships/intelligence" Target="intelligence2.xml"/><Relationship Id="rId3" Type="http://schemas.openxmlformats.org/officeDocument/2006/relationships/customXml" Target="../customXml/item3.xml"/><Relationship Id="rId25" Type="http://schemas.openxmlformats.org/officeDocument/2006/relationships/hyperlink" Target="https://doi.org/10.1080/15614263.2024.2326832" TargetMode="External"/><Relationship Id="rId46" Type="http://schemas.openxmlformats.org/officeDocument/2006/relationships/hyperlink" Target="https://nzmj.org.nz/media/pages/journal/vol-135-no-1567/whakairo-carving-a-values-led-approach-to-understand-and-respond-to-the-mental-health-and-substance-use-of-the-new-zealand-popul/afb76bc8ae-1696476060/whakairo-carving-a-values-led-approach-to-understand-and-respond-to-the-mental-health-and-substance-use-of-the-new-zealand-popul.pdf" TargetMode="External"/><Relationship Id="rId67" Type="http://schemas.openxmlformats.org/officeDocument/2006/relationships/hyperlink" Target="https://www.health.qld.gov.au/news-events/news/mental-health-co-responder-program-queensland" TargetMode="External"/><Relationship Id="rId116" Type="http://schemas.openxmlformats.org/officeDocument/2006/relationships/hyperlink" Target="https://doi.org/10.1016/j.mhp.2024.200340" TargetMode="External"/><Relationship Id="rId137" Type="http://schemas.openxmlformats.org/officeDocument/2006/relationships/image" Target="media/image5.png"/><Relationship Id="rId20" Type="http://schemas.openxmlformats.org/officeDocument/2006/relationships/hyperlink" Target="https://www.qmhc.qld.gov.au/sites/default/files/files/qmhc_every_life_phaseone_progress_report_web.pdf" TargetMode="External"/><Relationship Id="rId41" Type="http://schemas.openxmlformats.org/officeDocument/2006/relationships/hyperlink" Target="https://www.un.org/development/desa/indigenouspeoples/declaration-on-the-rights-of-indigenous-peoples.html" TargetMode="External"/><Relationship Id="rId62" Type="http://schemas.openxmlformats.org/officeDocument/2006/relationships/hyperlink" Target="https://doi.org/10.3390/ijerph21040445\" TargetMode="External"/><Relationship Id="rId83" Type="http://schemas.openxmlformats.org/officeDocument/2006/relationships/hyperlink" Target="https://www.healthpoint.co.nz/public/psychiatry/community-mental-health-counties-manukau/" TargetMode="External"/><Relationship Id="rId88" Type="http://schemas.openxmlformats.org/officeDocument/2006/relationships/hyperlink" Target="https://doi.org/10.1186/s12888-022-04020-z" TargetMode="External"/><Relationship Id="rId111" Type="http://schemas.openxmlformats.org/officeDocument/2006/relationships/hyperlink" Target="https://www.gayaadhuwi.org.au/the-gayaa-dhuwi-proud-spirit-declaration" TargetMode="External"/><Relationship Id="rId132" Type="http://schemas.openxmlformats.org/officeDocument/2006/relationships/hyperlink" Target="https://doi.org/10.1186/s12889-025-22189-2" TargetMode="External"/><Relationship Id="rId15" Type="http://schemas.openxmlformats.org/officeDocument/2006/relationships/header" Target="header2.xml"/><Relationship Id="rId36" Type="http://schemas.openxmlformats.org/officeDocument/2006/relationships/hyperlink" Target="https://www.publications.qld.gov.au/dataset/839ff57e-618f-47b6-a895-19256d16748b/resource/f404beeb-65ad-47eb-b571-fd3c4298a1d4/download/int.0192.02_crisis-now-strategy-web.pdf" TargetMode="External"/><Relationship Id="rId57" Type="http://schemas.openxmlformats.org/officeDocument/2006/relationships/hyperlink" Target="https://doi.org/10.1080/01612840.2023.2270048" TargetMode="External"/><Relationship Id="rId106" Type="http://schemas.openxmlformats.org/officeDocument/2006/relationships/hyperlink" Target="https://doi.org/10.1007/s00127-016-1194-7" TargetMode="External"/><Relationship Id="rId127" Type="http://schemas.openxmlformats.org/officeDocument/2006/relationships/hyperlink" Target="https://doi.org/10.3389/fpsyt.2020.578781" TargetMode="External"/><Relationship Id="rId10" Type="http://schemas.openxmlformats.org/officeDocument/2006/relationships/endnotes" Target="endnotes.xml"/><Relationship Id="rId31" Type="http://schemas.openxmlformats.org/officeDocument/2006/relationships/hyperlink" Target="https://www.1737.org.nz/" TargetMode="External"/><Relationship Id="rId52" Type="http://schemas.openxmlformats.org/officeDocument/2006/relationships/hyperlink" Target="https://www.rnz.co.nz/news/national/558269/they-re-here-to-share-their-story-new-peer-support-services-at-christchurch-hospital" TargetMode="External"/><Relationship Id="rId73" Type="http://schemas.openxmlformats.org/officeDocument/2006/relationships/hyperlink" Target="http://hdl.handle.net/10179/5384" TargetMode="External"/><Relationship Id="rId78" Type="http://schemas.openxmlformats.org/officeDocument/2006/relationships/hyperlink" Target="https://doi.org/10.3310/pgfar07010" TargetMode="External"/><Relationship Id="rId94" Type="http://schemas.openxmlformats.org/officeDocument/2006/relationships/hyperlink" Target="https://www.hqsc.govt.nz/resources/resource-library/learning-from-adverse-events-and-consumer-family-and-whanau-experience/" TargetMode="External"/><Relationship Id="rId99" Type="http://schemas.openxmlformats.org/officeDocument/2006/relationships/hyperlink" Target="https://doi.org/10.1007/s00127-025-02830-6" TargetMode="External"/><Relationship Id="rId101" Type="http://schemas.openxmlformats.org/officeDocument/2006/relationships/hyperlink" Target="https://doi.org/10.1080/00049530.2022.2123282" TargetMode="External"/><Relationship Id="rId122" Type="http://schemas.openxmlformats.org/officeDocument/2006/relationships/hyperlink" Target="https://www.orygen.org.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police.govt.nz/news/release/otago-coastal-co-response-team-trial-yields-positive-results" TargetMode="External"/><Relationship Id="rId47" Type="http://schemas.openxmlformats.org/officeDocument/2006/relationships/hyperlink" Target="https://doi.org/10.1176/appi.ps.20220363" TargetMode="External"/><Relationship Id="rId68" Type="http://schemas.openxmlformats.org/officeDocument/2006/relationships/hyperlink" Target="https://power2u.org/wp-content/uploads/2017/01/Ostrow-Fisher-PRCR-12.20.2011.pdf" TargetMode="External"/><Relationship Id="rId89" Type="http://schemas.openxmlformats.org/officeDocument/2006/relationships/hyperlink" Target="https://mkonation.com/health/mobile-crisis-response-team/" TargetMode="External"/><Relationship Id="rId112" Type="http://schemas.openxmlformats.org/officeDocument/2006/relationships/hyperlink" Target="https://www.un.org/development/desa/indigenouspeoples/declaration-on-the-rights-of-indigenous-peoples.html" TargetMode="External"/><Relationship Id="rId133" Type="http://schemas.openxmlformats.org/officeDocument/2006/relationships/hyperlink" Target="https://iris.who.int/bitstream/handle/10665/341648/9789240025707-eng.pdf" TargetMode="External"/><Relationship Id="rId16" Type="http://schemas.openxmlformats.org/officeDocument/2006/relationships/hyperlink" Target="https://creativecommons.org/licenses/by/4.0/legalco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Synergia\0.0%20Synergia%20Templates\2022.1%20Long%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A0963DC7C14624AEA337BA74C54D34"/>
        <w:category>
          <w:name w:val="General"/>
          <w:gallery w:val="placeholder"/>
        </w:category>
        <w:types>
          <w:type w:val="bbPlcHdr"/>
        </w:types>
        <w:behaviors>
          <w:behavior w:val="content"/>
        </w:behaviors>
        <w:guid w:val="{C44DB785-530B-4290-95B6-13B2E15782DB}"/>
      </w:docPartPr>
      <w:docPartBody>
        <w:p w:rsidR="00780E18" w:rsidRDefault="009A1ADD">
          <w:pPr>
            <w:pStyle w:val="48A0963DC7C14624AEA337BA74C54D34"/>
          </w:pPr>
          <w:r w:rsidRPr="00D527B9">
            <w:rPr>
              <w:rStyle w:val="PlaceholderText"/>
            </w:rPr>
            <w:t>[Company]</w:t>
          </w:r>
        </w:p>
      </w:docPartBody>
    </w:docPart>
    <w:docPart>
      <w:docPartPr>
        <w:name w:val="19B8D3BFD3FB4F9793105E5EEA4CDBEB"/>
        <w:category>
          <w:name w:val="General"/>
          <w:gallery w:val="placeholder"/>
        </w:category>
        <w:types>
          <w:type w:val="bbPlcHdr"/>
        </w:types>
        <w:behaviors>
          <w:behavior w:val="content"/>
        </w:behaviors>
        <w:guid w:val="{F558AF8E-0A8E-47D3-91B6-9CAE3BAA0D9E}"/>
      </w:docPartPr>
      <w:docPartBody>
        <w:p w:rsidR="00527A5C" w:rsidRDefault="00527A5C" w:rsidP="00527A5C">
          <w:pPr>
            <w:pStyle w:val="19B8D3BFD3FB4F9793105E5EEA4CDBEB"/>
          </w:pPr>
          <w:r w:rsidRPr="00D527B9">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Quire Sans">
    <w:charset w:val="00"/>
    <w:family w:val="swiss"/>
    <w:pitch w:val="variable"/>
    <w:sig w:usb0="A11526FF" w:usb1="8000000A" w:usb2="0001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Basic Sans Light">
    <w:panose1 w:val="00000400000000000000"/>
    <w:charset w:val="00"/>
    <w:family w:val="modern"/>
    <w:notTrueType/>
    <w:pitch w:val="variable"/>
    <w:sig w:usb0="00000007" w:usb1="00000000" w:usb2="00000000" w:usb3="00000000" w:csb0="00000093" w:csb1="00000000"/>
  </w:font>
  <w:font w:name="BasicSans-Light">
    <w:altName w:val="Cambria"/>
    <w:panose1 w:val="00000400000000000000"/>
    <w:charset w:val="00"/>
    <w:family w:val="roman"/>
    <w:pitch w:val="variable"/>
  </w:font>
  <w:font w:name="Basic Sans">
    <w:altName w:val="Basic Sans"/>
    <w:panose1 w:val="00000500000000000000"/>
    <w:charset w:val="00"/>
    <w:family w:val="modern"/>
    <w:notTrueType/>
    <w:pitch w:val="variable"/>
    <w:sig w:usb0="00000007" w:usb1="00000000" w:usb2="00000000" w:usb3="00000000" w:csb0="00000093" w:csb1="00000000"/>
  </w:font>
  <w:font w:name="Demos Next Pro Heavy">
    <w:altName w:val="Demos Next Pro Heavy"/>
    <w:panose1 w:val="020F0904060205020204"/>
    <w:charset w:val="00"/>
    <w:family w:val="swiss"/>
    <w:notTrueType/>
    <w:pitch w:val="variable"/>
    <w:sig w:usb0="A000002F"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100"/>
    <w:rsid w:val="00000D98"/>
    <w:rsid w:val="00016DCF"/>
    <w:rsid w:val="00030050"/>
    <w:rsid w:val="0003197C"/>
    <w:rsid w:val="0004041C"/>
    <w:rsid w:val="00042A0A"/>
    <w:rsid w:val="000522C0"/>
    <w:rsid w:val="00054DAF"/>
    <w:rsid w:val="0008728A"/>
    <w:rsid w:val="000900E3"/>
    <w:rsid w:val="000962C3"/>
    <w:rsid w:val="0009706E"/>
    <w:rsid w:val="000A6F80"/>
    <w:rsid w:val="000C369B"/>
    <w:rsid w:val="000C7AA5"/>
    <w:rsid w:val="000D3753"/>
    <w:rsid w:val="000D550A"/>
    <w:rsid w:val="000E00F1"/>
    <w:rsid w:val="000E2DDF"/>
    <w:rsid w:val="000F0AA3"/>
    <w:rsid w:val="000F3EE7"/>
    <w:rsid w:val="000F4A0F"/>
    <w:rsid w:val="000F77E9"/>
    <w:rsid w:val="001061A8"/>
    <w:rsid w:val="00111C0E"/>
    <w:rsid w:val="001359A1"/>
    <w:rsid w:val="001601E7"/>
    <w:rsid w:val="001632E1"/>
    <w:rsid w:val="0016416C"/>
    <w:rsid w:val="0017029E"/>
    <w:rsid w:val="00175C16"/>
    <w:rsid w:val="001853C6"/>
    <w:rsid w:val="00190527"/>
    <w:rsid w:val="001947B8"/>
    <w:rsid w:val="001D696D"/>
    <w:rsid w:val="001E119D"/>
    <w:rsid w:val="001E2FB7"/>
    <w:rsid w:val="001E303B"/>
    <w:rsid w:val="001F2F5A"/>
    <w:rsid w:val="001F3D39"/>
    <w:rsid w:val="001F54D5"/>
    <w:rsid w:val="002009BA"/>
    <w:rsid w:val="00201BCF"/>
    <w:rsid w:val="0020574B"/>
    <w:rsid w:val="00205B8C"/>
    <w:rsid w:val="00226138"/>
    <w:rsid w:val="0024280C"/>
    <w:rsid w:val="0025699F"/>
    <w:rsid w:val="002607F7"/>
    <w:rsid w:val="0026420E"/>
    <w:rsid w:val="00270E19"/>
    <w:rsid w:val="00272795"/>
    <w:rsid w:val="00276EBD"/>
    <w:rsid w:val="002818F8"/>
    <w:rsid w:val="00285032"/>
    <w:rsid w:val="002906DD"/>
    <w:rsid w:val="002A24AA"/>
    <w:rsid w:val="002A4C80"/>
    <w:rsid w:val="002A550C"/>
    <w:rsid w:val="002A79C2"/>
    <w:rsid w:val="002D0A07"/>
    <w:rsid w:val="002D5D0D"/>
    <w:rsid w:val="002E52F1"/>
    <w:rsid w:val="002F142E"/>
    <w:rsid w:val="002F20AB"/>
    <w:rsid w:val="003052FE"/>
    <w:rsid w:val="00305A89"/>
    <w:rsid w:val="00314B68"/>
    <w:rsid w:val="00323CE9"/>
    <w:rsid w:val="00325DB1"/>
    <w:rsid w:val="00334BAB"/>
    <w:rsid w:val="0035097D"/>
    <w:rsid w:val="00355829"/>
    <w:rsid w:val="00362C3C"/>
    <w:rsid w:val="00374FE3"/>
    <w:rsid w:val="003A27C8"/>
    <w:rsid w:val="003A79F1"/>
    <w:rsid w:val="003B443C"/>
    <w:rsid w:val="003D76F2"/>
    <w:rsid w:val="003D7808"/>
    <w:rsid w:val="003D7EF2"/>
    <w:rsid w:val="003E37A3"/>
    <w:rsid w:val="003F2DE6"/>
    <w:rsid w:val="003F35BC"/>
    <w:rsid w:val="00405B40"/>
    <w:rsid w:val="00406896"/>
    <w:rsid w:val="004103AD"/>
    <w:rsid w:val="00410A46"/>
    <w:rsid w:val="00426C20"/>
    <w:rsid w:val="00427B41"/>
    <w:rsid w:val="00443E64"/>
    <w:rsid w:val="00464D63"/>
    <w:rsid w:val="004773D0"/>
    <w:rsid w:val="00480A48"/>
    <w:rsid w:val="004838CF"/>
    <w:rsid w:val="00486576"/>
    <w:rsid w:val="00490987"/>
    <w:rsid w:val="0049453C"/>
    <w:rsid w:val="004A3AD6"/>
    <w:rsid w:val="004B357C"/>
    <w:rsid w:val="004B39B6"/>
    <w:rsid w:val="004B3F28"/>
    <w:rsid w:val="004C215A"/>
    <w:rsid w:val="004C6252"/>
    <w:rsid w:val="004D6625"/>
    <w:rsid w:val="004E1752"/>
    <w:rsid w:val="004E2DA5"/>
    <w:rsid w:val="004E7207"/>
    <w:rsid w:val="0050078A"/>
    <w:rsid w:val="00501973"/>
    <w:rsid w:val="00511460"/>
    <w:rsid w:val="00521AD7"/>
    <w:rsid w:val="00527A5C"/>
    <w:rsid w:val="005329A8"/>
    <w:rsid w:val="00534C50"/>
    <w:rsid w:val="00541104"/>
    <w:rsid w:val="0054449D"/>
    <w:rsid w:val="005501E4"/>
    <w:rsid w:val="00550859"/>
    <w:rsid w:val="00556F19"/>
    <w:rsid w:val="00561F5F"/>
    <w:rsid w:val="00585A48"/>
    <w:rsid w:val="00591C1C"/>
    <w:rsid w:val="00593F3D"/>
    <w:rsid w:val="005940B7"/>
    <w:rsid w:val="005A187B"/>
    <w:rsid w:val="005B3AD0"/>
    <w:rsid w:val="005B646B"/>
    <w:rsid w:val="005C3BF8"/>
    <w:rsid w:val="005D1CA7"/>
    <w:rsid w:val="005D600E"/>
    <w:rsid w:val="005E15C5"/>
    <w:rsid w:val="005F666B"/>
    <w:rsid w:val="00601B41"/>
    <w:rsid w:val="00602C6E"/>
    <w:rsid w:val="00604F21"/>
    <w:rsid w:val="00613765"/>
    <w:rsid w:val="006219E2"/>
    <w:rsid w:val="006269BB"/>
    <w:rsid w:val="00673699"/>
    <w:rsid w:val="006755F4"/>
    <w:rsid w:val="00686732"/>
    <w:rsid w:val="00696A07"/>
    <w:rsid w:val="006A7B58"/>
    <w:rsid w:val="006B1930"/>
    <w:rsid w:val="006B1A23"/>
    <w:rsid w:val="006B5996"/>
    <w:rsid w:val="006B6EEF"/>
    <w:rsid w:val="006C05FF"/>
    <w:rsid w:val="006E16E9"/>
    <w:rsid w:val="006E3E4A"/>
    <w:rsid w:val="006F7F3A"/>
    <w:rsid w:val="0071139B"/>
    <w:rsid w:val="00711A08"/>
    <w:rsid w:val="00711CF1"/>
    <w:rsid w:val="00715ACF"/>
    <w:rsid w:val="0072409E"/>
    <w:rsid w:val="0072446A"/>
    <w:rsid w:val="00724BDB"/>
    <w:rsid w:val="00744A6A"/>
    <w:rsid w:val="00747C39"/>
    <w:rsid w:val="007556EA"/>
    <w:rsid w:val="00775AD1"/>
    <w:rsid w:val="00776F83"/>
    <w:rsid w:val="007777CF"/>
    <w:rsid w:val="00780E18"/>
    <w:rsid w:val="0078141C"/>
    <w:rsid w:val="00781BAA"/>
    <w:rsid w:val="00783620"/>
    <w:rsid w:val="00791C86"/>
    <w:rsid w:val="0079502B"/>
    <w:rsid w:val="00796626"/>
    <w:rsid w:val="0079674B"/>
    <w:rsid w:val="007A3914"/>
    <w:rsid w:val="007B7E2E"/>
    <w:rsid w:val="007C2FF7"/>
    <w:rsid w:val="007E5471"/>
    <w:rsid w:val="007E6986"/>
    <w:rsid w:val="008056DA"/>
    <w:rsid w:val="00806E45"/>
    <w:rsid w:val="00807C98"/>
    <w:rsid w:val="008108DB"/>
    <w:rsid w:val="00810AB4"/>
    <w:rsid w:val="00815AF4"/>
    <w:rsid w:val="0082755B"/>
    <w:rsid w:val="00827E9F"/>
    <w:rsid w:val="00854155"/>
    <w:rsid w:val="00854E38"/>
    <w:rsid w:val="0086251F"/>
    <w:rsid w:val="0086740F"/>
    <w:rsid w:val="00873F39"/>
    <w:rsid w:val="00876914"/>
    <w:rsid w:val="0088216E"/>
    <w:rsid w:val="008964F8"/>
    <w:rsid w:val="008A2CE7"/>
    <w:rsid w:val="008B111D"/>
    <w:rsid w:val="008D77A6"/>
    <w:rsid w:val="008F1874"/>
    <w:rsid w:val="008F3162"/>
    <w:rsid w:val="00940F60"/>
    <w:rsid w:val="00945BCB"/>
    <w:rsid w:val="00950FA4"/>
    <w:rsid w:val="00966A0C"/>
    <w:rsid w:val="009676F2"/>
    <w:rsid w:val="00973F00"/>
    <w:rsid w:val="00977012"/>
    <w:rsid w:val="00987A4C"/>
    <w:rsid w:val="009923C5"/>
    <w:rsid w:val="009A0102"/>
    <w:rsid w:val="009A1ADD"/>
    <w:rsid w:val="009A66B1"/>
    <w:rsid w:val="009C38AB"/>
    <w:rsid w:val="009D4E89"/>
    <w:rsid w:val="009E64D3"/>
    <w:rsid w:val="00A0248A"/>
    <w:rsid w:val="00A17214"/>
    <w:rsid w:val="00A34935"/>
    <w:rsid w:val="00A4063D"/>
    <w:rsid w:val="00A41BE2"/>
    <w:rsid w:val="00A57D3B"/>
    <w:rsid w:val="00A65E81"/>
    <w:rsid w:val="00A7032D"/>
    <w:rsid w:val="00A72478"/>
    <w:rsid w:val="00AB1C1B"/>
    <w:rsid w:val="00AB7951"/>
    <w:rsid w:val="00AC4F0C"/>
    <w:rsid w:val="00AE1E2D"/>
    <w:rsid w:val="00AE606F"/>
    <w:rsid w:val="00AF4C55"/>
    <w:rsid w:val="00B04AD3"/>
    <w:rsid w:val="00B10709"/>
    <w:rsid w:val="00B33581"/>
    <w:rsid w:val="00B34BB4"/>
    <w:rsid w:val="00B45ED4"/>
    <w:rsid w:val="00B5699F"/>
    <w:rsid w:val="00B61DCA"/>
    <w:rsid w:val="00B83C43"/>
    <w:rsid w:val="00B85F7D"/>
    <w:rsid w:val="00B87F97"/>
    <w:rsid w:val="00BA7538"/>
    <w:rsid w:val="00BC0C36"/>
    <w:rsid w:val="00BC1319"/>
    <w:rsid w:val="00BC2061"/>
    <w:rsid w:val="00BF3445"/>
    <w:rsid w:val="00C019AB"/>
    <w:rsid w:val="00C03DD5"/>
    <w:rsid w:val="00C06B03"/>
    <w:rsid w:val="00C10118"/>
    <w:rsid w:val="00C12721"/>
    <w:rsid w:val="00C1763C"/>
    <w:rsid w:val="00C20849"/>
    <w:rsid w:val="00C2098F"/>
    <w:rsid w:val="00C210B4"/>
    <w:rsid w:val="00C23068"/>
    <w:rsid w:val="00C345C6"/>
    <w:rsid w:val="00C50BCB"/>
    <w:rsid w:val="00C7778D"/>
    <w:rsid w:val="00C8389A"/>
    <w:rsid w:val="00C87BFF"/>
    <w:rsid w:val="00C90D1F"/>
    <w:rsid w:val="00C92B67"/>
    <w:rsid w:val="00CB596B"/>
    <w:rsid w:val="00CD2232"/>
    <w:rsid w:val="00CD3848"/>
    <w:rsid w:val="00CE56EB"/>
    <w:rsid w:val="00CE6B7F"/>
    <w:rsid w:val="00CF6DF6"/>
    <w:rsid w:val="00D06405"/>
    <w:rsid w:val="00D113BE"/>
    <w:rsid w:val="00D1276E"/>
    <w:rsid w:val="00D13BB9"/>
    <w:rsid w:val="00D26888"/>
    <w:rsid w:val="00D326A1"/>
    <w:rsid w:val="00D40E95"/>
    <w:rsid w:val="00D43F63"/>
    <w:rsid w:val="00D5631E"/>
    <w:rsid w:val="00D62C53"/>
    <w:rsid w:val="00D63080"/>
    <w:rsid w:val="00D63C65"/>
    <w:rsid w:val="00D64F2D"/>
    <w:rsid w:val="00D67AE5"/>
    <w:rsid w:val="00D80510"/>
    <w:rsid w:val="00D81959"/>
    <w:rsid w:val="00D874B6"/>
    <w:rsid w:val="00D93121"/>
    <w:rsid w:val="00DA42B4"/>
    <w:rsid w:val="00DB2E9A"/>
    <w:rsid w:val="00DB4876"/>
    <w:rsid w:val="00DB7818"/>
    <w:rsid w:val="00DD083E"/>
    <w:rsid w:val="00DD1D58"/>
    <w:rsid w:val="00DD2B9A"/>
    <w:rsid w:val="00DF02AC"/>
    <w:rsid w:val="00E00F31"/>
    <w:rsid w:val="00E147BB"/>
    <w:rsid w:val="00E23C8B"/>
    <w:rsid w:val="00E320BB"/>
    <w:rsid w:val="00E45950"/>
    <w:rsid w:val="00E464BA"/>
    <w:rsid w:val="00E50331"/>
    <w:rsid w:val="00E60271"/>
    <w:rsid w:val="00E6333E"/>
    <w:rsid w:val="00E63AA8"/>
    <w:rsid w:val="00E72088"/>
    <w:rsid w:val="00E75CB6"/>
    <w:rsid w:val="00E76A87"/>
    <w:rsid w:val="00E8306C"/>
    <w:rsid w:val="00E833C1"/>
    <w:rsid w:val="00E902A3"/>
    <w:rsid w:val="00E91F6E"/>
    <w:rsid w:val="00E939A3"/>
    <w:rsid w:val="00EB54EE"/>
    <w:rsid w:val="00EC115C"/>
    <w:rsid w:val="00EC1837"/>
    <w:rsid w:val="00EE1965"/>
    <w:rsid w:val="00EE5ABC"/>
    <w:rsid w:val="00EF579A"/>
    <w:rsid w:val="00F04433"/>
    <w:rsid w:val="00F15100"/>
    <w:rsid w:val="00F23364"/>
    <w:rsid w:val="00F26447"/>
    <w:rsid w:val="00F407C0"/>
    <w:rsid w:val="00F4170A"/>
    <w:rsid w:val="00F4204C"/>
    <w:rsid w:val="00F5078D"/>
    <w:rsid w:val="00F60D19"/>
    <w:rsid w:val="00F65260"/>
    <w:rsid w:val="00F71742"/>
    <w:rsid w:val="00F91D14"/>
    <w:rsid w:val="00FA2AEF"/>
    <w:rsid w:val="00FA3139"/>
    <w:rsid w:val="00FB3768"/>
    <w:rsid w:val="00FB5DEE"/>
    <w:rsid w:val="00FC191B"/>
    <w:rsid w:val="00FC2790"/>
    <w:rsid w:val="00FE14DA"/>
    <w:rsid w:val="00FF22B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9A1"/>
    <w:rPr>
      <w:color w:val="808080"/>
    </w:rPr>
  </w:style>
  <w:style w:type="paragraph" w:customStyle="1" w:styleId="48A0963DC7C14624AEA337BA74C54D34">
    <w:name w:val="48A0963DC7C14624AEA337BA74C54D34"/>
  </w:style>
  <w:style w:type="paragraph" w:customStyle="1" w:styleId="19B8D3BFD3FB4F9793105E5EEA4CDBEB">
    <w:name w:val="19B8D3BFD3FB4F9793105E5EEA4CDBEB"/>
    <w:rsid w:val="00527A5C"/>
  </w:style>
  <w:style w:type="paragraph" w:customStyle="1" w:styleId="C88ACA9847624C0DA9998D078688864D">
    <w:name w:val="C88ACA9847624C0DA9998D078688864D"/>
    <w:rsid w:val="001359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4">
      <a:dk1>
        <a:srgbClr val="212B36"/>
      </a:dk1>
      <a:lt1>
        <a:sysClr val="window" lastClr="FFFFFF"/>
      </a:lt1>
      <a:dk2>
        <a:srgbClr val="332B40"/>
      </a:dk2>
      <a:lt2>
        <a:srgbClr val="E3E3E0"/>
      </a:lt2>
      <a:accent1>
        <a:srgbClr val="473678"/>
      </a:accent1>
      <a:accent2>
        <a:srgbClr val="00BBDB"/>
      </a:accent2>
      <a:accent3>
        <a:srgbClr val="7A65AD"/>
      </a:accent3>
      <a:accent4>
        <a:srgbClr val="007ABF"/>
      </a:accent4>
      <a:accent5>
        <a:srgbClr val="18B892"/>
      </a:accent5>
      <a:accent6>
        <a:srgbClr val="974281"/>
      </a:accent6>
      <a:hlink>
        <a:srgbClr val="273299"/>
      </a:hlink>
      <a:folHlink>
        <a:srgbClr val="BA6906"/>
      </a:folHlink>
    </a:clrScheme>
    <a:fontScheme name="Synergia">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FCAE9C1630CC409FDA11DA8E2C33E4" ma:contentTypeVersion="24" ma:contentTypeDescription="Create a new document." ma:contentTypeScope="" ma:versionID="66d1467ffd24c139b4b6c3a98841d061">
  <xsd:schema xmlns:xsd="http://www.w3.org/2001/XMLSchema" xmlns:xs="http://www.w3.org/2001/XMLSchema" xmlns:p="http://schemas.microsoft.com/office/2006/metadata/properties" xmlns:ns2="41332b1b-253f-4cd9-9fdf-d5b224c83223" xmlns:ns3="4476db2a-eeed-4e02-8501-cca97c333e28" targetNamespace="http://schemas.microsoft.com/office/2006/metadata/properties" ma:root="true" ma:fieldsID="66ada6a0a3f8e09aa510a375711c3243" ns2:_="" ns3:_="">
    <xsd:import namespace="41332b1b-253f-4cd9-9fdf-d5b224c83223"/>
    <xsd:import namespace="4476db2a-eeed-4e02-8501-cca97c333e28"/>
    <xsd:element name="properties">
      <xsd:complexType>
        <xsd:sequence>
          <xsd:element name="documentManagement">
            <xsd:complexType>
              <xsd:all>
                <xsd:element ref="ns2:bbea3714d4834df6b09484fe318290c1" minOccurs="0"/>
                <xsd:element ref="ns2:TaxCatchAll" minOccurs="0"/>
                <xsd:element ref="ns2:h3f2fd830a10422c837a36d1395865f4" minOccurs="0"/>
                <xsd:element ref="ns2:g42d0c6708a34fe8a4a3363a2017255b" minOccurs="0"/>
                <xsd:element ref="ns2:o00b4c462aae4559a7f9a8253a7aa820" minOccurs="0"/>
                <xsd:element ref="ns2:j8ab8d2583f14f56b49030154de9087f" minOccurs="0"/>
                <xsd:element ref="ns2:jb32fbefe54a4cca82776ccadc99c271"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32b1b-253f-4cd9-9fdf-d5b224c83223" elementFormDefault="qualified">
    <xsd:import namespace="http://schemas.microsoft.com/office/2006/documentManagement/types"/>
    <xsd:import namespace="http://schemas.microsoft.com/office/infopath/2007/PartnerControls"/>
    <xsd:element name="bbea3714d4834df6b09484fe318290c1" ma:index="9" nillable="true" ma:taxonomy="true" ma:internalName="bbea3714d4834df6b09484fe318290c1" ma:taxonomyFieldName="Site_Tag" ma:displayName="Site_Tag" ma:default="" ma:fieldId="{bbea3714-d483-4df6-b094-84fe318290c1}" ma:sspId="e2423f7d-70e1-4bc9-b0ec-1093942dc6c6" ma:termSetId="f8c57079-07f3-4cb6-aff3-edd02a7e038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0cb587c-2ebf-40f9-88e2-7a85f226e428}" ma:internalName="TaxCatchAll" ma:showField="CatchAllData" ma:web="41332b1b-253f-4cd9-9fdf-d5b224c83223">
      <xsd:complexType>
        <xsd:complexContent>
          <xsd:extension base="dms:MultiChoiceLookup">
            <xsd:sequence>
              <xsd:element name="Value" type="dms:Lookup" maxOccurs="unbounded" minOccurs="0" nillable="true"/>
            </xsd:sequence>
          </xsd:extension>
        </xsd:complexContent>
      </xsd:complexType>
    </xsd:element>
    <xsd:element name="h3f2fd830a10422c837a36d1395865f4" ma:index="12" nillable="true" ma:taxonomy="true" ma:internalName="h3f2fd830a10422c837a36d1395865f4" ma:taxonomyFieldName="Team_Tag" ma:displayName="Team_Tag" ma:default="" ma:fieldId="{13f2fd83-0a10-422c-837a-36d1395865f4}" ma:sspId="e2423f7d-70e1-4bc9-b0ec-1093942dc6c6" ma:termSetId="1fc1512b-c3e7-4d0e-a084-9f93e8dac37c" ma:anchorId="00000000-0000-0000-0000-000000000000" ma:open="false" ma:isKeyword="false">
      <xsd:complexType>
        <xsd:sequence>
          <xsd:element ref="pc:Terms" minOccurs="0" maxOccurs="1"/>
        </xsd:sequence>
      </xsd:complexType>
    </xsd:element>
    <xsd:element name="g42d0c6708a34fe8a4a3363a2017255b" ma:index="14" nillable="true" ma:taxonomy="true" ma:internalName="g42d0c6708a34fe8a4a3363a2017255b" ma:taxonomyFieldName="Year_Tag" ma:displayName="Year_Tag" ma:default="" ma:fieldId="{042d0c67-08a3-4fe8-a4a3-363a2017255b}" ma:sspId="e2423f7d-70e1-4bc9-b0ec-1093942dc6c6" ma:termSetId="7a2c6c82-7673-4d81-9b0a-4b2d484068ea" ma:anchorId="00000000-0000-0000-0000-000000000000" ma:open="false" ma:isKeyword="false">
      <xsd:complexType>
        <xsd:sequence>
          <xsd:element ref="pc:Terms" minOccurs="0" maxOccurs="1"/>
        </xsd:sequence>
      </xsd:complexType>
    </xsd:element>
    <xsd:element name="o00b4c462aae4559a7f9a8253a7aa820" ma:index="16" nillable="true" ma:taxonomy="true" ma:internalName="o00b4c462aae4559a7f9a8253a7aa820" ma:taxonomyFieldName="Category_Tag" ma:displayName="Category_Tag" ma:default="" ma:fieldId="{800b4c46-2aae-4559-a7f9-a8253a7aa820}" ma:sspId="e2423f7d-70e1-4bc9-b0ec-1093942dc6c6" ma:termSetId="3168d103-b135-4077-bd9b-0ca5a3208a4b" ma:anchorId="00000000-0000-0000-0000-000000000000" ma:open="false" ma:isKeyword="false">
      <xsd:complexType>
        <xsd:sequence>
          <xsd:element ref="pc:Terms" minOccurs="0" maxOccurs="1"/>
        </xsd:sequence>
      </xsd:complexType>
    </xsd:element>
    <xsd:element name="j8ab8d2583f14f56b49030154de9087f" ma:index="18" nillable="true" ma:taxonomy="true" ma:internalName="j8ab8d2583f14f56b49030154de9087f" ma:taxonomyFieldName="Sub_Category_Tag" ma:displayName="Sub_Category_Tag" ma:default="" ma:fieldId="{38ab8d25-83f1-4f56-b490-30154de9087f}" ma:sspId="e2423f7d-70e1-4bc9-b0ec-1093942dc6c6" ma:termSetId="3168d103-b135-4077-bd9b-0ca5a3208a4b" ma:anchorId="00000000-0000-0000-0000-000000000000" ma:open="false" ma:isKeyword="false">
      <xsd:complexType>
        <xsd:sequence>
          <xsd:element ref="pc:Terms" minOccurs="0" maxOccurs="1"/>
        </xsd:sequence>
      </xsd:complexType>
    </xsd:element>
    <xsd:element name="jb32fbefe54a4cca82776ccadc99c271" ma:index="20" nillable="true" ma:taxonomy="true" ma:internalName="jb32fbefe54a4cca82776ccadc99c271" ma:taxonomyFieldName="Item_Tag" ma:displayName="Item_Tag" ma:default="" ma:fieldId="{3b32fbef-e54a-4cca-8277-6ccadc99c271}" ma:sspId="e2423f7d-70e1-4bc9-b0ec-1093942dc6c6" ma:termSetId="3168d103-b135-4077-bd9b-0ca5a3208a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76db2a-eeed-4e02-8501-cca97c333e28"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Location" ma:index="30" nillable="true" ma:displayName="Location" ma:indexed="true" ma:internalName="MediaServiceLocatio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1332b1b-253f-4cd9-9fdf-d5b224c83223">
      <Value>270</Value>
      <Value>13</Value>
      <Value>24</Value>
      <Value>5</Value>
      <Value>20</Value>
      <Value>19</Value>
    </TaxCatchAll>
    <lcf76f155ced4ddcb4097134ff3c332f xmlns="4476db2a-eeed-4e02-8501-cca97c333e28">
      <Terms xmlns="http://schemas.microsoft.com/office/infopath/2007/PartnerControls"/>
    </lcf76f155ced4ddcb4097134ff3c332f>
    <bbea3714d4834df6b09484fe318290c1 xmlns="41332b1b-253f-4cd9-9fdf-d5b224c83223">
      <Terms xmlns="http://schemas.microsoft.com/office/infopath/2007/PartnerControls">
        <TermInfo xmlns="http://schemas.microsoft.com/office/infopath/2007/PartnerControls">
          <TermName xmlns="http://schemas.microsoft.com/office/infopath/2007/PartnerControls">OurWork</TermName>
          <TermId xmlns="http://schemas.microsoft.com/office/infopath/2007/PartnerControls">d3b47126-6fe7-4aeb-a593-c597478f4d0f</TermId>
        </TermInfo>
      </Terms>
    </bbea3714d4834df6b09484fe318290c1>
    <jb32fbefe54a4cca82776ccadc99c271 xmlns="41332b1b-253f-4cd9-9fdf-d5b224c83223">
      <Terms xmlns="http://schemas.microsoft.com/office/infopath/2007/PartnerControls">
        <TermInfo xmlns="http://schemas.microsoft.com/office/infopath/2007/PartnerControls">
          <TermName xmlns="http://schemas.microsoft.com/office/infopath/2007/PartnerControls">Final Versions</TermName>
          <TermId xmlns="http://schemas.microsoft.com/office/infopath/2007/PartnerControls">d82a2ac7-614c-4d67-bf64-ebe3e7601b3e</TermId>
        </TermInfo>
      </Terms>
    </jb32fbefe54a4cca82776ccadc99c271>
    <j8ab8d2583f14f56b49030154de9087f xmlns="41332b1b-253f-4cd9-9fdf-d5b224c83223">
      <Terms xmlns="http://schemas.microsoft.com/office/infopath/2007/PartnerControls">
        <TermInfo xmlns="http://schemas.microsoft.com/office/infopath/2007/PartnerControls">
          <TermName xmlns="http://schemas.microsoft.com/office/infopath/2007/PartnerControls">Deliverables</TermName>
          <TermId xmlns="http://schemas.microsoft.com/office/infopath/2007/PartnerControls">4e97a15f-9ad8-4a95-ab84-7b5f921c5e63</TermId>
        </TermInfo>
      </Terms>
    </j8ab8d2583f14f56b49030154de9087f>
    <h3f2fd830a10422c837a36d1395865f4 xmlns="41332b1b-253f-4cd9-9fdf-d5b224c83223">
      <Terms xmlns="http://schemas.microsoft.com/office/infopath/2007/PartnerControls">
        <TermInfo xmlns="http://schemas.microsoft.com/office/infopath/2007/PartnerControls">
          <TermName xmlns="http://schemas.microsoft.com/office/infopath/2007/PartnerControls">Mental Health and Addiction</TermName>
          <TermId xmlns="http://schemas.microsoft.com/office/infopath/2007/PartnerControls">344542e2-3645-41e2-a89e-7b4315c0287d</TermId>
        </TermInfo>
      </Terms>
    </h3f2fd830a10422c837a36d1395865f4>
    <o00b4c462aae4559a7f9a8253a7aa820 xmlns="41332b1b-253f-4cd9-9fdf-d5b224c83223">
      <Terms xmlns="http://schemas.microsoft.com/office/infopath/2007/PartnerControls">
        <TermInfo xmlns="http://schemas.microsoft.com/office/infopath/2007/PartnerControls">
          <TermName xmlns="http://schemas.microsoft.com/office/infopath/2007/PartnerControls">Crisis responses</TermName>
          <TermId xmlns="http://schemas.microsoft.com/office/infopath/2007/PartnerControls">f0694f32-74b5-4762-aae3-eb9796e755fc</TermId>
        </TermInfo>
      </Terms>
    </o00b4c462aae4559a7f9a8253a7aa820>
    <g42d0c6708a34fe8a4a3363a2017255b xmlns="41332b1b-253f-4cd9-9fdf-d5b224c83223">
      <Terms xmlns="http://schemas.microsoft.com/office/infopath/2007/PartnerControls">
        <TermInfo xmlns="http://schemas.microsoft.com/office/infopath/2007/PartnerControls">
          <TermName xmlns="http://schemas.microsoft.com/office/infopath/2007/PartnerControls">CY 2025</TermName>
          <TermId xmlns="http://schemas.microsoft.com/office/infopath/2007/PartnerControls">80de2a39-ffd8-4668-b311-e0ff94d8ec12</TermId>
        </TermInfo>
      </Terms>
    </g42d0c6708a34fe8a4a3363a2017255b>
  </documentManagement>
</p:properties>
</file>

<file path=customXml/itemProps1.xml><?xml version="1.0" encoding="utf-8"?>
<ds:datastoreItem xmlns:ds="http://schemas.openxmlformats.org/officeDocument/2006/customXml" ds:itemID="{EBD2B92F-8476-4BDB-9310-B591478B2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32b1b-253f-4cd9-9fdf-d5b224c83223"/>
    <ds:schemaRef ds:uri="4476db2a-eeed-4e02-8501-cca97c333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99BE2F-6858-459A-BD09-EC02727C4301}">
  <ds:schemaRefs>
    <ds:schemaRef ds:uri="http://schemas.openxmlformats.org/officeDocument/2006/bibliography"/>
  </ds:schemaRefs>
</ds:datastoreItem>
</file>

<file path=customXml/itemProps3.xml><?xml version="1.0" encoding="utf-8"?>
<ds:datastoreItem xmlns:ds="http://schemas.openxmlformats.org/officeDocument/2006/customXml" ds:itemID="{C8BA7C66-072B-42EC-8921-3CF9EE6F4379}">
  <ds:schemaRefs>
    <ds:schemaRef ds:uri="http://schemas.microsoft.com/sharepoint/v3/contenttype/forms"/>
  </ds:schemaRefs>
</ds:datastoreItem>
</file>

<file path=customXml/itemProps4.xml><?xml version="1.0" encoding="utf-8"?>
<ds:datastoreItem xmlns:ds="http://schemas.openxmlformats.org/officeDocument/2006/customXml" ds:itemID="{859BA2A4-0A3A-42E6-BC82-3D17E0B221FB}">
  <ds:schemaRefs>
    <ds:schemaRef ds:uri="http://www.w3.org/XML/1998/namespace"/>
    <ds:schemaRef ds:uri="http://schemas.microsoft.com/office/2006/documentManagement/types"/>
    <ds:schemaRef ds:uri="41332b1b-253f-4cd9-9fdf-d5b224c83223"/>
    <ds:schemaRef ds:uri="http://purl.org/dc/elements/1.1/"/>
    <ds:schemaRef ds:uri="http://schemas.microsoft.com/office/infopath/2007/PartnerControls"/>
    <ds:schemaRef ds:uri="http://schemas.openxmlformats.org/package/2006/metadata/core-properties"/>
    <ds:schemaRef ds:uri="4476db2a-eeed-4e02-8501-cca97c333e28"/>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2022.1 Long Report template</Template>
  <TotalTime>0</TotalTime>
  <Pages>49</Pages>
  <Words>18507</Words>
  <Characters>105491</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Criis responses to mental health and/or substance use</vt:lpstr>
    </vt:vector>
  </TitlesOfParts>
  <Company>Synergia</Company>
  <LinksUpToDate>false</LinksUpToDate>
  <CharactersWithSpaces>123751</CharactersWithSpaces>
  <SharedDoc>false</SharedDoc>
  <HLinks>
    <vt:vector size="786" baseType="variant">
      <vt:variant>
        <vt:i4>7798841</vt:i4>
      </vt:variant>
      <vt:variant>
        <vt:i4>432</vt:i4>
      </vt:variant>
      <vt:variant>
        <vt:i4>0</vt:i4>
      </vt:variant>
      <vt:variant>
        <vt:i4>5</vt:i4>
      </vt:variant>
      <vt:variant>
        <vt:lpwstr>https://www.hinz.org.nz/news/703033/Final-recipient-announced-as-round-two-of-Innovation-Fund-opens.htm</vt:lpwstr>
      </vt:variant>
      <vt:variant>
        <vt:lpwstr/>
      </vt:variant>
      <vt:variant>
        <vt:i4>786434</vt:i4>
      </vt:variant>
      <vt:variant>
        <vt:i4>429</vt:i4>
      </vt:variant>
      <vt:variant>
        <vt:i4>0</vt:i4>
      </vt:variant>
      <vt:variant>
        <vt:i4>5</vt:i4>
      </vt:variant>
      <vt:variant>
        <vt:lpwstr>https://iris.who.int/bitstream/handle/10665/341648/9789240025707-eng.pdf</vt:lpwstr>
      </vt:variant>
      <vt:variant>
        <vt:lpwstr/>
      </vt:variant>
      <vt:variant>
        <vt:i4>2490417</vt:i4>
      </vt:variant>
      <vt:variant>
        <vt:i4>426</vt:i4>
      </vt:variant>
      <vt:variant>
        <vt:i4>0</vt:i4>
      </vt:variant>
      <vt:variant>
        <vt:i4>5</vt:i4>
      </vt:variant>
      <vt:variant>
        <vt:lpwstr>https://doi.org/10.1186/s12889-025-22189-2</vt:lpwstr>
      </vt:variant>
      <vt:variant>
        <vt:lpwstr/>
      </vt:variant>
      <vt:variant>
        <vt:i4>65610</vt:i4>
      </vt:variant>
      <vt:variant>
        <vt:i4>423</vt:i4>
      </vt:variant>
      <vt:variant>
        <vt:i4>0</vt:i4>
      </vt:variant>
      <vt:variant>
        <vt:i4>5</vt:i4>
      </vt:variant>
      <vt:variant>
        <vt:lpwstr>https://www.1737.org.nz/</vt:lpwstr>
      </vt:variant>
      <vt:variant>
        <vt:lpwstr/>
      </vt:variant>
      <vt:variant>
        <vt:i4>524319</vt:i4>
      </vt:variant>
      <vt:variant>
        <vt:i4>420</vt:i4>
      </vt:variant>
      <vt:variant>
        <vt:i4>0</vt:i4>
      </vt:variant>
      <vt:variant>
        <vt:i4>5</vt:i4>
      </vt:variant>
      <vt:variant>
        <vt:lpwstr>https://youthline.co.nz/</vt:lpwstr>
      </vt:variant>
      <vt:variant>
        <vt:lpwstr/>
      </vt:variant>
      <vt:variant>
        <vt:i4>524319</vt:i4>
      </vt:variant>
      <vt:variant>
        <vt:i4>417</vt:i4>
      </vt:variant>
      <vt:variant>
        <vt:i4>0</vt:i4>
      </vt:variant>
      <vt:variant>
        <vt:i4>5</vt:i4>
      </vt:variant>
      <vt:variant>
        <vt:lpwstr>https://youthline.co.nz/</vt:lpwstr>
      </vt:variant>
      <vt:variant>
        <vt:lpwstr/>
      </vt:variant>
      <vt:variant>
        <vt:i4>6357116</vt:i4>
      </vt:variant>
      <vt:variant>
        <vt:i4>414</vt:i4>
      </vt:variant>
      <vt:variant>
        <vt:i4>0</vt:i4>
      </vt:variant>
      <vt:variant>
        <vt:i4>5</vt:i4>
      </vt:variant>
      <vt:variant>
        <vt:lpwstr>https://doi.org/10.1192/j.eurpsy.2023.2443</vt:lpwstr>
      </vt:variant>
      <vt:variant>
        <vt:lpwstr/>
      </vt:variant>
      <vt:variant>
        <vt:i4>720927</vt:i4>
      </vt:variant>
      <vt:variant>
        <vt:i4>411</vt:i4>
      </vt:variant>
      <vt:variant>
        <vt:i4>0</vt:i4>
      </vt:variant>
      <vt:variant>
        <vt:i4>5</vt:i4>
      </vt:variant>
      <vt:variant>
        <vt:lpwstr>https://doi.org/10.3389/fpsyt.2020.578781</vt:lpwstr>
      </vt:variant>
      <vt:variant>
        <vt:lpwstr/>
      </vt:variant>
      <vt:variant>
        <vt:i4>6225987</vt:i4>
      </vt:variant>
      <vt:variant>
        <vt:i4>408</vt:i4>
      </vt:variant>
      <vt:variant>
        <vt:i4>0</vt:i4>
      </vt:variant>
      <vt:variant>
        <vt:i4>5</vt:i4>
      </vt:variant>
      <vt:variant>
        <vt:lpwstr>https://www.bestforyou.org.uk/the-arc</vt:lpwstr>
      </vt:variant>
      <vt:variant>
        <vt:lpwstr/>
      </vt:variant>
      <vt:variant>
        <vt:i4>3276923</vt:i4>
      </vt:variant>
      <vt:variant>
        <vt:i4>405</vt:i4>
      </vt:variant>
      <vt:variant>
        <vt:i4>0</vt:i4>
      </vt:variant>
      <vt:variant>
        <vt:i4>5</vt:i4>
      </vt:variant>
      <vt:variant>
        <vt:lpwstr>http://pw.maori.nz/</vt:lpwstr>
      </vt:variant>
      <vt:variant>
        <vt:lpwstr/>
      </vt:variant>
      <vt:variant>
        <vt:i4>2031696</vt:i4>
      </vt:variant>
      <vt:variant>
        <vt:i4>402</vt:i4>
      </vt:variant>
      <vt:variant>
        <vt:i4>0</vt:i4>
      </vt:variant>
      <vt:variant>
        <vt:i4>5</vt:i4>
      </vt:variant>
      <vt:variant>
        <vt:lpwstr>https://www.samhsa.gov/sites/default/files/national-guidelines-for-child-and-youth-behavioral-health-crisis-care.pdf</vt:lpwstr>
      </vt:variant>
      <vt:variant>
        <vt:lpwstr/>
      </vt:variant>
      <vt:variant>
        <vt:i4>5898256</vt:i4>
      </vt:variant>
      <vt:variant>
        <vt:i4>399</vt:i4>
      </vt:variant>
      <vt:variant>
        <vt:i4>0</vt:i4>
      </vt:variant>
      <vt:variant>
        <vt:i4>5</vt:i4>
      </vt:variant>
      <vt:variant>
        <vt:lpwstr>https://doi.org/10.1176/appi.ps.201800211</vt:lpwstr>
      </vt:variant>
      <vt:variant>
        <vt:lpwstr/>
      </vt:variant>
      <vt:variant>
        <vt:i4>7667764</vt:i4>
      </vt:variant>
      <vt:variant>
        <vt:i4>396</vt:i4>
      </vt:variant>
      <vt:variant>
        <vt:i4>0</vt:i4>
      </vt:variant>
      <vt:variant>
        <vt:i4>5</vt:i4>
      </vt:variant>
      <vt:variant>
        <vt:lpwstr>https://www.orygen.org.au/</vt:lpwstr>
      </vt:variant>
      <vt:variant>
        <vt:lpwstr/>
      </vt:variant>
      <vt:variant>
        <vt:i4>1638405</vt:i4>
      </vt:variant>
      <vt:variant>
        <vt:i4>393</vt:i4>
      </vt:variant>
      <vt:variant>
        <vt:i4>0</vt:i4>
      </vt:variant>
      <vt:variant>
        <vt:i4>5</vt:i4>
      </vt:variant>
      <vt:variant>
        <vt:lpwstr>https://headspace.org.au/services/early-psychosis/headspace-early-psychosis/</vt:lpwstr>
      </vt:variant>
      <vt:variant>
        <vt:lpwstr/>
      </vt:variant>
      <vt:variant>
        <vt:i4>4718623</vt:i4>
      </vt:variant>
      <vt:variant>
        <vt:i4>390</vt:i4>
      </vt:variant>
      <vt:variant>
        <vt:i4>0</vt:i4>
      </vt:variant>
      <vt:variant>
        <vt:i4>5</vt:i4>
      </vt:variant>
      <vt:variant>
        <vt:lpwstr>http://nice.org.uk/guidance/cg136</vt:lpwstr>
      </vt:variant>
      <vt:variant>
        <vt:lpwstr/>
      </vt:variant>
      <vt:variant>
        <vt:i4>7143479</vt:i4>
      </vt:variant>
      <vt:variant>
        <vt:i4>387</vt:i4>
      </vt:variant>
      <vt:variant>
        <vt:i4>0</vt:i4>
      </vt:variant>
      <vt:variant>
        <vt:i4>5</vt:i4>
      </vt:variant>
      <vt:variant>
        <vt:lpwstr>https://www.nice.org.uk/guidance/ng197/resources/shared-decision-making-pdf-66142087186885</vt:lpwstr>
      </vt:variant>
      <vt:variant>
        <vt:lpwstr/>
      </vt:variant>
      <vt:variant>
        <vt:i4>2097267</vt:i4>
      </vt:variant>
      <vt:variant>
        <vt:i4>384</vt:i4>
      </vt:variant>
      <vt:variant>
        <vt:i4>0</vt:i4>
      </vt:variant>
      <vt:variant>
        <vt:i4>5</vt:i4>
      </vt:variant>
      <vt:variant>
        <vt:lpwstr>https://www.mhaids.health.nz/our-services/child-and-adolescent-mental-health-services/</vt:lpwstr>
      </vt:variant>
      <vt:variant>
        <vt:lpwstr/>
      </vt:variant>
      <vt:variant>
        <vt:i4>2752566</vt:i4>
      </vt:variant>
      <vt:variant>
        <vt:i4>381</vt:i4>
      </vt:variant>
      <vt:variant>
        <vt:i4>0</vt:i4>
      </vt:variant>
      <vt:variant>
        <vt:i4>5</vt:i4>
      </vt:variant>
      <vt:variant>
        <vt:lpwstr>https://doi.org/10.1186/s12913-021-07038-3</vt:lpwstr>
      </vt:variant>
      <vt:variant>
        <vt:lpwstr/>
      </vt:variant>
      <vt:variant>
        <vt:i4>4718598</vt:i4>
      </vt:variant>
      <vt:variant>
        <vt:i4>378</vt:i4>
      </vt:variant>
      <vt:variant>
        <vt:i4>0</vt:i4>
      </vt:variant>
      <vt:variant>
        <vt:i4>5</vt:i4>
      </vt:variant>
      <vt:variant>
        <vt:lpwstr>https://doi.org/10.1016/j.mhp.2024.200340</vt:lpwstr>
      </vt:variant>
      <vt:variant>
        <vt:lpwstr/>
      </vt:variant>
      <vt:variant>
        <vt:i4>4325450</vt:i4>
      </vt:variant>
      <vt:variant>
        <vt:i4>375</vt:i4>
      </vt:variant>
      <vt:variant>
        <vt:i4>0</vt:i4>
      </vt:variant>
      <vt:variant>
        <vt:i4>5</vt:i4>
      </vt:variant>
      <vt:variant>
        <vt:lpwstr>https://doi.org/10.1080/1177083X.2022.2093229</vt:lpwstr>
      </vt:variant>
      <vt:variant>
        <vt:lpwstr/>
      </vt:variant>
      <vt:variant>
        <vt:i4>5505049</vt:i4>
      </vt:variant>
      <vt:variant>
        <vt:i4>372</vt:i4>
      </vt:variant>
      <vt:variant>
        <vt:i4>0</vt:i4>
      </vt:variant>
      <vt:variant>
        <vt:i4>5</vt:i4>
      </vt:variant>
      <vt:variant>
        <vt:lpwstr>https://www.wananga.ac.nz/study/diplomas/postgraduate-diploma-in-applied-mental-health-and-addiction-counselling/</vt:lpwstr>
      </vt:variant>
      <vt:variant>
        <vt:lpwstr/>
      </vt:variant>
      <vt:variant>
        <vt:i4>2097261</vt:i4>
      </vt:variant>
      <vt:variant>
        <vt:i4>369</vt:i4>
      </vt:variant>
      <vt:variant>
        <vt:i4>0</vt:i4>
      </vt:variant>
      <vt:variant>
        <vt:i4>5</vt:i4>
      </vt:variant>
      <vt:variant>
        <vt:lpwstr>https://thunderbirdpf.org/wp-content/uploads/2018/09/Thunderbirdpf-CrisisPlanningBook-Document.pdf</vt:lpwstr>
      </vt:variant>
      <vt:variant>
        <vt:lpwstr/>
      </vt:variant>
      <vt:variant>
        <vt:i4>2752572</vt:i4>
      </vt:variant>
      <vt:variant>
        <vt:i4>366</vt:i4>
      </vt:variant>
      <vt:variant>
        <vt:i4>0</vt:i4>
      </vt:variant>
      <vt:variant>
        <vt:i4>5</vt:i4>
      </vt:variant>
      <vt:variant>
        <vt:lpwstr>https://www.un.org/development/desa/indigenouspeoples/declaration-on-the-rights-of-indigenous-peoples.html</vt:lpwstr>
      </vt:variant>
      <vt:variant>
        <vt:lpwstr/>
      </vt:variant>
      <vt:variant>
        <vt:i4>7340148</vt:i4>
      </vt:variant>
      <vt:variant>
        <vt:i4>363</vt:i4>
      </vt:variant>
      <vt:variant>
        <vt:i4>0</vt:i4>
      </vt:variant>
      <vt:variant>
        <vt:i4>5</vt:i4>
      </vt:variant>
      <vt:variant>
        <vt:lpwstr>https://www.gayaadhuwi.org.au/the-gayaa-dhuwi-proud-spirit-declaration</vt:lpwstr>
      </vt:variant>
      <vt:variant>
        <vt:lpwstr/>
      </vt:variant>
      <vt:variant>
        <vt:i4>1245272</vt:i4>
      </vt:variant>
      <vt:variant>
        <vt:i4>360</vt:i4>
      </vt:variant>
      <vt:variant>
        <vt:i4>0</vt:i4>
      </vt:variant>
      <vt:variant>
        <vt:i4>5</vt:i4>
      </vt:variant>
      <vt:variant>
        <vt:lpwstr>https://doi.org/10.1177/0840470415600138</vt:lpwstr>
      </vt:variant>
      <vt:variant>
        <vt:lpwstr/>
      </vt:variant>
      <vt:variant>
        <vt:i4>28</vt:i4>
      </vt:variant>
      <vt:variant>
        <vt:i4>357</vt:i4>
      </vt:variant>
      <vt:variant>
        <vt:i4>0</vt:i4>
      </vt:variant>
      <vt:variant>
        <vt:i4>5</vt:i4>
      </vt:variant>
      <vt:variant>
        <vt:lpwstr>https://doi.org/10.1186/s13033-015-0013-y</vt:lpwstr>
      </vt:variant>
      <vt:variant>
        <vt:lpwstr/>
      </vt:variant>
      <vt:variant>
        <vt:i4>4980801</vt:i4>
      </vt:variant>
      <vt:variant>
        <vt:i4>354</vt:i4>
      </vt:variant>
      <vt:variant>
        <vt:i4>0</vt:i4>
      </vt:variant>
      <vt:variant>
        <vt:i4>5</vt:i4>
      </vt:variant>
      <vt:variant>
        <vt:lpwstr>https://sac-isc.gc.ca/eng/1697831527570/1697831558358</vt:lpwstr>
      </vt:variant>
      <vt:variant>
        <vt:lpwstr/>
      </vt:variant>
      <vt:variant>
        <vt:i4>7077923</vt:i4>
      </vt:variant>
      <vt:variant>
        <vt:i4>351</vt:i4>
      </vt:variant>
      <vt:variant>
        <vt:i4>0</vt:i4>
      </vt:variant>
      <vt:variant>
        <vt:i4>5</vt:i4>
      </vt:variant>
      <vt:variant>
        <vt:lpwstr>https://doi.org/10.3390/ijerph21040445/</vt:lpwstr>
      </vt:variant>
      <vt:variant>
        <vt:lpwstr/>
      </vt:variant>
      <vt:variant>
        <vt:i4>393240</vt:i4>
      </vt:variant>
      <vt:variant>
        <vt:i4>348</vt:i4>
      </vt:variant>
      <vt:variant>
        <vt:i4>0</vt:i4>
      </vt:variant>
      <vt:variant>
        <vt:i4>5</vt:i4>
      </vt:variant>
      <vt:variant>
        <vt:lpwstr>https://doi.org/10.1007/s00127-016-1194-7</vt:lpwstr>
      </vt:variant>
      <vt:variant>
        <vt:lpwstr/>
      </vt:variant>
      <vt:variant>
        <vt:i4>4980763</vt:i4>
      </vt:variant>
      <vt:variant>
        <vt:i4>345</vt:i4>
      </vt:variant>
      <vt:variant>
        <vt:i4>0</vt:i4>
      </vt:variant>
      <vt:variant>
        <vt:i4>5</vt:i4>
      </vt:variant>
      <vt:variant>
        <vt:lpwstr>https://mentalhealth.inquiry.govt.nz/assets/Summary-reports/Oranga-Tangata-Oranga-Whanau.pdf:contentReference%5boaicite:0%5d%7bindex=0%7d</vt:lpwstr>
      </vt:variant>
      <vt:variant>
        <vt:lpwstr/>
      </vt:variant>
      <vt:variant>
        <vt:i4>6553642</vt:i4>
      </vt:variant>
      <vt:variant>
        <vt:i4>342</vt:i4>
      </vt:variant>
      <vt:variant>
        <vt:i4>0</vt:i4>
      </vt:variant>
      <vt:variant>
        <vt:i4>5</vt:i4>
      </vt:variant>
      <vt:variant>
        <vt:lpwstr>https://doi.org/10.3390/ijerph20085581</vt:lpwstr>
      </vt:variant>
      <vt:variant>
        <vt:lpwstr/>
      </vt:variant>
      <vt:variant>
        <vt:i4>1704025</vt:i4>
      </vt:variant>
      <vt:variant>
        <vt:i4>339</vt:i4>
      </vt:variant>
      <vt:variant>
        <vt:i4>0</vt:i4>
      </vt:variant>
      <vt:variant>
        <vt:i4>5</vt:i4>
      </vt:variant>
      <vt:variant>
        <vt:lpwstr>https://doi.org/10.1177/16094069241307584</vt:lpwstr>
      </vt:variant>
      <vt:variant>
        <vt:lpwstr/>
      </vt:variant>
      <vt:variant>
        <vt:i4>1835097</vt:i4>
      </vt:variant>
      <vt:variant>
        <vt:i4>336</vt:i4>
      </vt:variant>
      <vt:variant>
        <vt:i4>0</vt:i4>
      </vt:variant>
      <vt:variant>
        <vt:i4>5</vt:i4>
      </vt:variant>
      <vt:variant>
        <vt:lpwstr>https://doi.org/10.1177/11771801231193861</vt:lpwstr>
      </vt:variant>
      <vt:variant>
        <vt:lpwstr/>
      </vt:variant>
      <vt:variant>
        <vt:i4>917582</vt:i4>
      </vt:variant>
      <vt:variant>
        <vt:i4>333</vt:i4>
      </vt:variant>
      <vt:variant>
        <vt:i4>0</vt:i4>
      </vt:variant>
      <vt:variant>
        <vt:i4>5</vt:i4>
      </vt:variant>
      <vt:variant>
        <vt:lpwstr>https://doi.org/10.1080/00049530.2022.2123282</vt:lpwstr>
      </vt:variant>
      <vt:variant>
        <vt:lpwstr/>
      </vt:variant>
      <vt:variant>
        <vt:i4>4915291</vt:i4>
      </vt:variant>
      <vt:variant>
        <vt:i4>330</vt:i4>
      </vt:variant>
      <vt:variant>
        <vt:i4>0</vt:i4>
      </vt:variant>
      <vt:variant>
        <vt:i4>5</vt:i4>
      </vt:variant>
      <vt:variant>
        <vt:lpwstr>https://info.health.nz/mental-health/crisis-assessment-teams</vt:lpwstr>
      </vt:variant>
      <vt:variant>
        <vt:lpwstr/>
      </vt:variant>
      <vt:variant>
        <vt:i4>3014706</vt:i4>
      </vt:variant>
      <vt:variant>
        <vt:i4>327</vt:i4>
      </vt:variant>
      <vt:variant>
        <vt:i4>0</vt:i4>
      </vt:variant>
      <vt:variant>
        <vt:i4>5</vt:i4>
      </vt:variant>
      <vt:variant>
        <vt:lpwstr>https://doi.org/10.1007/s00127-025-02830-6</vt:lpwstr>
      </vt:variant>
      <vt:variant>
        <vt:lpwstr/>
      </vt:variant>
      <vt:variant>
        <vt:i4>1114190</vt:i4>
      </vt:variant>
      <vt:variant>
        <vt:i4>324</vt:i4>
      </vt:variant>
      <vt:variant>
        <vt:i4>0</vt:i4>
      </vt:variant>
      <vt:variant>
        <vt:i4>5</vt:i4>
      </vt:variant>
      <vt:variant>
        <vt:lpwstr>https://www.england.nhs.uk/wp-content/uploads/2016/02/Mental-Health-Taskforce-FYFV-final.pdf</vt:lpwstr>
      </vt:variant>
      <vt:variant>
        <vt:lpwstr/>
      </vt:variant>
      <vt:variant>
        <vt:i4>851985</vt:i4>
      </vt:variant>
      <vt:variant>
        <vt:i4>321</vt:i4>
      </vt:variant>
      <vt:variant>
        <vt:i4>0</vt:i4>
      </vt:variant>
      <vt:variant>
        <vt:i4>5</vt:i4>
      </vt:variant>
      <vt:variant>
        <vt:lpwstr>https://doi.org/10.1186/s12888-018-1632-z</vt:lpwstr>
      </vt:variant>
      <vt:variant>
        <vt:lpwstr/>
      </vt:variant>
      <vt:variant>
        <vt:i4>852041</vt:i4>
      </vt:variant>
      <vt:variant>
        <vt:i4>318</vt:i4>
      </vt:variant>
      <vt:variant>
        <vt:i4>0</vt:i4>
      </vt:variant>
      <vt:variant>
        <vt:i4>5</vt:i4>
      </vt:variant>
      <vt:variant>
        <vt:lpwstr>https://mentalhealth.org.nz/resources/resource/alternative-approaches-to-community-mental-crisis</vt:lpwstr>
      </vt:variant>
      <vt:variant>
        <vt:lpwstr/>
      </vt:variant>
      <vt:variant>
        <vt:i4>327764</vt:i4>
      </vt:variant>
      <vt:variant>
        <vt:i4>315</vt:i4>
      </vt:variant>
      <vt:variant>
        <vt:i4>0</vt:i4>
      </vt:variant>
      <vt:variant>
        <vt:i4>5</vt:i4>
      </vt:variant>
      <vt:variant>
        <vt:lpwstr>https://www.telehealth.org.nz/regulations-and-policies/mode-of-delivery/</vt:lpwstr>
      </vt:variant>
      <vt:variant>
        <vt:lpwstr/>
      </vt:variant>
      <vt:variant>
        <vt:i4>6946859</vt:i4>
      </vt:variant>
      <vt:variant>
        <vt:i4>312</vt:i4>
      </vt:variant>
      <vt:variant>
        <vt:i4>0</vt:i4>
      </vt:variant>
      <vt:variant>
        <vt:i4>5</vt:i4>
      </vt:variant>
      <vt:variant>
        <vt:lpwstr>https://www.hqsc.govt.nz/resources/resource-library/learning-from-adverse-events-and-consumer-family-and-whanau-experience/</vt:lpwstr>
      </vt:variant>
      <vt:variant>
        <vt:lpwstr/>
      </vt:variant>
      <vt:variant>
        <vt:i4>6946877</vt:i4>
      </vt:variant>
      <vt:variant>
        <vt:i4>309</vt:i4>
      </vt:variant>
      <vt:variant>
        <vt:i4>0</vt:i4>
      </vt:variant>
      <vt:variant>
        <vt:i4>5</vt:i4>
      </vt:variant>
      <vt:variant>
        <vt:lpwstr>https://www.health.gov.au/our-work/better-access-initiative</vt:lpwstr>
      </vt:variant>
      <vt:variant>
        <vt:lpwstr/>
      </vt:variant>
      <vt:variant>
        <vt:i4>7733311</vt:i4>
      </vt:variant>
      <vt:variant>
        <vt:i4>306</vt:i4>
      </vt:variant>
      <vt:variant>
        <vt:i4>0</vt:i4>
      </vt:variant>
      <vt:variant>
        <vt:i4>5</vt:i4>
      </vt:variant>
      <vt:variant>
        <vt:lpwstr>https://ncstep.ecu.edu/</vt:lpwstr>
      </vt:variant>
      <vt:variant>
        <vt:lpwstr/>
      </vt:variant>
      <vt:variant>
        <vt:i4>8323125</vt:i4>
      </vt:variant>
      <vt:variant>
        <vt:i4>303</vt:i4>
      </vt:variant>
      <vt:variant>
        <vt:i4>0</vt:i4>
      </vt:variant>
      <vt:variant>
        <vt:i4>5</vt:i4>
      </vt:variant>
      <vt:variant>
        <vt:lpwstr>https://www.pathways.co.nz/services/acute-services</vt:lpwstr>
      </vt:variant>
      <vt:variant>
        <vt:lpwstr/>
      </vt:variant>
      <vt:variant>
        <vt:i4>4653122</vt:i4>
      </vt:variant>
      <vt:variant>
        <vt:i4>300</vt:i4>
      </vt:variant>
      <vt:variant>
        <vt:i4>0</vt:i4>
      </vt:variant>
      <vt:variant>
        <vt:i4>5</vt:i4>
      </vt:variant>
      <vt:variant>
        <vt:lpwstr>https://www.health.gov.au/contacts/13yarn</vt:lpwstr>
      </vt:variant>
      <vt:variant>
        <vt:lpwstr/>
      </vt:variant>
      <vt:variant>
        <vt:i4>262238</vt:i4>
      </vt:variant>
      <vt:variant>
        <vt:i4>297</vt:i4>
      </vt:variant>
      <vt:variant>
        <vt:i4>0</vt:i4>
      </vt:variant>
      <vt:variant>
        <vt:i4>5</vt:i4>
      </vt:variant>
      <vt:variant>
        <vt:lpwstr>https://mkonation.com/health/mobile-crisis-response-team/</vt:lpwstr>
      </vt:variant>
      <vt:variant>
        <vt:lpwstr/>
      </vt:variant>
      <vt:variant>
        <vt:i4>6422589</vt:i4>
      </vt:variant>
      <vt:variant>
        <vt:i4>294</vt:i4>
      </vt:variant>
      <vt:variant>
        <vt:i4>0</vt:i4>
      </vt:variant>
      <vt:variant>
        <vt:i4>5</vt:i4>
      </vt:variant>
      <vt:variant>
        <vt:lpwstr>https://doi.org/10.1186/s12888-022-04020-z</vt:lpwstr>
      </vt:variant>
      <vt:variant>
        <vt:lpwstr/>
      </vt:variant>
      <vt:variant>
        <vt:i4>6750334</vt:i4>
      </vt:variant>
      <vt:variant>
        <vt:i4>291</vt:i4>
      </vt:variant>
      <vt:variant>
        <vt:i4>0</vt:i4>
      </vt:variant>
      <vt:variant>
        <vt:i4>5</vt:i4>
      </vt:variant>
      <vt:variant>
        <vt:lpwstr>https://onderzoek.arkin.nl/onderzoek/intensive-home-treatment/</vt:lpwstr>
      </vt:variant>
      <vt:variant>
        <vt:lpwstr/>
      </vt:variant>
      <vt:variant>
        <vt:i4>4915227</vt:i4>
      </vt:variant>
      <vt:variant>
        <vt:i4>288</vt:i4>
      </vt:variant>
      <vt:variant>
        <vt:i4>0</vt:i4>
      </vt:variant>
      <vt:variant>
        <vt:i4>5</vt:i4>
      </vt:variant>
      <vt:variant>
        <vt:lpwstr>https://www.cntw.nhs.uk/services/crisis-resolution-home-treatment-team-northumberland-north-tyneside/</vt:lpwstr>
      </vt:variant>
      <vt:variant>
        <vt:lpwstr/>
      </vt:variant>
      <vt:variant>
        <vt:i4>2752570</vt:i4>
      </vt:variant>
      <vt:variant>
        <vt:i4>285</vt:i4>
      </vt:variant>
      <vt:variant>
        <vt:i4>0</vt:i4>
      </vt:variant>
      <vt:variant>
        <vt:i4>5</vt:i4>
      </vt:variant>
      <vt:variant>
        <vt:lpwstr>https://www.healthpoint.co.nz/public/psychiatry/adult-acute-mental-health-unit-te-whetu-tawera/</vt:lpwstr>
      </vt:variant>
      <vt:variant>
        <vt:lpwstr/>
      </vt:variant>
      <vt:variant>
        <vt:i4>1507393</vt:i4>
      </vt:variant>
      <vt:variant>
        <vt:i4>282</vt:i4>
      </vt:variant>
      <vt:variant>
        <vt:i4>0</vt:i4>
      </vt:variant>
      <vt:variant>
        <vt:i4>5</vt:i4>
      </vt:variant>
      <vt:variant>
        <vt:lpwstr>https://info.health.nz/mental-health</vt:lpwstr>
      </vt:variant>
      <vt:variant>
        <vt:lpwstr/>
      </vt:variant>
      <vt:variant>
        <vt:i4>983104</vt:i4>
      </vt:variant>
      <vt:variant>
        <vt:i4>279</vt:i4>
      </vt:variant>
      <vt:variant>
        <vt:i4>0</vt:i4>
      </vt:variant>
      <vt:variant>
        <vt:i4>5</vt:i4>
      </vt:variant>
      <vt:variant>
        <vt:lpwstr>https://www.healthpoint.co.nz/public/psychiatry/community-mental-health-counties-manukau/</vt:lpwstr>
      </vt:variant>
      <vt:variant>
        <vt:lpwstr>:~:text=Description-,How%20Do%20We%20Help?,case%20of%20emergency%20call%20111</vt:lpwstr>
      </vt:variant>
      <vt:variant>
        <vt:i4>5242966</vt:i4>
      </vt:variant>
      <vt:variant>
        <vt:i4>276</vt:i4>
      </vt:variant>
      <vt:variant>
        <vt:i4>0</vt:i4>
      </vt:variant>
      <vt:variant>
        <vt:i4>5</vt:i4>
      </vt:variant>
      <vt:variant>
        <vt:lpwstr>https://info.health.nz/locations/auckland/auckland-north-west/assessment-treatment-and-rehabilitation-service-auckland-north-west</vt:lpwstr>
      </vt:variant>
      <vt:variant>
        <vt:lpwstr/>
      </vt:variant>
      <vt:variant>
        <vt:i4>4390988</vt:i4>
      </vt:variant>
      <vt:variant>
        <vt:i4>273</vt:i4>
      </vt:variant>
      <vt:variant>
        <vt:i4>0</vt:i4>
      </vt:variant>
      <vt:variant>
        <vt:i4>5</vt:i4>
      </vt:variant>
      <vt:variant>
        <vt:lpwstr>https://www.health.gov.au/topics/mental-health-and-suicide-prevention/mental-health-support-for-aboriginal-and-torres-strait-islander-peoples</vt:lpwstr>
      </vt:variant>
      <vt:variant>
        <vt:lpwstr/>
      </vt:variant>
      <vt:variant>
        <vt:i4>720923</vt:i4>
      </vt:variant>
      <vt:variant>
        <vt:i4>270</vt:i4>
      </vt:variant>
      <vt:variant>
        <vt:i4>0</vt:i4>
      </vt:variant>
      <vt:variant>
        <vt:i4>5</vt:i4>
      </vt:variant>
      <vt:variant>
        <vt:lpwstr>https://fpwc.ca/projects/indigenous-crisis-debriefing-model-icdm/</vt:lpwstr>
      </vt:variant>
      <vt:variant>
        <vt:lpwstr/>
      </vt:variant>
      <vt:variant>
        <vt:i4>1900631</vt:i4>
      </vt:variant>
      <vt:variant>
        <vt:i4>267</vt:i4>
      </vt:variant>
      <vt:variant>
        <vt:i4>0</vt:i4>
      </vt:variant>
      <vt:variant>
        <vt:i4>5</vt:i4>
      </vt:variant>
      <vt:variant>
        <vt:lpwstr>https://doi.org/10.1177/1062860617696154</vt:lpwstr>
      </vt:variant>
      <vt:variant>
        <vt:lpwstr/>
      </vt:variant>
      <vt:variant>
        <vt:i4>2490427</vt:i4>
      </vt:variant>
      <vt:variant>
        <vt:i4>264</vt:i4>
      </vt:variant>
      <vt:variant>
        <vt:i4>0</vt:i4>
      </vt:variant>
      <vt:variant>
        <vt:i4>5</vt:i4>
      </vt:variant>
      <vt:variant>
        <vt:lpwstr>https://doi.org/10.3310/pgfar07010</vt:lpwstr>
      </vt:variant>
      <vt:variant>
        <vt:lpwstr/>
      </vt:variant>
      <vt:variant>
        <vt:i4>4587609</vt:i4>
      </vt:variant>
      <vt:variant>
        <vt:i4>261</vt:i4>
      </vt:variant>
      <vt:variant>
        <vt:i4>0</vt:i4>
      </vt:variant>
      <vt:variant>
        <vt:i4>5</vt:i4>
      </vt:variant>
      <vt:variant>
        <vt:lpwstr>https://doi.org/10.1111/jpm.12584</vt:lpwstr>
      </vt:variant>
      <vt:variant>
        <vt:lpwstr/>
      </vt:variant>
      <vt:variant>
        <vt:i4>6291508</vt:i4>
      </vt:variant>
      <vt:variant>
        <vt:i4>258</vt:i4>
      </vt:variant>
      <vt:variant>
        <vt:i4>0</vt:i4>
      </vt:variant>
      <vt:variant>
        <vt:i4>5</vt:i4>
      </vt:variant>
      <vt:variant>
        <vt:lpwstr>https://www.health.govt.nz/publication/te-ara-oranga-evaluation</vt:lpwstr>
      </vt:variant>
      <vt:variant>
        <vt:lpwstr/>
      </vt:variant>
      <vt:variant>
        <vt:i4>7340139</vt:i4>
      </vt:variant>
      <vt:variant>
        <vt:i4>255</vt:i4>
      </vt:variant>
      <vt:variant>
        <vt:i4>0</vt:i4>
      </vt:variant>
      <vt:variant>
        <vt:i4>5</vt:i4>
      </vt:variant>
      <vt:variant>
        <vt:lpwstr>https://gersteincentre.org/</vt:lpwstr>
      </vt:variant>
      <vt:variant>
        <vt:lpwstr/>
      </vt:variant>
      <vt:variant>
        <vt:i4>7405623</vt:i4>
      </vt:variant>
      <vt:variant>
        <vt:i4>252</vt:i4>
      </vt:variant>
      <vt:variant>
        <vt:i4>0</vt:i4>
      </vt:variant>
      <vt:variant>
        <vt:i4>5</vt:i4>
      </vt:variant>
      <vt:variant>
        <vt:lpwstr>https://www.toronto.ca/community-people/public-safety-alerts/community-crisis-support/toronto-community-crisis-service/</vt:lpwstr>
      </vt:variant>
      <vt:variant>
        <vt:lpwstr/>
      </vt:variant>
      <vt:variant>
        <vt:i4>917517</vt:i4>
      </vt:variant>
      <vt:variant>
        <vt:i4>249</vt:i4>
      </vt:variant>
      <vt:variant>
        <vt:i4>0</vt:i4>
      </vt:variant>
      <vt:variant>
        <vt:i4>5</vt:i4>
      </vt:variant>
      <vt:variant>
        <vt:lpwstr>http://hdl.handle.net/10179/5384</vt:lpwstr>
      </vt:variant>
      <vt:variant>
        <vt:lpwstr/>
      </vt:variant>
      <vt:variant>
        <vt:i4>5898247</vt:i4>
      </vt:variant>
      <vt:variant>
        <vt:i4>246</vt:i4>
      </vt:variant>
      <vt:variant>
        <vt:i4>0</vt:i4>
      </vt:variant>
      <vt:variant>
        <vt:i4>5</vt:i4>
      </vt:variant>
      <vt:variant>
        <vt:lpwstr>https://www.rte.ie/news/ireland/2025/0218/1497437-mental-health-ireland/</vt:lpwstr>
      </vt:variant>
      <vt:variant>
        <vt:lpwstr/>
      </vt:variant>
      <vt:variant>
        <vt:i4>2752638</vt:i4>
      </vt:variant>
      <vt:variant>
        <vt:i4>243</vt:i4>
      </vt:variant>
      <vt:variant>
        <vt:i4>0</vt:i4>
      </vt:variant>
      <vt:variant>
        <vt:i4>5</vt:i4>
      </vt:variant>
      <vt:variant>
        <vt:lpwstr>https://doi.org/10.5334/ijic.ICIC24590</vt:lpwstr>
      </vt:variant>
      <vt:variant>
        <vt:lpwstr/>
      </vt:variant>
      <vt:variant>
        <vt:i4>4980760</vt:i4>
      </vt:variant>
      <vt:variant>
        <vt:i4>240</vt:i4>
      </vt:variant>
      <vt:variant>
        <vt:i4>0</vt:i4>
      </vt:variant>
      <vt:variant>
        <vt:i4>5</vt:i4>
      </vt:variant>
      <vt:variant>
        <vt:lpwstr>https://www.nelft.nhs.uk/aboutus-initiatives-opendialogue</vt:lpwstr>
      </vt:variant>
      <vt:variant>
        <vt:lpwstr/>
      </vt:variant>
      <vt:variant>
        <vt:i4>5505114</vt:i4>
      </vt:variant>
      <vt:variant>
        <vt:i4>237</vt:i4>
      </vt:variant>
      <vt:variant>
        <vt:i4>0</vt:i4>
      </vt:variant>
      <vt:variant>
        <vt:i4>5</vt:i4>
      </vt:variant>
      <vt:variant>
        <vt:lpwstr>https://doi.org/10.1111/inm.12549</vt:lpwstr>
      </vt:variant>
      <vt:variant>
        <vt:lpwstr/>
      </vt:variant>
      <vt:variant>
        <vt:i4>852041</vt:i4>
      </vt:variant>
      <vt:variant>
        <vt:i4>234</vt:i4>
      </vt:variant>
      <vt:variant>
        <vt:i4>0</vt:i4>
      </vt:variant>
      <vt:variant>
        <vt:i4>5</vt:i4>
      </vt:variant>
      <vt:variant>
        <vt:lpwstr>https://power2u.org/wp-content/uploads/2017/01/Ostrow-Fisher-PRCR-12.20.2011.pdf</vt:lpwstr>
      </vt:variant>
      <vt:variant>
        <vt:lpwstr/>
      </vt:variant>
      <vt:variant>
        <vt:i4>5505102</vt:i4>
      </vt:variant>
      <vt:variant>
        <vt:i4>231</vt:i4>
      </vt:variant>
      <vt:variant>
        <vt:i4>0</vt:i4>
      </vt:variant>
      <vt:variant>
        <vt:i4>5</vt:i4>
      </vt:variant>
      <vt:variant>
        <vt:lpwstr>https://www.health.qld.gov.au/news-events/news/mental-health-co-responder-program-queensland</vt:lpwstr>
      </vt:variant>
      <vt:variant>
        <vt:lpwstr/>
      </vt:variant>
      <vt:variant>
        <vt:i4>7340139</vt:i4>
      </vt:variant>
      <vt:variant>
        <vt:i4>228</vt:i4>
      </vt:variant>
      <vt:variant>
        <vt:i4>0</vt:i4>
      </vt:variant>
      <vt:variant>
        <vt:i4>5</vt:i4>
      </vt:variant>
      <vt:variant>
        <vt:lpwstr>https://gersteincentre.org/</vt:lpwstr>
      </vt:variant>
      <vt:variant>
        <vt:lpwstr/>
      </vt:variant>
      <vt:variant>
        <vt:i4>7405623</vt:i4>
      </vt:variant>
      <vt:variant>
        <vt:i4>225</vt:i4>
      </vt:variant>
      <vt:variant>
        <vt:i4>0</vt:i4>
      </vt:variant>
      <vt:variant>
        <vt:i4>5</vt:i4>
      </vt:variant>
      <vt:variant>
        <vt:lpwstr>https://www.toronto.ca/community-people/public-safety-alerts/community-crisis-support/toronto-community-crisis-service/</vt:lpwstr>
      </vt:variant>
      <vt:variant>
        <vt:lpwstr/>
      </vt:variant>
      <vt:variant>
        <vt:i4>6094936</vt:i4>
      </vt:variant>
      <vt:variant>
        <vt:i4>222</vt:i4>
      </vt:variant>
      <vt:variant>
        <vt:i4>0</vt:i4>
      </vt:variant>
      <vt:variant>
        <vt:i4>5</vt:i4>
      </vt:variant>
      <vt:variant>
        <vt:lpwstr>https://doi.org/10.1332/174426421x16432180922551</vt:lpwstr>
      </vt:variant>
      <vt:variant>
        <vt:lpwstr/>
      </vt:variant>
      <vt:variant>
        <vt:i4>1179730</vt:i4>
      </vt:variant>
      <vt:variant>
        <vt:i4>219</vt:i4>
      </vt:variant>
      <vt:variant>
        <vt:i4>0</vt:i4>
      </vt:variant>
      <vt:variant>
        <vt:i4>5</vt:i4>
      </vt:variant>
      <vt:variant>
        <vt:lpwstr>https://doi.org/10.1177/1609406920953752</vt:lpwstr>
      </vt:variant>
      <vt:variant>
        <vt:lpwstr/>
      </vt:variant>
      <vt:variant>
        <vt:i4>7077923</vt:i4>
      </vt:variant>
      <vt:variant>
        <vt:i4>216</vt:i4>
      </vt:variant>
      <vt:variant>
        <vt:i4>0</vt:i4>
      </vt:variant>
      <vt:variant>
        <vt:i4>5</vt:i4>
      </vt:variant>
      <vt:variant>
        <vt:lpwstr>https://doi.org/10.3390/ijerph21040445/</vt:lpwstr>
      </vt:variant>
      <vt:variant>
        <vt:lpwstr/>
      </vt:variant>
      <vt:variant>
        <vt:i4>4325450</vt:i4>
      </vt:variant>
      <vt:variant>
        <vt:i4>213</vt:i4>
      </vt:variant>
      <vt:variant>
        <vt:i4>0</vt:i4>
      </vt:variant>
      <vt:variant>
        <vt:i4>5</vt:i4>
      </vt:variant>
      <vt:variant>
        <vt:lpwstr>https://doi.org/10.1080/1177083X.2022.2093229</vt:lpwstr>
      </vt:variant>
      <vt:variant>
        <vt:lpwstr/>
      </vt:variant>
      <vt:variant>
        <vt:i4>2621559</vt:i4>
      </vt:variant>
      <vt:variant>
        <vt:i4>210</vt:i4>
      </vt:variant>
      <vt:variant>
        <vt:i4>0</vt:i4>
      </vt:variant>
      <vt:variant>
        <vt:i4>5</vt:i4>
      </vt:variant>
      <vt:variant>
        <vt:lpwstr>https://doi.org/10.5334/ijic.icic23671</vt:lpwstr>
      </vt:variant>
      <vt:variant>
        <vt:lpwstr/>
      </vt:variant>
      <vt:variant>
        <vt:i4>6881341</vt:i4>
      </vt:variant>
      <vt:variant>
        <vt:i4>207</vt:i4>
      </vt:variant>
      <vt:variant>
        <vt:i4>0</vt:i4>
      </vt:variant>
      <vt:variant>
        <vt:i4>5</vt:i4>
      </vt:variant>
      <vt:variant>
        <vt:lpwstr>https://doi.org/10.1186/s12913-021-07181-x</vt:lpwstr>
      </vt:variant>
      <vt:variant>
        <vt:lpwstr/>
      </vt:variant>
      <vt:variant>
        <vt:i4>6750254</vt:i4>
      </vt:variant>
      <vt:variant>
        <vt:i4>204</vt:i4>
      </vt:variant>
      <vt:variant>
        <vt:i4>0</vt:i4>
      </vt:variant>
      <vt:variant>
        <vt:i4>5</vt:i4>
      </vt:variant>
      <vt:variant>
        <vt:lpwstr>https://doi.org/10.3390/ijerph18158230</vt:lpwstr>
      </vt:variant>
      <vt:variant>
        <vt:lpwstr/>
      </vt:variant>
      <vt:variant>
        <vt:i4>720962</vt:i4>
      </vt:variant>
      <vt:variant>
        <vt:i4>201</vt:i4>
      </vt:variant>
      <vt:variant>
        <vt:i4>0</vt:i4>
      </vt:variant>
      <vt:variant>
        <vt:i4>5</vt:i4>
      </vt:variant>
      <vt:variant>
        <vt:lpwstr>https://doi.org/10.1080/01612840.2023.2270048</vt:lpwstr>
      </vt:variant>
      <vt:variant>
        <vt:lpwstr/>
      </vt:variant>
      <vt:variant>
        <vt:i4>3670045</vt:i4>
      </vt:variant>
      <vt:variant>
        <vt:i4>198</vt:i4>
      </vt:variant>
      <vt:variant>
        <vt:i4>0</vt:i4>
      </vt:variant>
      <vt:variant>
        <vt:i4>5</vt:i4>
      </vt:variant>
      <vt:variant>
        <vt:lpwstr>https://www.sf.gov/sites/default/files/2022-06/SCRT Final Report_FINAL- 1 year.pdf</vt:lpwstr>
      </vt:variant>
      <vt:variant>
        <vt:lpwstr/>
      </vt:variant>
      <vt:variant>
        <vt:i4>7340159</vt:i4>
      </vt:variant>
      <vt:variant>
        <vt:i4>195</vt:i4>
      </vt:variant>
      <vt:variant>
        <vt:i4>0</vt:i4>
      </vt:variant>
      <vt:variant>
        <vt:i4>5</vt:i4>
      </vt:variant>
      <vt:variant>
        <vt:lpwstr>https://doi.org/10.35502/jcswb.250</vt:lpwstr>
      </vt:variant>
      <vt:variant>
        <vt:lpwstr/>
      </vt:variant>
      <vt:variant>
        <vt:i4>5505115</vt:i4>
      </vt:variant>
      <vt:variant>
        <vt:i4>192</vt:i4>
      </vt:variant>
      <vt:variant>
        <vt:i4>0</vt:i4>
      </vt:variant>
      <vt:variant>
        <vt:i4>5</vt:i4>
      </vt:variant>
      <vt:variant>
        <vt:lpwstr>https://doi.org/10.1111/inm.12440</vt:lpwstr>
      </vt:variant>
      <vt:variant>
        <vt:lpwstr/>
      </vt:variant>
      <vt:variant>
        <vt:i4>5701662</vt:i4>
      </vt:variant>
      <vt:variant>
        <vt:i4>189</vt:i4>
      </vt:variant>
      <vt:variant>
        <vt:i4>0</vt:i4>
      </vt:variant>
      <vt:variant>
        <vt:i4>5</vt:i4>
      </vt:variant>
      <vt:variant>
        <vt:lpwstr>https://grow.org.au/grow-program/</vt:lpwstr>
      </vt:variant>
      <vt:variant>
        <vt:lpwstr/>
      </vt:variant>
      <vt:variant>
        <vt:i4>6619186</vt:i4>
      </vt:variant>
      <vt:variant>
        <vt:i4>186</vt:i4>
      </vt:variant>
      <vt:variant>
        <vt:i4>0</vt:i4>
      </vt:variant>
      <vt:variant>
        <vt:i4>5</vt:i4>
      </vt:variant>
      <vt:variant>
        <vt:lpwstr>https://www.rnz.co.nz/news/national/558269/they-re-here-to-share-their-story-new-peer-support-services-at-christchurch-hospital</vt:lpwstr>
      </vt:variant>
      <vt:variant>
        <vt:lpwstr/>
      </vt:variant>
      <vt:variant>
        <vt:i4>6422625</vt:i4>
      </vt:variant>
      <vt:variant>
        <vt:i4>183</vt:i4>
      </vt:variant>
      <vt:variant>
        <vt:i4>0</vt:i4>
      </vt:variant>
      <vt:variant>
        <vt:i4>5</vt:i4>
      </vt:variant>
      <vt:variant>
        <vt:lpwstr>https://wellingtoncitymission.org.nz/whakamaru/</vt:lpwstr>
      </vt:variant>
      <vt:variant>
        <vt:lpwstr/>
      </vt:variant>
      <vt:variant>
        <vt:i4>6422639</vt:i4>
      </vt:variant>
      <vt:variant>
        <vt:i4>180</vt:i4>
      </vt:variant>
      <vt:variant>
        <vt:i4>0</vt:i4>
      </vt:variant>
      <vt:variant>
        <vt:i4>5</vt:i4>
      </vt:variant>
      <vt:variant>
        <vt:lpwstr>https://umhcc.org.au/about/</vt:lpwstr>
      </vt:variant>
      <vt:variant>
        <vt:lpwstr/>
      </vt:variant>
      <vt:variant>
        <vt:i4>7733310</vt:i4>
      </vt:variant>
      <vt:variant>
        <vt:i4>177</vt:i4>
      </vt:variant>
      <vt:variant>
        <vt:i4>0</vt:i4>
      </vt:variant>
      <vt:variant>
        <vt:i4>5</vt:i4>
      </vt:variant>
      <vt:variant>
        <vt:lpwstr>https://www.together-uk.org/who-we-are/find-out-more-about-service-user-leadership/our-peer-support-model/</vt:lpwstr>
      </vt:variant>
      <vt:variant>
        <vt:lpwstr/>
      </vt:variant>
      <vt:variant>
        <vt:i4>5505118</vt:i4>
      </vt:variant>
      <vt:variant>
        <vt:i4>174</vt:i4>
      </vt:variant>
      <vt:variant>
        <vt:i4>0</vt:i4>
      </vt:variant>
      <vt:variant>
        <vt:i4>5</vt:i4>
      </vt:variant>
      <vt:variant>
        <vt:lpwstr>https://doi.org/10.1111/inm.13158</vt:lpwstr>
      </vt:variant>
      <vt:variant>
        <vt:lpwstr/>
      </vt:variant>
      <vt:variant>
        <vt:i4>5308439</vt:i4>
      </vt:variant>
      <vt:variant>
        <vt:i4>171</vt:i4>
      </vt:variant>
      <vt:variant>
        <vt:i4>0</vt:i4>
      </vt:variant>
      <vt:variant>
        <vt:i4>5</vt:i4>
      </vt:variant>
      <vt:variant>
        <vt:lpwstr>https://doi.org/10.1176/appi.ps.20220363</vt:lpwstr>
      </vt:variant>
      <vt:variant>
        <vt:lpwstr/>
      </vt:variant>
      <vt:variant>
        <vt:i4>8323195</vt:i4>
      </vt:variant>
      <vt:variant>
        <vt:i4>168</vt:i4>
      </vt:variant>
      <vt:variant>
        <vt:i4>0</vt:i4>
      </vt:variant>
      <vt:variant>
        <vt:i4>5</vt:i4>
      </vt:variant>
      <vt:variant>
        <vt:lpwstr>https://nzmj.org.nz/media/pages/journal/vol-135-no-1567/whakairo-carving-a-values-led-approach-to-understand-and-respond-to-the-mental-health-and-substance-use-of-the-new-zealand-popul/afb76bc8ae-1696476060/whakairo-carving-a-values-led-approach-to-understand-and-respond-to-the-mental-health-and-substance-use-of-the-new-zealand-popul.pdf</vt:lpwstr>
      </vt:variant>
      <vt:variant>
        <vt:lpwstr/>
      </vt:variant>
      <vt:variant>
        <vt:i4>7340057</vt:i4>
      </vt:variant>
      <vt:variant>
        <vt:i4>165</vt:i4>
      </vt:variant>
      <vt:variant>
        <vt:i4>0</vt:i4>
      </vt:variant>
      <vt:variant>
        <vt:i4>5</vt:i4>
      </vt:variant>
      <vt:variant>
        <vt:lpwstr>https://researchcommons.waikato.ac.nz/bitstream/10289/11805/2/2017_Journal of Indig Wellbeing_Trauma of informed care_Vol2Iss3.pdf</vt:lpwstr>
      </vt:variant>
      <vt:variant>
        <vt:lpwstr/>
      </vt:variant>
      <vt:variant>
        <vt:i4>983059</vt:i4>
      </vt:variant>
      <vt:variant>
        <vt:i4>162</vt:i4>
      </vt:variant>
      <vt:variant>
        <vt:i4>0</vt:i4>
      </vt:variant>
      <vt:variant>
        <vt:i4>5</vt:i4>
      </vt:variant>
      <vt:variant>
        <vt:lpwstr>https://www.fnha.ca/Documents/FNHA-Evaluation-Report.pdf</vt:lpwstr>
      </vt:variant>
      <vt:variant>
        <vt:lpwstr/>
      </vt:variant>
      <vt:variant>
        <vt:i4>262221</vt:i4>
      </vt:variant>
      <vt:variant>
        <vt:i4>159</vt:i4>
      </vt:variant>
      <vt:variant>
        <vt:i4>0</vt:i4>
      </vt:variant>
      <vt:variant>
        <vt:i4>5</vt:i4>
      </vt:variant>
      <vt:variant>
        <vt:lpwstr>https://doi.org/10.3109/09540261.2011.651447</vt:lpwstr>
      </vt:variant>
      <vt:variant>
        <vt:lpwstr/>
      </vt:variant>
      <vt:variant>
        <vt:i4>262219</vt:i4>
      </vt:variant>
      <vt:variant>
        <vt:i4>156</vt:i4>
      </vt:variant>
      <vt:variant>
        <vt:i4>0</vt:i4>
      </vt:variant>
      <vt:variant>
        <vt:i4>5</vt:i4>
      </vt:variant>
      <vt:variant>
        <vt:lpwstr>https://doi.org/10.1080/14999013.2023.2167892</vt:lpwstr>
      </vt:variant>
      <vt:variant>
        <vt:lpwstr/>
      </vt:variant>
      <vt:variant>
        <vt:i4>2752572</vt:i4>
      </vt:variant>
      <vt:variant>
        <vt:i4>153</vt:i4>
      </vt:variant>
      <vt:variant>
        <vt:i4>0</vt:i4>
      </vt:variant>
      <vt:variant>
        <vt:i4>5</vt:i4>
      </vt:variant>
      <vt:variant>
        <vt:lpwstr>https://www.un.org/development/desa/indigenouspeoples/declaration-on-the-rights-of-indigenous-peoples.html</vt:lpwstr>
      </vt:variant>
      <vt:variant>
        <vt:lpwstr/>
      </vt:variant>
      <vt:variant>
        <vt:i4>6225929</vt:i4>
      </vt:variant>
      <vt:variant>
        <vt:i4>150</vt:i4>
      </vt:variant>
      <vt:variant>
        <vt:i4>0</vt:i4>
      </vt:variant>
      <vt:variant>
        <vt:i4>5</vt:i4>
      </vt:variant>
      <vt:variant>
        <vt:lpwstr>https://www.mindandbody.co.nz/media/gf1p15rn/models-of-care-that-reduces-preventable-hospital-ipu-admissions.pdf</vt:lpwstr>
      </vt:variant>
      <vt:variant>
        <vt:lpwstr/>
      </vt:variant>
      <vt:variant>
        <vt:i4>917516</vt:i4>
      </vt:variant>
      <vt:variant>
        <vt:i4>147</vt:i4>
      </vt:variant>
      <vt:variant>
        <vt:i4>0</vt:i4>
      </vt:variant>
      <vt:variant>
        <vt:i4>5</vt:i4>
      </vt:variant>
      <vt:variant>
        <vt:lpwstr>https://ember.org.nz/services/peer-led-services/</vt:lpwstr>
      </vt:variant>
      <vt:variant>
        <vt:lpwstr/>
      </vt:variant>
      <vt:variant>
        <vt:i4>786434</vt:i4>
      </vt:variant>
      <vt:variant>
        <vt:i4>144</vt:i4>
      </vt:variant>
      <vt:variant>
        <vt:i4>0</vt:i4>
      </vt:variant>
      <vt:variant>
        <vt:i4>5</vt:i4>
      </vt:variant>
      <vt:variant>
        <vt:lpwstr>https://iris.who.int/bitstream/handle/10665/341648/9789240025707-eng.pdf</vt:lpwstr>
      </vt:variant>
      <vt:variant>
        <vt:lpwstr/>
      </vt:variant>
      <vt:variant>
        <vt:i4>983062</vt:i4>
      </vt:variant>
      <vt:variant>
        <vt:i4>141</vt:i4>
      </vt:variant>
      <vt:variant>
        <vt:i4>0</vt:i4>
      </vt:variant>
      <vt:variant>
        <vt:i4>5</vt:i4>
      </vt:variant>
      <vt:variant>
        <vt:lpwstr>https://www.hse.ie/eng/services/list/4/mental-health-services/crs-moc.pdf</vt:lpwstr>
      </vt:variant>
      <vt:variant>
        <vt:lpwstr/>
      </vt:variant>
      <vt:variant>
        <vt:i4>393266</vt:i4>
      </vt:variant>
      <vt:variant>
        <vt:i4>138</vt:i4>
      </vt:variant>
      <vt:variant>
        <vt:i4>0</vt:i4>
      </vt:variant>
      <vt:variant>
        <vt:i4>5</vt:i4>
      </vt:variant>
      <vt:variant>
        <vt:lpwstr>https://www.publications.qld.gov.au/dataset/839ff57e-618f-47b6-a895-19256d16748b/resource/f404beeb-65ad-47eb-b571-fd3c4298a1d4/download/int.0192.02_crisis-now-strategy-web.pdf</vt:lpwstr>
      </vt:variant>
      <vt:variant>
        <vt:lpwstr/>
      </vt:variant>
      <vt:variant>
        <vt:i4>3866746</vt:i4>
      </vt:variant>
      <vt:variant>
        <vt:i4>135</vt:i4>
      </vt:variant>
      <vt:variant>
        <vt:i4>0</vt:i4>
      </vt:variant>
      <vt:variant>
        <vt:i4>5</vt:i4>
      </vt:variant>
      <vt:variant>
        <vt:lpwstr>https://doi.org/10.1111/1753-6405.12971</vt:lpwstr>
      </vt:variant>
      <vt:variant>
        <vt:lpwstr/>
      </vt:variant>
      <vt:variant>
        <vt:i4>5701708</vt:i4>
      </vt:variant>
      <vt:variant>
        <vt:i4>132</vt:i4>
      </vt:variant>
      <vt:variant>
        <vt:i4>0</vt:i4>
      </vt:variant>
      <vt:variant>
        <vt:i4>5</vt:i4>
      </vt:variant>
      <vt:variant>
        <vt:lpwstr>https://doi.org/10.1192/j.eurpsy.2022.711</vt:lpwstr>
      </vt:variant>
      <vt:variant>
        <vt:lpwstr/>
      </vt:variant>
      <vt:variant>
        <vt:i4>720962</vt:i4>
      </vt:variant>
      <vt:variant>
        <vt:i4>129</vt:i4>
      </vt:variant>
      <vt:variant>
        <vt:i4>0</vt:i4>
      </vt:variant>
      <vt:variant>
        <vt:i4>5</vt:i4>
      </vt:variant>
      <vt:variant>
        <vt:lpwstr>https://doi.org/10.1080/01612840.2023.2270048</vt:lpwstr>
      </vt:variant>
      <vt:variant>
        <vt:lpwstr/>
      </vt:variant>
      <vt:variant>
        <vt:i4>2752627</vt:i4>
      </vt:variant>
      <vt:variant>
        <vt:i4>126</vt:i4>
      </vt:variant>
      <vt:variant>
        <vt:i4>0</vt:i4>
      </vt:variant>
      <vt:variant>
        <vt:i4>5</vt:i4>
      </vt:variant>
      <vt:variant>
        <vt:lpwstr>https://doi.org/10.1111/acem.14374</vt:lpwstr>
      </vt:variant>
      <vt:variant>
        <vt:lpwstr/>
      </vt:variant>
      <vt:variant>
        <vt:i4>65610</vt:i4>
      </vt:variant>
      <vt:variant>
        <vt:i4>123</vt:i4>
      </vt:variant>
      <vt:variant>
        <vt:i4>0</vt:i4>
      </vt:variant>
      <vt:variant>
        <vt:i4>5</vt:i4>
      </vt:variant>
      <vt:variant>
        <vt:lpwstr>https://www.1737.org.nz/</vt:lpwstr>
      </vt:variant>
      <vt:variant>
        <vt:lpwstr/>
      </vt:variant>
      <vt:variant>
        <vt:i4>8126518</vt:i4>
      </vt:variant>
      <vt:variant>
        <vt:i4>120</vt:i4>
      </vt:variant>
      <vt:variant>
        <vt:i4>0</vt:i4>
      </vt:variant>
      <vt:variant>
        <vt:i4>5</vt:i4>
      </vt:variant>
      <vt:variant>
        <vt:lpwstr>https://www.samhsa.gov/sites/default/files/national-guidelines-crisis-care-pep24-01-037.pdf</vt:lpwstr>
      </vt:variant>
      <vt:variant>
        <vt:lpwstr/>
      </vt:variant>
      <vt:variant>
        <vt:i4>4325399</vt:i4>
      </vt:variant>
      <vt:variant>
        <vt:i4>117</vt:i4>
      </vt:variant>
      <vt:variant>
        <vt:i4>0</vt:i4>
      </vt:variant>
      <vt:variant>
        <vt:i4>5</vt:i4>
      </vt:variant>
      <vt:variant>
        <vt:lpwstr>http://www.manaotetangata.org.nz/te-punawai.html</vt:lpwstr>
      </vt:variant>
      <vt:variant>
        <vt:lpwstr/>
      </vt:variant>
      <vt:variant>
        <vt:i4>4325382</vt:i4>
      </vt:variant>
      <vt:variant>
        <vt:i4>114</vt:i4>
      </vt:variant>
      <vt:variant>
        <vt:i4>0</vt:i4>
      </vt:variant>
      <vt:variant>
        <vt:i4>5</vt:i4>
      </vt:variant>
      <vt:variant>
        <vt:lpwstr>https://www.tepou.co.nz/</vt:lpwstr>
      </vt:variant>
      <vt:variant>
        <vt:lpwstr/>
      </vt:variant>
      <vt:variant>
        <vt:i4>4849756</vt:i4>
      </vt:variant>
      <vt:variant>
        <vt:i4>111</vt:i4>
      </vt:variant>
      <vt:variant>
        <vt:i4>0</vt:i4>
      </vt:variant>
      <vt:variant>
        <vt:i4>5</vt:i4>
      </vt:variant>
      <vt:variant>
        <vt:lpwstr>https://doi.org/10.1111/jpm.13053</vt:lpwstr>
      </vt:variant>
      <vt:variant>
        <vt:lpwstr/>
      </vt:variant>
      <vt:variant>
        <vt:i4>852052</vt:i4>
      </vt:variant>
      <vt:variant>
        <vt:i4>108</vt:i4>
      </vt:variant>
      <vt:variant>
        <vt:i4>0</vt:i4>
      </vt:variant>
      <vt:variant>
        <vt:i4>5</vt:i4>
      </vt:variant>
      <vt:variant>
        <vt:lpwstr>https://www.police.govt.nz/news/release/otago-coastal-co-response-team-trial-yields-positive-results</vt:lpwstr>
      </vt:variant>
      <vt:variant>
        <vt:lpwstr/>
      </vt:variant>
      <vt:variant>
        <vt:i4>393293</vt:i4>
      </vt:variant>
      <vt:variant>
        <vt:i4>105</vt:i4>
      </vt:variant>
      <vt:variant>
        <vt:i4>0</vt:i4>
      </vt:variant>
      <vt:variant>
        <vt:i4>5</vt:i4>
      </vt:variant>
      <vt:variant>
        <vt:lpwstr>https://doi.org/10.1080/15614263.2024.2326832</vt:lpwstr>
      </vt:variant>
      <vt:variant>
        <vt:lpwstr/>
      </vt:variant>
      <vt:variant>
        <vt:i4>65623</vt:i4>
      </vt:variant>
      <vt:variant>
        <vt:i4>102</vt:i4>
      </vt:variant>
      <vt:variant>
        <vt:i4>0</vt:i4>
      </vt:variant>
      <vt:variant>
        <vt:i4>5</vt:i4>
      </vt:variant>
      <vt:variant>
        <vt:lpwstr>https://www.police.govt.nz/sites/default/files/publications/wellington-co-response-team-evaluation-report.pdf</vt:lpwstr>
      </vt:variant>
      <vt:variant>
        <vt:lpwstr/>
      </vt:variant>
      <vt:variant>
        <vt:i4>1769553</vt:i4>
      </vt:variant>
      <vt:variant>
        <vt:i4>99</vt:i4>
      </vt:variant>
      <vt:variant>
        <vt:i4>0</vt:i4>
      </vt:variant>
      <vt:variant>
        <vt:i4>5</vt:i4>
      </vt:variant>
      <vt:variant>
        <vt:lpwstr>https://doi.org/10.1177/00048674221109131</vt:lpwstr>
      </vt:variant>
      <vt:variant>
        <vt:lpwstr/>
      </vt:variant>
      <vt:variant>
        <vt:i4>6291561</vt:i4>
      </vt:variant>
      <vt:variant>
        <vt:i4>96</vt:i4>
      </vt:variant>
      <vt:variant>
        <vt:i4>0</vt:i4>
      </vt:variant>
      <vt:variant>
        <vt:i4>5</vt:i4>
      </vt:variant>
      <vt:variant>
        <vt:lpwstr>https://www.police.govt.nz/news/release/pilot-scheme-findings-conclude-mental-health-response-partnership-model-success</vt:lpwstr>
      </vt:variant>
      <vt:variant>
        <vt:lpwstr/>
      </vt:variant>
      <vt:variant>
        <vt:i4>1245191</vt:i4>
      </vt:variant>
      <vt:variant>
        <vt:i4>93</vt:i4>
      </vt:variant>
      <vt:variant>
        <vt:i4>0</vt:i4>
      </vt:variant>
      <vt:variant>
        <vt:i4>5</vt:i4>
      </vt:variant>
      <vt:variant>
        <vt:lpwstr>https://www.hse.ie/eng/services/publications/mentalhealth/sharing-the-vision-implementation-plan-2022.pdf</vt:lpwstr>
      </vt:variant>
      <vt:variant>
        <vt:lpwstr/>
      </vt:variant>
      <vt:variant>
        <vt:i4>6750241</vt:i4>
      </vt:variant>
      <vt:variant>
        <vt:i4>90</vt:i4>
      </vt:variant>
      <vt:variant>
        <vt:i4>0</vt:i4>
      </vt:variant>
      <vt:variant>
        <vt:i4>5</vt:i4>
      </vt:variant>
      <vt:variant>
        <vt:lpwstr>https://www.qmhc.qld.gov.au/sites/default/files/files/qmhc_every_life_phaseone_progress_report_web.pdf</vt:lpwstr>
      </vt:variant>
      <vt:variant>
        <vt:lpwstr/>
      </vt:variant>
      <vt:variant>
        <vt:i4>5898323</vt:i4>
      </vt:variant>
      <vt:variant>
        <vt:i4>87</vt:i4>
      </vt:variant>
      <vt:variant>
        <vt:i4>0</vt:i4>
      </vt:variant>
      <vt:variant>
        <vt:i4>5</vt:i4>
      </vt:variant>
      <vt:variant>
        <vt:lpwstr>https://doi.org/10.1097/NMD.0000000000000142</vt:lpwstr>
      </vt:variant>
      <vt:variant>
        <vt:lpwstr/>
      </vt:variant>
      <vt:variant>
        <vt:i4>1835066</vt:i4>
      </vt:variant>
      <vt:variant>
        <vt:i4>80</vt:i4>
      </vt:variant>
      <vt:variant>
        <vt:i4>0</vt:i4>
      </vt:variant>
      <vt:variant>
        <vt:i4>5</vt:i4>
      </vt:variant>
      <vt:variant>
        <vt:lpwstr/>
      </vt:variant>
      <vt:variant>
        <vt:lpwstr>_Toc206489664</vt:lpwstr>
      </vt:variant>
      <vt:variant>
        <vt:i4>1835066</vt:i4>
      </vt:variant>
      <vt:variant>
        <vt:i4>74</vt:i4>
      </vt:variant>
      <vt:variant>
        <vt:i4>0</vt:i4>
      </vt:variant>
      <vt:variant>
        <vt:i4>5</vt:i4>
      </vt:variant>
      <vt:variant>
        <vt:lpwstr/>
      </vt:variant>
      <vt:variant>
        <vt:lpwstr>_Toc206489663</vt:lpwstr>
      </vt:variant>
      <vt:variant>
        <vt:i4>1835066</vt:i4>
      </vt:variant>
      <vt:variant>
        <vt:i4>68</vt:i4>
      </vt:variant>
      <vt:variant>
        <vt:i4>0</vt:i4>
      </vt:variant>
      <vt:variant>
        <vt:i4>5</vt:i4>
      </vt:variant>
      <vt:variant>
        <vt:lpwstr/>
      </vt:variant>
      <vt:variant>
        <vt:lpwstr>_Toc206489662</vt:lpwstr>
      </vt:variant>
      <vt:variant>
        <vt:i4>1835066</vt:i4>
      </vt:variant>
      <vt:variant>
        <vt:i4>62</vt:i4>
      </vt:variant>
      <vt:variant>
        <vt:i4>0</vt:i4>
      </vt:variant>
      <vt:variant>
        <vt:i4>5</vt:i4>
      </vt:variant>
      <vt:variant>
        <vt:lpwstr/>
      </vt:variant>
      <vt:variant>
        <vt:lpwstr>_Toc206489661</vt:lpwstr>
      </vt:variant>
      <vt:variant>
        <vt:i4>1835066</vt:i4>
      </vt:variant>
      <vt:variant>
        <vt:i4>56</vt:i4>
      </vt:variant>
      <vt:variant>
        <vt:i4>0</vt:i4>
      </vt:variant>
      <vt:variant>
        <vt:i4>5</vt:i4>
      </vt:variant>
      <vt:variant>
        <vt:lpwstr/>
      </vt:variant>
      <vt:variant>
        <vt:lpwstr>_Toc206489660</vt:lpwstr>
      </vt:variant>
      <vt:variant>
        <vt:i4>2031674</vt:i4>
      </vt:variant>
      <vt:variant>
        <vt:i4>50</vt:i4>
      </vt:variant>
      <vt:variant>
        <vt:i4>0</vt:i4>
      </vt:variant>
      <vt:variant>
        <vt:i4>5</vt:i4>
      </vt:variant>
      <vt:variant>
        <vt:lpwstr/>
      </vt:variant>
      <vt:variant>
        <vt:lpwstr>_Toc206489659</vt:lpwstr>
      </vt:variant>
      <vt:variant>
        <vt:i4>2031674</vt:i4>
      </vt:variant>
      <vt:variant>
        <vt:i4>44</vt:i4>
      </vt:variant>
      <vt:variant>
        <vt:i4>0</vt:i4>
      </vt:variant>
      <vt:variant>
        <vt:i4>5</vt:i4>
      </vt:variant>
      <vt:variant>
        <vt:lpwstr/>
      </vt:variant>
      <vt:variant>
        <vt:lpwstr>_Toc206489658</vt:lpwstr>
      </vt:variant>
      <vt:variant>
        <vt:i4>2031674</vt:i4>
      </vt:variant>
      <vt:variant>
        <vt:i4>38</vt:i4>
      </vt:variant>
      <vt:variant>
        <vt:i4>0</vt:i4>
      </vt:variant>
      <vt:variant>
        <vt:i4>5</vt:i4>
      </vt:variant>
      <vt:variant>
        <vt:lpwstr/>
      </vt:variant>
      <vt:variant>
        <vt:lpwstr>_Toc206489657</vt:lpwstr>
      </vt:variant>
      <vt:variant>
        <vt:i4>2031674</vt:i4>
      </vt:variant>
      <vt:variant>
        <vt:i4>32</vt:i4>
      </vt:variant>
      <vt:variant>
        <vt:i4>0</vt:i4>
      </vt:variant>
      <vt:variant>
        <vt:i4>5</vt:i4>
      </vt:variant>
      <vt:variant>
        <vt:lpwstr/>
      </vt:variant>
      <vt:variant>
        <vt:lpwstr>_Toc206489656</vt:lpwstr>
      </vt:variant>
      <vt:variant>
        <vt:i4>2031674</vt:i4>
      </vt:variant>
      <vt:variant>
        <vt:i4>26</vt:i4>
      </vt:variant>
      <vt:variant>
        <vt:i4>0</vt:i4>
      </vt:variant>
      <vt:variant>
        <vt:i4>5</vt:i4>
      </vt:variant>
      <vt:variant>
        <vt:lpwstr/>
      </vt:variant>
      <vt:variant>
        <vt:lpwstr>_Toc206489655</vt:lpwstr>
      </vt:variant>
      <vt:variant>
        <vt:i4>2031674</vt:i4>
      </vt:variant>
      <vt:variant>
        <vt:i4>20</vt:i4>
      </vt:variant>
      <vt:variant>
        <vt:i4>0</vt:i4>
      </vt:variant>
      <vt:variant>
        <vt:i4>5</vt:i4>
      </vt:variant>
      <vt:variant>
        <vt:lpwstr/>
      </vt:variant>
      <vt:variant>
        <vt:lpwstr>_Toc206489654</vt:lpwstr>
      </vt:variant>
      <vt:variant>
        <vt:i4>2031674</vt:i4>
      </vt:variant>
      <vt:variant>
        <vt:i4>14</vt:i4>
      </vt:variant>
      <vt:variant>
        <vt:i4>0</vt:i4>
      </vt:variant>
      <vt:variant>
        <vt:i4>5</vt:i4>
      </vt:variant>
      <vt:variant>
        <vt:lpwstr/>
      </vt:variant>
      <vt:variant>
        <vt:lpwstr>_Toc206489653</vt:lpwstr>
      </vt:variant>
      <vt:variant>
        <vt:i4>2031674</vt:i4>
      </vt:variant>
      <vt:variant>
        <vt:i4>8</vt:i4>
      </vt:variant>
      <vt:variant>
        <vt:i4>0</vt:i4>
      </vt:variant>
      <vt:variant>
        <vt:i4>5</vt:i4>
      </vt:variant>
      <vt:variant>
        <vt:lpwstr/>
      </vt:variant>
      <vt:variant>
        <vt:lpwstr>_Toc206489652</vt:lpwstr>
      </vt:variant>
      <vt:variant>
        <vt:i4>4522014</vt:i4>
      </vt:variant>
      <vt:variant>
        <vt:i4>3</vt:i4>
      </vt:variant>
      <vt:variant>
        <vt:i4>0</vt:i4>
      </vt:variant>
      <vt:variant>
        <vt:i4>5</vt:i4>
      </vt:variant>
      <vt:variant>
        <vt:lpwstr>http://www.mhwc.govt.nz/</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Criis responses to mental health and/or substance use</dc:title>
  <dc:subject>A literature scan for Te Hiringa Mahara</dc:subject>
  <dc:creator>AUGUST 2025</dc:creator>
  <cp:keywords/>
  <dc:description/>
  <cp:lastModifiedBy>Anna-Grace Somerfield</cp:lastModifiedBy>
  <cp:revision>2</cp:revision>
  <cp:lastPrinted>2025-08-08T11:55:00Z</cp:lastPrinted>
  <dcterms:created xsi:type="dcterms:W3CDTF">2025-08-26T00:53:00Z</dcterms:created>
  <dcterms:modified xsi:type="dcterms:W3CDTF">2025-08-26T00:53:00Z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0x01010036FCAE9C1630CC409FDA11DA8E2C33E4</vt:lpwstr>
  </property>
  <property fmtid="{D5CDD505-2E9C-101B-9397-08002B2CF9AE}" pid="3" name="BusinessFunction">
    <vt:lpwstr/>
  </property>
  <property fmtid="{D5CDD505-2E9C-101B-9397-08002B2CF9AE}" pid="4" name="MediaServiceImageTags">
    <vt:lpwstr/>
  </property>
  <property fmtid="{D5CDD505-2E9C-101B-9397-08002B2CF9AE}" pid="5" name="_dlc_DocIdItemGuid">
    <vt:lpwstr>6c105fde-862a-466b-945b-78926096f2bb</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aoriData">
    <vt:lpwstr>No</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y fmtid="{D5CDD505-2E9C-101B-9397-08002B2CF9AE}" pid="13" name="FinancialYear">
    <vt:lpwstr>2021 - 2022</vt:lpwstr>
  </property>
  <property fmtid="{D5CDD505-2E9C-101B-9397-08002B2CF9AE}" pid="14" name="Team_Tag">
    <vt:lpwstr>13;#Mental Health and Addiction|344542e2-3645-41e2-a89e-7b4315c0287d</vt:lpwstr>
  </property>
  <property fmtid="{D5CDD505-2E9C-101B-9397-08002B2CF9AE}" pid="15" name="Year_Tag">
    <vt:lpwstr>19;#CY 2025|80de2a39-ffd8-4668-b311-e0ff94d8ec12</vt:lpwstr>
  </property>
  <property fmtid="{D5CDD505-2E9C-101B-9397-08002B2CF9AE}" pid="16" name="Category_Tag">
    <vt:lpwstr>20;#Crisis responses|f0694f32-74b5-4762-aae3-eb9796e755fc</vt:lpwstr>
  </property>
  <property fmtid="{D5CDD505-2E9C-101B-9397-08002B2CF9AE}" pid="17" name="Sub_Category_Tag">
    <vt:lpwstr>24;#Deliverables|4e97a15f-9ad8-4a95-ab84-7b5f921c5e63</vt:lpwstr>
  </property>
  <property fmtid="{D5CDD505-2E9C-101B-9397-08002B2CF9AE}" pid="18" name="Item_Tag">
    <vt:lpwstr>270;#Final Versions|d82a2ac7-614c-4d67-bf64-ebe3e7601b3e</vt:lpwstr>
  </property>
  <property fmtid="{D5CDD505-2E9C-101B-9397-08002B2CF9AE}" pid="19" name="Site_Tag">
    <vt:lpwstr>5;#OurWork|d3b47126-6fe7-4aeb-a593-c597478f4d0f</vt:lpwstr>
  </property>
</Properties>
</file>