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C76" w:rsidRDefault="00206C76" w:rsidP="00206C76">
      <w:pPr>
        <w:pStyle w:val="Heading2"/>
      </w:pPr>
      <w:r>
        <w:t xml:space="preserve">Final Terms of Reference for the Initial </w:t>
      </w:r>
      <w:r w:rsidRPr="00BE6979">
        <w:t xml:space="preserve">Mental Health and Wellbeing </w:t>
      </w:r>
      <w:r>
        <w:t xml:space="preserve">Commission </w:t>
      </w:r>
    </w:p>
    <w:p w:rsidR="00206C76" w:rsidRPr="004156BD" w:rsidRDefault="00206C76" w:rsidP="00206C76">
      <w:pPr>
        <w:rPr>
          <w:rFonts w:ascii="Arial" w:hAnsi="Arial"/>
          <w:b/>
          <w:sz w:val="22"/>
        </w:rPr>
      </w:pPr>
      <w:r w:rsidRPr="004156BD">
        <w:rPr>
          <w:rFonts w:ascii="Arial" w:hAnsi="Arial"/>
          <w:b/>
          <w:sz w:val="22"/>
        </w:rPr>
        <w:t>Context</w:t>
      </w:r>
    </w:p>
    <w:p w:rsidR="00206C76" w:rsidRPr="004156BD" w:rsidRDefault="00206C76" w:rsidP="00206C76">
      <w:pPr>
        <w:pStyle w:val="ListParagraph"/>
        <w:numPr>
          <w:ilvl w:val="0"/>
          <w:numId w:val="1"/>
        </w:numPr>
        <w:shd w:val="clear" w:color="auto" w:fill="FFFFFF"/>
        <w:suppressAutoHyphens w:val="0"/>
        <w:autoSpaceDE/>
        <w:autoSpaceDN/>
        <w:adjustRightInd/>
        <w:spacing w:before="0" w:after="240" w:line="259" w:lineRule="auto"/>
        <w:ind w:left="709" w:hanging="709"/>
        <w:contextualSpacing w:val="0"/>
        <w:textAlignment w:val="auto"/>
        <w:rPr>
          <w:rFonts w:ascii="Arial" w:hAnsi="Arial"/>
          <w:sz w:val="22"/>
          <w:lang w:val="en"/>
        </w:rPr>
      </w:pPr>
      <w:r w:rsidRPr="004156BD">
        <w:rPr>
          <w:rFonts w:ascii="Arial" w:hAnsi="Arial"/>
          <w:sz w:val="22"/>
          <w:lang w:val="en"/>
        </w:rPr>
        <w:t xml:space="preserve">The Government has committed to establishing an independent Mental Health and Wellbeing Commission as part of its response to </w:t>
      </w:r>
      <w:proofErr w:type="spellStart"/>
      <w:r w:rsidRPr="004156BD">
        <w:rPr>
          <w:rFonts w:ascii="Arial" w:hAnsi="Arial"/>
          <w:i/>
          <w:sz w:val="22"/>
          <w:lang w:val="en"/>
        </w:rPr>
        <w:t>He</w:t>
      </w:r>
      <w:proofErr w:type="spellEnd"/>
      <w:r w:rsidRPr="004156BD">
        <w:rPr>
          <w:rFonts w:ascii="Arial" w:hAnsi="Arial"/>
          <w:i/>
          <w:sz w:val="22"/>
          <w:lang w:val="en"/>
        </w:rPr>
        <w:t xml:space="preserve"> Ara Oranga: Report of the Government Inquiry into Mental Health and Addiction </w:t>
      </w:r>
      <w:r w:rsidRPr="004156BD">
        <w:rPr>
          <w:rFonts w:ascii="Arial" w:hAnsi="Arial"/>
          <w:sz w:val="22"/>
          <w:lang w:val="en"/>
        </w:rPr>
        <w:t>(</w:t>
      </w:r>
      <w:r w:rsidRPr="004156BD">
        <w:rPr>
          <w:rFonts w:ascii="Arial" w:hAnsi="Arial"/>
          <w:i/>
          <w:sz w:val="22"/>
          <w:lang w:val="en"/>
        </w:rPr>
        <w:t>He Ara Oranga</w:t>
      </w:r>
      <w:r w:rsidRPr="004156BD">
        <w:rPr>
          <w:rFonts w:ascii="Arial" w:hAnsi="Arial"/>
          <w:sz w:val="22"/>
          <w:lang w:val="en"/>
        </w:rPr>
        <w:t>).</w:t>
      </w:r>
    </w:p>
    <w:p w:rsidR="00206C76" w:rsidRPr="004156BD" w:rsidRDefault="00206C76" w:rsidP="00206C76">
      <w:pPr>
        <w:pStyle w:val="ListParagraph"/>
        <w:numPr>
          <w:ilvl w:val="0"/>
          <w:numId w:val="1"/>
        </w:numPr>
        <w:shd w:val="clear" w:color="auto" w:fill="FFFFFF"/>
        <w:suppressAutoHyphens w:val="0"/>
        <w:autoSpaceDE/>
        <w:autoSpaceDN/>
        <w:adjustRightInd/>
        <w:spacing w:before="0" w:after="240" w:line="259" w:lineRule="auto"/>
        <w:ind w:left="709" w:hanging="709"/>
        <w:contextualSpacing w:val="0"/>
        <w:textAlignment w:val="auto"/>
        <w:rPr>
          <w:rFonts w:ascii="Arial" w:hAnsi="Arial"/>
          <w:sz w:val="22"/>
          <w:lang w:val="en"/>
        </w:rPr>
      </w:pPr>
      <w:r w:rsidRPr="004156BD">
        <w:rPr>
          <w:rFonts w:ascii="Arial" w:hAnsi="Arial"/>
          <w:sz w:val="22"/>
          <w:lang w:val="en"/>
        </w:rPr>
        <w:t>This is an important time for mental health and wellbeing in New Zealand and a pivotal opportunity for a Commission to influence better and more equitable mental health and wellbeing outcomes.</w:t>
      </w:r>
    </w:p>
    <w:p w:rsidR="00206C76" w:rsidRPr="004156BD" w:rsidRDefault="00206C76" w:rsidP="00206C76">
      <w:pPr>
        <w:pStyle w:val="ListParagraph"/>
        <w:numPr>
          <w:ilvl w:val="0"/>
          <w:numId w:val="1"/>
        </w:numPr>
        <w:shd w:val="clear" w:color="auto" w:fill="FFFFFF"/>
        <w:suppressAutoHyphens w:val="0"/>
        <w:autoSpaceDE/>
        <w:autoSpaceDN/>
        <w:adjustRightInd/>
        <w:spacing w:before="0" w:after="240" w:line="259" w:lineRule="auto"/>
        <w:ind w:left="709" w:hanging="709"/>
        <w:contextualSpacing w:val="0"/>
        <w:textAlignment w:val="auto"/>
        <w:rPr>
          <w:rFonts w:ascii="Arial" w:hAnsi="Arial"/>
          <w:sz w:val="22"/>
          <w:lang w:val="en"/>
        </w:rPr>
      </w:pPr>
      <w:r w:rsidRPr="004156BD">
        <w:rPr>
          <w:rFonts w:ascii="Arial" w:hAnsi="Arial"/>
          <w:sz w:val="22"/>
          <w:lang w:val="en"/>
        </w:rPr>
        <w:t xml:space="preserve">The new Commission will provide enduring, independent oversight of mental health and wellbeing in New Zealand. The Commission’s focus spans all government and non-government contributors to mental health and wellbeing. This includes, but is not limited to, the health and disability, social welfare, housing, education, justice and workplace relations and safety sectors. It encompasses the social determinants of health like whānau </w:t>
      </w:r>
      <w:proofErr w:type="spellStart"/>
      <w:r w:rsidRPr="004156BD">
        <w:rPr>
          <w:rFonts w:ascii="Arial" w:hAnsi="Arial"/>
          <w:sz w:val="22"/>
          <w:lang w:val="en"/>
        </w:rPr>
        <w:t>ora</w:t>
      </w:r>
      <w:proofErr w:type="spellEnd"/>
      <w:r w:rsidRPr="004156BD">
        <w:rPr>
          <w:rFonts w:ascii="Arial" w:hAnsi="Arial"/>
          <w:sz w:val="22"/>
          <w:lang w:val="en"/>
        </w:rPr>
        <w:t xml:space="preserve">, housing, employment, poverty, social and physical isolation, racism, the impact of </w:t>
      </w:r>
      <w:proofErr w:type="spellStart"/>
      <w:r w:rsidRPr="004156BD">
        <w:rPr>
          <w:rFonts w:ascii="Arial" w:hAnsi="Arial"/>
          <w:sz w:val="22"/>
          <w:lang w:val="en"/>
        </w:rPr>
        <w:t>colonisation</w:t>
      </w:r>
      <w:proofErr w:type="spellEnd"/>
      <w:r w:rsidRPr="004156BD">
        <w:rPr>
          <w:rFonts w:ascii="Arial" w:hAnsi="Arial"/>
          <w:sz w:val="22"/>
          <w:lang w:val="en"/>
        </w:rPr>
        <w:t>, the environment, social attitudes and more.</w:t>
      </w:r>
    </w:p>
    <w:p w:rsidR="00206C76" w:rsidRPr="004156BD" w:rsidRDefault="00206C76" w:rsidP="00206C76">
      <w:pPr>
        <w:pStyle w:val="ListParagraph"/>
        <w:numPr>
          <w:ilvl w:val="0"/>
          <w:numId w:val="1"/>
        </w:numPr>
        <w:shd w:val="clear" w:color="auto" w:fill="FFFFFF"/>
        <w:suppressAutoHyphens w:val="0"/>
        <w:autoSpaceDE/>
        <w:autoSpaceDN/>
        <w:adjustRightInd/>
        <w:spacing w:before="0" w:after="240" w:line="259" w:lineRule="auto"/>
        <w:ind w:left="709" w:hanging="709"/>
        <w:contextualSpacing w:val="0"/>
        <w:textAlignment w:val="auto"/>
        <w:rPr>
          <w:rFonts w:ascii="Arial" w:hAnsi="Arial"/>
          <w:sz w:val="22"/>
          <w:lang w:val="en"/>
        </w:rPr>
      </w:pPr>
      <w:r w:rsidRPr="004156BD">
        <w:rPr>
          <w:rFonts w:ascii="Arial" w:hAnsi="Arial"/>
          <w:sz w:val="22"/>
          <w:lang w:val="en"/>
        </w:rPr>
        <w:t>The Commission will oversee the performance of the whole mental health and wellbeing system and challenge it to perform better. It will not, however, investigate the performance of specific services or investigate individual complaints.</w:t>
      </w:r>
    </w:p>
    <w:p w:rsidR="00206C76" w:rsidRPr="004156BD" w:rsidRDefault="00206C76" w:rsidP="00206C76">
      <w:pPr>
        <w:pStyle w:val="ListParagraph"/>
        <w:numPr>
          <w:ilvl w:val="0"/>
          <w:numId w:val="1"/>
        </w:numPr>
        <w:shd w:val="clear" w:color="auto" w:fill="FFFFFF"/>
        <w:suppressAutoHyphens w:val="0"/>
        <w:autoSpaceDE/>
        <w:autoSpaceDN/>
        <w:adjustRightInd/>
        <w:spacing w:before="0" w:after="240" w:line="259" w:lineRule="auto"/>
        <w:ind w:left="709" w:hanging="709"/>
        <w:contextualSpacing w:val="0"/>
        <w:textAlignment w:val="auto"/>
        <w:rPr>
          <w:rFonts w:ascii="Arial" w:hAnsi="Arial"/>
          <w:sz w:val="22"/>
          <w:lang w:val="en"/>
        </w:rPr>
      </w:pPr>
      <w:r w:rsidRPr="004156BD">
        <w:rPr>
          <w:rFonts w:ascii="Arial" w:hAnsi="Arial"/>
          <w:sz w:val="22"/>
          <w:lang w:val="en"/>
        </w:rPr>
        <w:t xml:space="preserve">To ensure its independence, the Commission will be established through the legislative process as a Crown entity. While legislation is being progressed, an Initial Mental Health and Wellbeing Commission (the Initial Commission) will undertake some, but not all, of the functions of the permanent Commission. The Initial Commission will be established under section 11 of the New Zealand Public Health and Disability Act 2000 to provide advice to the Minister of Health on the mental health and wellbeing of New Zealanders. </w:t>
      </w:r>
    </w:p>
    <w:p w:rsidR="00206C76" w:rsidRPr="004156BD" w:rsidRDefault="00206C76" w:rsidP="00206C76">
      <w:pPr>
        <w:pStyle w:val="ListParagraph"/>
        <w:numPr>
          <w:ilvl w:val="0"/>
          <w:numId w:val="1"/>
        </w:numPr>
        <w:shd w:val="clear" w:color="auto" w:fill="FFFFFF"/>
        <w:suppressAutoHyphens w:val="0"/>
        <w:autoSpaceDE/>
        <w:autoSpaceDN/>
        <w:adjustRightInd/>
        <w:spacing w:before="0" w:after="240" w:line="259" w:lineRule="auto"/>
        <w:ind w:left="709" w:hanging="709"/>
        <w:contextualSpacing w:val="0"/>
        <w:textAlignment w:val="auto"/>
        <w:rPr>
          <w:rFonts w:ascii="Arial" w:hAnsi="Arial"/>
          <w:sz w:val="22"/>
          <w:lang w:val="en"/>
        </w:rPr>
      </w:pPr>
      <w:r w:rsidRPr="004156BD">
        <w:rPr>
          <w:rFonts w:ascii="Arial" w:hAnsi="Arial"/>
          <w:sz w:val="22"/>
          <w:lang w:val="en"/>
        </w:rPr>
        <w:t>This document is a Terms of Reference approved by Cabinet. It sets out the purpose, functions and operations for the Initial Mental Health and Wellbeing Commission.</w:t>
      </w:r>
    </w:p>
    <w:p w:rsidR="00206C76" w:rsidRPr="004156BD" w:rsidRDefault="00206C76" w:rsidP="00206C76">
      <w:pPr>
        <w:rPr>
          <w:rFonts w:ascii="Arial" w:hAnsi="Arial"/>
          <w:b/>
          <w:sz w:val="22"/>
        </w:rPr>
      </w:pPr>
      <w:r w:rsidRPr="004156BD">
        <w:rPr>
          <w:rFonts w:ascii="Arial" w:hAnsi="Arial"/>
          <w:b/>
          <w:sz w:val="22"/>
        </w:rPr>
        <w:t>Purpose</w:t>
      </w:r>
    </w:p>
    <w:p w:rsidR="00206C76" w:rsidRPr="004156BD" w:rsidRDefault="00206C76" w:rsidP="00206C76">
      <w:pPr>
        <w:pStyle w:val="ListParagraph"/>
        <w:numPr>
          <w:ilvl w:val="0"/>
          <w:numId w:val="1"/>
        </w:numPr>
        <w:shd w:val="clear" w:color="auto" w:fill="FFFFFF"/>
        <w:suppressAutoHyphens w:val="0"/>
        <w:autoSpaceDE/>
        <w:autoSpaceDN/>
        <w:adjustRightInd/>
        <w:spacing w:before="0" w:after="240" w:line="259" w:lineRule="auto"/>
        <w:ind w:left="709" w:hanging="709"/>
        <w:contextualSpacing w:val="0"/>
        <w:textAlignment w:val="auto"/>
        <w:rPr>
          <w:rFonts w:ascii="Arial" w:hAnsi="Arial"/>
          <w:sz w:val="22"/>
          <w:lang w:val="en"/>
        </w:rPr>
      </w:pPr>
      <w:r w:rsidRPr="004156BD">
        <w:rPr>
          <w:rFonts w:ascii="Arial" w:hAnsi="Arial"/>
          <w:sz w:val="22"/>
          <w:lang w:val="en"/>
        </w:rPr>
        <w:t>The purpose of the Initial Commission is to provide independent scrutiny of the Government’s progress in improving New Zealand’s mental health and wellbeing, promote collaboration between entities that contribute to mental health and wellbeing, and develop advice for the permanent Mental Health and Wellbeing Commission (the permanent Commission) to enable the permanent Commission to make swift progress once it has been established.</w:t>
      </w:r>
    </w:p>
    <w:p w:rsidR="00206C76" w:rsidRPr="004156BD" w:rsidRDefault="00206C76" w:rsidP="00206C76">
      <w:pPr>
        <w:rPr>
          <w:rFonts w:ascii="Arial" w:hAnsi="Arial"/>
          <w:b/>
          <w:sz w:val="22"/>
        </w:rPr>
      </w:pPr>
      <w:r w:rsidRPr="004156BD">
        <w:rPr>
          <w:rFonts w:ascii="Arial" w:hAnsi="Arial"/>
          <w:b/>
          <w:sz w:val="22"/>
        </w:rPr>
        <w:t>Key functions and deliverables</w:t>
      </w:r>
    </w:p>
    <w:p w:rsidR="00206C76" w:rsidRPr="004156BD" w:rsidRDefault="00206C76" w:rsidP="00206C76">
      <w:pPr>
        <w:pStyle w:val="ListParagraph"/>
        <w:numPr>
          <w:ilvl w:val="0"/>
          <w:numId w:val="1"/>
        </w:numPr>
        <w:shd w:val="clear" w:color="auto" w:fill="FFFFFF"/>
        <w:suppressAutoHyphens w:val="0"/>
        <w:autoSpaceDE/>
        <w:autoSpaceDN/>
        <w:adjustRightInd/>
        <w:spacing w:before="0" w:after="240" w:line="259" w:lineRule="auto"/>
        <w:ind w:left="709" w:hanging="709"/>
        <w:contextualSpacing w:val="0"/>
        <w:textAlignment w:val="auto"/>
        <w:rPr>
          <w:rFonts w:ascii="Arial" w:hAnsi="Arial"/>
          <w:sz w:val="22"/>
          <w:lang w:val="en"/>
        </w:rPr>
      </w:pPr>
      <w:r w:rsidRPr="004156BD">
        <w:rPr>
          <w:rFonts w:ascii="Arial" w:hAnsi="Arial"/>
          <w:sz w:val="22"/>
          <w:lang w:val="en"/>
        </w:rPr>
        <w:t>The Initial Commission will:</w:t>
      </w:r>
    </w:p>
    <w:p w:rsidR="00206C76" w:rsidRPr="004156BD" w:rsidRDefault="00206C76" w:rsidP="00206C76">
      <w:pPr>
        <w:numPr>
          <w:ilvl w:val="1"/>
          <w:numId w:val="1"/>
        </w:numPr>
        <w:pBdr>
          <w:top w:val="nil"/>
          <w:left w:val="nil"/>
          <w:bottom w:val="nil"/>
          <w:right w:val="nil"/>
          <w:between w:val="nil"/>
        </w:pBdr>
        <w:suppressAutoHyphens w:val="0"/>
        <w:autoSpaceDE/>
        <w:autoSpaceDN/>
        <w:adjustRightInd/>
        <w:spacing w:before="240" w:after="240" w:line="240" w:lineRule="auto"/>
        <w:textAlignment w:val="auto"/>
        <w:rPr>
          <w:rFonts w:ascii="Arial" w:hAnsi="Arial"/>
          <w:color w:val="000000" w:themeColor="text1"/>
          <w:sz w:val="22"/>
        </w:rPr>
      </w:pPr>
      <w:r w:rsidRPr="004156BD">
        <w:rPr>
          <w:rFonts w:ascii="Arial" w:hAnsi="Arial"/>
          <w:color w:val="000000" w:themeColor="text1"/>
          <w:sz w:val="22"/>
        </w:rPr>
        <w:t xml:space="preserve">monitor progress of the Government’s system transformation response to </w:t>
      </w:r>
      <w:proofErr w:type="spellStart"/>
      <w:r w:rsidRPr="004156BD">
        <w:rPr>
          <w:rFonts w:ascii="Arial" w:hAnsi="Arial"/>
          <w:i/>
          <w:color w:val="000000" w:themeColor="text1"/>
          <w:sz w:val="22"/>
        </w:rPr>
        <w:t>He</w:t>
      </w:r>
      <w:proofErr w:type="spellEnd"/>
      <w:r w:rsidRPr="004156BD">
        <w:rPr>
          <w:rFonts w:ascii="Arial" w:hAnsi="Arial"/>
          <w:i/>
          <w:color w:val="000000" w:themeColor="text1"/>
          <w:sz w:val="22"/>
        </w:rPr>
        <w:t xml:space="preserve"> Ara Oranga</w:t>
      </w:r>
      <w:r w:rsidRPr="004156BD">
        <w:rPr>
          <w:rFonts w:ascii="Arial" w:hAnsi="Arial"/>
          <w:color w:val="000000" w:themeColor="text1"/>
          <w:sz w:val="22"/>
        </w:rPr>
        <w:t xml:space="preserve"> and provide advice on and report to the Minister of Health within one year of the Initial Commission’s establishment. This shall include monitoring progress on the implementation of </w:t>
      </w:r>
      <w:proofErr w:type="spellStart"/>
      <w:r w:rsidRPr="004156BD">
        <w:rPr>
          <w:rFonts w:ascii="Arial" w:hAnsi="Arial"/>
          <w:color w:val="000000" w:themeColor="text1"/>
          <w:sz w:val="22"/>
        </w:rPr>
        <w:t>kaupapa</w:t>
      </w:r>
      <w:proofErr w:type="spellEnd"/>
      <w:r w:rsidRPr="004156BD">
        <w:rPr>
          <w:rFonts w:ascii="Arial" w:hAnsi="Arial"/>
          <w:color w:val="000000" w:themeColor="text1"/>
          <w:sz w:val="22"/>
        </w:rPr>
        <w:t xml:space="preserve"> Māori approaches </w:t>
      </w:r>
    </w:p>
    <w:p w:rsidR="00206C76" w:rsidRPr="004156BD" w:rsidRDefault="00206C76" w:rsidP="00206C76">
      <w:pPr>
        <w:numPr>
          <w:ilvl w:val="1"/>
          <w:numId w:val="1"/>
        </w:numPr>
        <w:pBdr>
          <w:top w:val="nil"/>
          <w:left w:val="nil"/>
          <w:bottom w:val="nil"/>
          <w:right w:val="nil"/>
          <w:between w:val="nil"/>
        </w:pBdr>
        <w:suppressAutoHyphens w:val="0"/>
        <w:autoSpaceDE/>
        <w:autoSpaceDN/>
        <w:adjustRightInd/>
        <w:spacing w:before="240" w:after="240" w:line="240" w:lineRule="auto"/>
        <w:textAlignment w:val="auto"/>
        <w:rPr>
          <w:rFonts w:ascii="Arial" w:hAnsi="Arial"/>
          <w:color w:val="000000" w:themeColor="text1"/>
          <w:sz w:val="22"/>
        </w:rPr>
      </w:pPr>
      <w:r w:rsidRPr="004156BD">
        <w:rPr>
          <w:rFonts w:ascii="Arial" w:hAnsi="Arial"/>
          <w:color w:val="000000" w:themeColor="text1"/>
          <w:sz w:val="22"/>
        </w:rPr>
        <w:t>develop a draft outcomes and monitoring framework for mental health and wellbeing that would be suitable for the permanent Commission to consider adopting</w:t>
      </w:r>
    </w:p>
    <w:p w:rsidR="00206C76" w:rsidRPr="004156BD" w:rsidRDefault="00206C76" w:rsidP="00206C76">
      <w:pPr>
        <w:numPr>
          <w:ilvl w:val="1"/>
          <w:numId w:val="1"/>
        </w:numPr>
        <w:pBdr>
          <w:top w:val="nil"/>
          <w:left w:val="nil"/>
          <w:bottom w:val="nil"/>
          <w:right w:val="nil"/>
          <w:between w:val="nil"/>
        </w:pBdr>
        <w:suppressAutoHyphens w:val="0"/>
        <w:autoSpaceDE/>
        <w:autoSpaceDN/>
        <w:adjustRightInd/>
        <w:spacing w:before="240" w:after="240" w:line="240" w:lineRule="auto"/>
        <w:textAlignment w:val="auto"/>
        <w:rPr>
          <w:rFonts w:ascii="Arial" w:hAnsi="Arial"/>
          <w:color w:val="000000" w:themeColor="text1"/>
          <w:sz w:val="22"/>
        </w:rPr>
      </w:pPr>
      <w:r w:rsidRPr="004156BD">
        <w:rPr>
          <w:rFonts w:ascii="Arial" w:hAnsi="Arial"/>
          <w:color w:val="000000" w:themeColor="text1"/>
          <w:sz w:val="22"/>
        </w:rPr>
        <w:t>begin to identify any gaps in information required to monitor performance under the draft framework and make recommendations to the Minister of Health on how these could be filled and by whom</w:t>
      </w:r>
    </w:p>
    <w:p w:rsidR="00206C76" w:rsidRPr="004156BD" w:rsidRDefault="00206C76" w:rsidP="00206C76">
      <w:pPr>
        <w:numPr>
          <w:ilvl w:val="1"/>
          <w:numId w:val="1"/>
        </w:numPr>
        <w:pBdr>
          <w:top w:val="nil"/>
          <w:left w:val="nil"/>
          <w:bottom w:val="nil"/>
          <w:right w:val="nil"/>
          <w:between w:val="nil"/>
        </w:pBdr>
        <w:suppressAutoHyphens w:val="0"/>
        <w:autoSpaceDE/>
        <w:autoSpaceDN/>
        <w:adjustRightInd/>
        <w:spacing w:before="240" w:after="240" w:line="240" w:lineRule="auto"/>
        <w:textAlignment w:val="auto"/>
        <w:rPr>
          <w:rFonts w:ascii="Arial" w:hAnsi="Arial"/>
          <w:color w:val="000000" w:themeColor="text1"/>
          <w:sz w:val="22"/>
        </w:rPr>
      </w:pPr>
      <w:r w:rsidRPr="004156BD">
        <w:rPr>
          <w:rFonts w:ascii="Arial" w:hAnsi="Arial"/>
          <w:color w:val="000000" w:themeColor="text1"/>
          <w:sz w:val="22"/>
        </w:rPr>
        <w:t xml:space="preserve">develop a draft work programme and potential operating model for consideration by the permanent Commission </w:t>
      </w:r>
    </w:p>
    <w:p w:rsidR="00206C76" w:rsidRPr="004156BD" w:rsidRDefault="00206C76" w:rsidP="00206C76">
      <w:pPr>
        <w:numPr>
          <w:ilvl w:val="1"/>
          <w:numId w:val="1"/>
        </w:numPr>
        <w:pBdr>
          <w:top w:val="nil"/>
          <w:left w:val="nil"/>
          <w:bottom w:val="nil"/>
          <w:right w:val="nil"/>
          <w:between w:val="nil"/>
        </w:pBdr>
        <w:suppressAutoHyphens w:val="0"/>
        <w:autoSpaceDE/>
        <w:autoSpaceDN/>
        <w:adjustRightInd/>
        <w:spacing w:before="240" w:after="240" w:line="240" w:lineRule="auto"/>
        <w:textAlignment w:val="auto"/>
        <w:rPr>
          <w:rFonts w:ascii="Arial" w:hAnsi="Arial"/>
          <w:color w:val="000000" w:themeColor="text1"/>
          <w:sz w:val="22"/>
        </w:rPr>
      </w:pPr>
      <w:r w:rsidRPr="004156BD">
        <w:rPr>
          <w:rFonts w:ascii="Arial" w:hAnsi="Arial"/>
          <w:color w:val="000000" w:themeColor="text1"/>
          <w:sz w:val="22"/>
        </w:rPr>
        <w:t>provide input on the establishment of the permanent Commission including its roles and powers</w:t>
      </w:r>
    </w:p>
    <w:p w:rsidR="00206C76" w:rsidRPr="004156BD" w:rsidRDefault="00206C76" w:rsidP="00206C76">
      <w:pPr>
        <w:numPr>
          <w:ilvl w:val="1"/>
          <w:numId w:val="1"/>
        </w:numPr>
        <w:pBdr>
          <w:top w:val="nil"/>
          <w:left w:val="nil"/>
          <w:bottom w:val="nil"/>
          <w:right w:val="nil"/>
          <w:between w:val="nil"/>
        </w:pBdr>
        <w:suppressAutoHyphens w:val="0"/>
        <w:autoSpaceDE/>
        <w:autoSpaceDN/>
        <w:adjustRightInd/>
        <w:spacing w:before="240" w:after="240" w:line="240" w:lineRule="auto"/>
        <w:textAlignment w:val="auto"/>
        <w:rPr>
          <w:rFonts w:ascii="Arial" w:hAnsi="Arial"/>
          <w:color w:val="000000" w:themeColor="text1"/>
          <w:sz w:val="22"/>
        </w:rPr>
      </w:pPr>
      <w:r w:rsidRPr="004156BD">
        <w:rPr>
          <w:rFonts w:ascii="Arial" w:hAnsi="Arial"/>
          <w:color w:val="000000" w:themeColor="text1"/>
          <w:sz w:val="22"/>
        </w:rPr>
        <w:t>develop and maintain relationships with and between key government and non-government entities that contribute to mental health and wellbeing, including those monitoring or contributing information on aspects of system performance.</w:t>
      </w:r>
    </w:p>
    <w:p w:rsidR="00206C76" w:rsidRPr="004156BD" w:rsidRDefault="00206C76" w:rsidP="00206C76">
      <w:pPr>
        <w:pStyle w:val="ListParagraph"/>
        <w:numPr>
          <w:ilvl w:val="0"/>
          <w:numId w:val="1"/>
        </w:numPr>
        <w:shd w:val="clear" w:color="auto" w:fill="FFFFFF"/>
        <w:suppressAutoHyphens w:val="0"/>
        <w:autoSpaceDE/>
        <w:autoSpaceDN/>
        <w:adjustRightInd/>
        <w:spacing w:before="0" w:after="240" w:line="259" w:lineRule="auto"/>
        <w:ind w:left="709" w:hanging="709"/>
        <w:contextualSpacing w:val="0"/>
        <w:textAlignment w:val="auto"/>
        <w:rPr>
          <w:rFonts w:ascii="Arial" w:hAnsi="Arial"/>
          <w:sz w:val="22"/>
          <w:lang w:val="en"/>
        </w:rPr>
      </w:pPr>
      <w:r w:rsidRPr="004156BD">
        <w:rPr>
          <w:rFonts w:ascii="Arial" w:hAnsi="Arial"/>
          <w:sz w:val="22"/>
          <w:lang w:val="en"/>
        </w:rPr>
        <w:t>The Initial Commission is not required to perform some functions that the permanent Commission will undertake, namely:</w:t>
      </w:r>
    </w:p>
    <w:p w:rsidR="00206C76" w:rsidRPr="004156BD" w:rsidRDefault="00206C76" w:rsidP="00206C76">
      <w:pPr>
        <w:numPr>
          <w:ilvl w:val="1"/>
          <w:numId w:val="1"/>
        </w:numPr>
        <w:pBdr>
          <w:top w:val="nil"/>
          <w:left w:val="nil"/>
          <w:bottom w:val="nil"/>
          <w:right w:val="nil"/>
          <w:between w:val="nil"/>
        </w:pBdr>
        <w:suppressAutoHyphens w:val="0"/>
        <w:autoSpaceDE/>
        <w:autoSpaceDN/>
        <w:adjustRightInd/>
        <w:spacing w:before="240" w:after="240" w:line="240" w:lineRule="auto"/>
        <w:textAlignment w:val="auto"/>
        <w:rPr>
          <w:rFonts w:ascii="Arial" w:hAnsi="Arial"/>
          <w:color w:val="000000" w:themeColor="text1"/>
          <w:sz w:val="22"/>
        </w:rPr>
      </w:pPr>
      <w:r w:rsidRPr="004156BD">
        <w:rPr>
          <w:rFonts w:ascii="Arial" w:hAnsi="Arial"/>
          <w:color w:val="000000" w:themeColor="text1"/>
          <w:sz w:val="22"/>
        </w:rPr>
        <w:t xml:space="preserve">assess and publicly report on the state of New Zealand's mental health and wellbeing and emerging issues beyond progress with implementing Government’s response to </w:t>
      </w:r>
      <w:proofErr w:type="spellStart"/>
      <w:r w:rsidRPr="004156BD">
        <w:rPr>
          <w:rFonts w:ascii="Arial" w:hAnsi="Arial"/>
          <w:i/>
          <w:color w:val="000000" w:themeColor="text1"/>
          <w:sz w:val="22"/>
        </w:rPr>
        <w:t>He</w:t>
      </w:r>
      <w:proofErr w:type="spellEnd"/>
      <w:r w:rsidRPr="004156BD">
        <w:rPr>
          <w:rFonts w:ascii="Arial" w:hAnsi="Arial"/>
          <w:i/>
          <w:color w:val="000000" w:themeColor="text1"/>
          <w:sz w:val="22"/>
        </w:rPr>
        <w:t xml:space="preserve"> Ara Oranga</w:t>
      </w:r>
    </w:p>
    <w:p w:rsidR="00206C76" w:rsidRPr="004156BD" w:rsidRDefault="00206C76" w:rsidP="00206C76">
      <w:pPr>
        <w:numPr>
          <w:ilvl w:val="1"/>
          <w:numId w:val="1"/>
        </w:numPr>
        <w:pBdr>
          <w:top w:val="nil"/>
          <w:left w:val="nil"/>
          <w:bottom w:val="nil"/>
          <w:right w:val="nil"/>
          <w:between w:val="nil"/>
        </w:pBdr>
        <w:suppressAutoHyphens w:val="0"/>
        <w:autoSpaceDE/>
        <w:autoSpaceDN/>
        <w:adjustRightInd/>
        <w:spacing w:before="240" w:after="240" w:line="240" w:lineRule="auto"/>
        <w:textAlignment w:val="auto"/>
        <w:rPr>
          <w:rFonts w:ascii="Arial" w:hAnsi="Arial"/>
          <w:color w:val="000000" w:themeColor="text1"/>
          <w:sz w:val="22"/>
        </w:rPr>
      </w:pPr>
      <w:r w:rsidRPr="004156BD">
        <w:rPr>
          <w:rFonts w:ascii="Arial" w:hAnsi="Arial"/>
          <w:color w:val="000000" w:themeColor="text1"/>
          <w:sz w:val="22"/>
        </w:rPr>
        <w:t xml:space="preserve">advocate for improvements to the mental health and wellbeing system beyond those that are being undertaken in response to </w:t>
      </w:r>
      <w:proofErr w:type="spellStart"/>
      <w:r w:rsidRPr="004156BD">
        <w:rPr>
          <w:rFonts w:ascii="Arial" w:hAnsi="Arial"/>
          <w:i/>
          <w:color w:val="000000" w:themeColor="text1"/>
          <w:sz w:val="22"/>
        </w:rPr>
        <w:t>He</w:t>
      </w:r>
      <w:proofErr w:type="spellEnd"/>
      <w:r w:rsidRPr="004156BD">
        <w:rPr>
          <w:rFonts w:ascii="Arial" w:hAnsi="Arial"/>
          <w:i/>
          <w:color w:val="000000" w:themeColor="text1"/>
          <w:sz w:val="22"/>
        </w:rPr>
        <w:t xml:space="preserve"> Ara Oranga</w:t>
      </w:r>
      <w:r w:rsidRPr="004156BD">
        <w:rPr>
          <w:rFonts w:ascii="Arial" w:hAnsi="Arial"/>
          <w:color w:val="000000" w:themeColor="text1"/>
          <w:sz w:val="22"/>
        </w:rPr>
        <w:t>.</w:t>
      </w:r>
    </w:p>
    <w:p w:rsidR="00206C76" w:rsidRPr="004156BD" w:rsidRDefault="00206C76" w:rsidP="00206C76">
      <w:pPr>
        <w:pStyle w:val="ListParagraph"/>
        <w:numPr>
          <w:ilvl w:val="0"/>
          <w:numId w:val="1"/>
        </w:numPr>
        <w:shd w:val="clear" w:color="auto" w:fill="FFFFFF"/>
        <w:suppressAutoHyphens w:val="0"/>
        <w:autoSpaceDE/>
        <w:autoSpaceDN/>
        <w:adjustRightInd/>
        <w:spacing w:before="0" w:after="240" w:line="259" w:lineRule="auto"/>
        <w:ind w:left="709" w:hanging="709"/>
        <w:contextualSpacing w:val="0"/>
        <w:textAlignment w:val="auto"/>
        <w:rPr>
          <w:rFonts w:ascii="Arial" w:hAnsi="Arial"/>
          <w:sz w:val="22"/>
          <w:lang w:val="en"/>
        </w:rPr>
      </w:pPr>
      <w:r w:rsidRPr="004156BD">
        <w:rPr>
          <w:rFonts w:ascii="Arial" w:hAnsi="Arial"/>
          <w:sz w:val="22"/>
          <w:lang w:val="en"/>
        </w:rPr>
        <w:t xml:space="preserve">The Initial Commission will not be required to investigate or advocate on </w:t>
      </w:r>
      <w:r w:rsidRPr="004156BD">
        <w:rPr>
          <w:rFonts w:ascii="Arial" w:hAnsi="Arial"/>
          <w:sz w:val="22"/>
        </w:rPr>
        <w:t>individual incidents or cases. If it becomes aware of such cases requiring consideration, it will refer these to the appropriate agencies, for example, the Health and Disability Commissioner or other relevant authorities.</w:t>
      </w:r>
    </w:p>
    <w:p w:rsidR="00206C76" w:rsidRPr="004156BD" w:rsidRDefault="00206C76" w:rsidP="00206C76">
      <w:pPr>
        <w:rPr>
          <w:rFonts w:ascii="Arial" w:hAnsi="Arial"/>
          <w:b/>
          <w:sz w:val="22"/>
        </w:rPr>
      </w:pPr>
      <w:r w:rsidRPr="004156BD">
        <w:rPr>
          <w:rFonts w:ascii="Arial" w:hAnsi="Arial"/>
          <w:b/>
          <w:sz w:val="22"/>
        </w:rPr>
        <w:t>Approach</w:t>
      </w:r>
    </w:p>
    <w:p w:rsidR="00206C76" w:rsidRPr="004156BD" w:rsidRDefault="00206C76" w:rsidP="00206C76">
      <w:pPr>
        <w:pStyle w:val="ListParagraph"/>
        <w:numPr>
          <w:ilvl w:val="0"/>
          <w:numId w:val="1"/>
        </w:numPr>
        <w:shd w:val="clear" w:color="auto" w:fill="FFFFFF"/>
        <w:suppressAutoHyphens w:val="0"/>
        <w:autoSpaceDE/>
        <w:autoSpaceDN/>
        <w:adjustRightInd/>
        <w:spacing w:before="0" w:after="240" w:line="259" w:lineRule="auto"/>
        <w:ind w:left="709" w:hanging="709"/>
        <w:contextualSpacing w:val="0"/>
        <w:textAlignment w:val="auto"/>
        <w:rPr>
          <w:rFonts w:ascii="Arial" w:hAnsi="Arial"/>
          <w:sz w:val="22"/>
          <w:lang w:val="en"/>
        </w:rPr>
      </w:pPr>
      <w:r w:rsidRPr="004156BD">
        <w:rPr>
          <w:rFonts w:ascii="Arial" w:hAnsi="Arial"/>
          <w:sz w:val="22"/>
          <w:lang w:val="en"/>
        </w:rPr>
        <w:t>In carrying out its functions, the Initial Commission will:</w:t>
      </w:r>
    </w:p>
    <w:p w:rsidR="00206C76" w:rsidRPr="004156BD" w:rsidRDefault="00206C76" w:rsidP="00206C76">
      <w:pPr>
        <w:numPr>
          <w:ilvl w:val="1"/>
          <w:numId w:val="1"/>
        </w:numPr>
        <w:pBdr>
          <w:top w:val="nil"/>
          <w:left w:val="nil"/>
          <w:bottom w:val="nil"/>
          <w:right w:val="nil"/>
          <w:between w:val="nil"/>
        </w:pBdr>
        <w:suppressAutoHyphens w:val="0"/>
        <w:autoSpaceDE/>
        <w:autoSpaceDN/>
        <w:adjustRightInd/>
        <w:spacing w:before="240" w:after="240" w:line="240" w:lineRule="auto"/>
        <w:textAlignment w:val="auto"/>
        <w:rPr>
          <w:rFonts w:ascii="Arial" w:hAnsi="Arial"/>
          <w:color w:val="000000" w:themeColor="text1"/>
          <w:sz w:val="22"/>
        </w:rPr>
      </w:pPr>
      <w:r w:rsidRPr="004156BD">
        <w:rPr>
          <w:rFonts w:ascii="Arial" w:hAnsi="Arial"/>
          <w:color w:val="000000" w:themeColor="text1"/>
          <w:sz w:val="22"/>
        </w:rPr>
        <w:t>undertake</w:t>
      </w:r>
      <w:r w:rsidRPr="004156BD">
        <w:rPr>
          <w:rFonts w:ascii="Arial" w:hAnsi="Arial"/>
          <w:sz w:val="22"/>
          <w:lang w:val="en"/>
        </w:rPr>
        <w:t xml:space="preserve"> its tasks in a manner consistent with </w:t>
      </w:r>
      <w:proofErr w:type="spellStart"/>
      <w:r w:rsidRPr="004156BD">
        <w:rPr>
          <w:rFonts w:ascii="Arial" w:hAnsi="Arial"/>
          <w:sz w:val="22"/>
          <w:lang w:val="en"/>
        </w:rPr>
        <w:t>Te</w:t>
      </w:r>
      <w:proofErr w:type="spellEnd"/>
      <w:r w:rsidRPr="004156BD">
        <w:rPr>
          <w:rFonts w:ascii="Arial" w:hAnsi="Arial"/>
          <w:sz w:val="22"/>
          <w:lang w:val="en"/>
        </w:rPr>
        <w:t xml:space="preserve"> </w:t>
      </w:r>
      <w:proofErr w:type="spellStart"/>
      <w:r w:rsidRPr="004156BD">
        <w:rPr>
          <w:rFonts w:ascii="Arial" w:hAnsi="Arial"/>
          <w:sz w:val="22"/>
          <w:lang w:val="en"/>
        </w:rPr>
        <w:t>Tiriti</w:t>
      </w:r>
      <w:proofErr w:type="spellEnd"/>
      <w:r w:rsidRPr="004156BD">
        <w:rPr>
          <w:rFonts w:ascii="Arial" w:hAnsi="Arial"/>
          <w:sz w:val="22"/>
          <w:lang w:val="en"/>
        </w:rPr>
        <w:t xml:space="preserve"> O Waitangi including by </w:t>
      </w:r>
      <w:r w:rsidRPr="004156BD">
        <w:rPr>
          <w:rFonts w:ascii="Arial" w:hAnsi="Arial"/>
          <w:color w:val="000000" w:themeColor="text1"/>
          <w:sz w:val="22"/>
        </w:rPr>
        <w:t>having a direct relationship with iwi, and working directly with whānau and community</w:t>
      </w:r>
    </w:p>
    <w:p w:rsidR="00206C76" w:rsidRPr="004156BD" w:rsidRDefault="00206C76" w:rsidP="00206C76">
      <w:pPr>
        <w:numPr>
          <w:ilvl w:val="1"/>
          <w:numId w:val="1"/>
        </w:numPr>
        <w:pBdr>
          <w:top w:val="nil"/>
          <w:left w:val="nil"/>
          <w:bottom w:val="nil"/>
          <w:right w:val="nil"/>
          <w:between w:val="nil"/>
        </w:pBdr>
        <w:suppressAutoHyphens w:val="0"/>
        <w:autoSpaceDE/>
        <w:autoSpaceDN/>
        <w:adjustRightInd/>
        <w:spacing w:before="240" w:after="240" w:line="240" w:lineRule="auto"/>
        <w:textAlignment w:val="auto"/>
        <w:rPr>
          <w:rFonts w:ascii="Arial" w:hAnsi="Arial"/>
          <w:color w:val="000000" w:themeColor="text1"/>
          <w:sz w:val="22"/>
        </w:rPr>
      </w:pPr>
      <w:r w:rsidRPr="004156BD">
        <w:rPr>
          <w:rFonts w:ascii="Arial" w:hAnsi="Arial"/>
          <w:color w:val="000000" w:themeColor="text1"/>
          <w:sz w:val="22"/>
        </w:rPr>
        <w:t xml:space="preserve">ensure a wide range of perspectives inform the Commission’s work, including: </w:t>
      </w:r>
    </w:p>
    <w:p w:rsidR="00206C76" w:rsidRPr="004156BD" w:rsidRDefault="00206C76" w:rsidP="00206C76">
      <w:pPr>
        <w:numPr>
          <w:ilvl w:val="2"/>
          <w:numId w:val="2"/>
        </w:numPr>
        <w:pBdr>
          <w:top w:val="nil"/>
          <w:left w:val="nil"/>
          <w:bottom w:val="nil"/>
          <w:right w:val="nil"/>
          <w:between w:val="nil"/>
        </w:pBdr>
        <w:suppressAutoHyphens w:val="0"/>
        <w:autoSpaceDE/>
        <w:autoSpaceDN/>
        <w:adjustRightInd/>
        <w:spacing w:before="240" w:after="240" w:line="240" w:lineRule="auto"/>
        <w:textAlignment w:val="auto"/>
        <w:rPr>
          <w:rFonts w:ascii="Arial" w:hAnsi="Arial"/>
          <w:color w:val="000000" w:themeColor="text1"/>
          <w:sz w:val="22"/>
        </w:rPr>
      </w:pPr>
      <w:r w:rsidRPr="004156BD">
        <w:rPr>
          <w:rFonts w:ascii="Arial" w:hAnsi="Arial"/>
          <w:color w:val="000000" w:themeColor="text1"/>
          <w:sz w:val="22"/>
        </w:rPr>
        <w:t xml:space="preserve">whānau Māori </w:t>
      </w:r>
    </w:p>
    <w:p w:rsidR="00206C76" w:rsidRPr="004156BD" w:rsidRDefault="00206C76" w:rsidP="00206C76">
      <w:pPr>
        <w:numPr>
          <w:ilvl w:val="2"/>
          <w:numId w:val="2"/>
        </w:numPr>
        <w:pBdr>
          <w:top w:val="nil"/>
          <w:left w:val="nil"/>
          <w:bottom w:val="nil"/>
          <w:right w:val="nil"/>
          <w:between w:val="nil"/>
        </w:pBdr>
        <w:suppressAutoHyphens w:val="0"/>
        <w:autoSpaceDE/>
        <w:autoSpaceDN/>
        <w:adjustRightInd/>
        <w:spacing w:before="240" w:after="240" w:line="240" w:lineRule="auto"/>
        <w:textAlignment w:val="auto"/>
        <w:rPr>
          <w:rFonts w:ascii="Arial" w:hAnsi="Arial"/>
          <w:color w:val="000000" w:themeColor="text1"/>
          <w:sz w:val="22"/>
        </w:rPr>
      </w:pPr>
      <w:r w:rsidRPr="004156BD">
        <w:rPr>
          <w:rFonts w:ascii="Arial" w:hAnsi="Arial"/>
          <w:color w:val="000000" w:themeColor="text1"/>
          <w:sz w:val="22"/>
        </w:rPr>
        <w:t xml:space="preserve">disabled people </w:t>
      </w:r>
    </w:p>
    <w:p w:rsidR="00206C76" w:rsidRPr="004156BD" w:rsidRDefault="00206C76" w:rsidP="00206C76">
      <w:pPr>
        <w:numPr>
          <w:ilvl w:val="2"/>
          <w:numId w:val="2"/>
        </w:numPr>
        <w:pBdr>
          <w:top w:val="nil"/>
          <w:left w:val="nil"/>
          <w:bottom w:val="nil"/>
          <w:right w:val="nil"/>
          <w:between w:val="nil"/>
        </w:pBdr>
        <w:suppressAutoHyphens w:val="0"/>
        <w:autoSpaceDE/>
        <w:autoSpaceDN/>
        <w:adjustRightInd/>
        <w:spacing w:before="240" w:after="240" w:line="240" w:lineRule="auto"/>
        <w:textAlignment w:val="auto"/>
        <w:rPr>
          <w:rFonts w:ascii="Arial" w:hAnsi="Arial"/>
          <w:color w:val="000000" w:themeColor="text1"/>
          <w:sz w:val="22"/>
        </w:rPr>
      </w:pPr>
      <w:r w:rsidRPr="004156BD">
        <w:rPr>
          <w:rFonts w:ascii="Arial" w:hAnsi="Arial"/>
          <w:color w:val="000000" w:themeColor="text1"/>
          <w:sz w:val="22"/>
        </w:rPr>
        <w:t xml:space="preserve">Pacific peoples </w:t>
      </w:r>
    </w:p>
    <w:p w:rsidR="00206C76" w:rsidRPr="004156BD" w:rsidRDefault="00206C76" w:rsidP="00206C76">
      <w:pPr>
        <w:numPr>
          <w:ilvl w:val="2"/>
          <w:numId w:val="2"/>
        </w:numPr>
        <w:pBdr>
          <w:top w:val="nil"/>
          <w:left w:val="nil"/>
          <w:bottom w:val="nil"/>
          <w:right w:val="nil"/>
          <w:between w:val="nil"/>
        </w:pBdr>
        <w:suppressAutoHyphens w:val="0"/>
        <w:autoSpaceDE/>
        <w:autoSpaceDN/>
        <w:adjustRightInd/>
        <w:spacing w:before="240" w:after="240" w:line="240" w:lineRule="auto"/>
        <w:textAlignment w:val="auto"/>
        <w:rPr>
          <w:rFonts w:ascii="Arial" w:hAnsi="Arial"/>
          <w:color w:val="000000" w:themeColor="text1"/>
          <w:sz w:val="22"/>
        </w:rPr>
      </w:pPr>
      <w:r w:rsidRPr="004156BD">
        <w:rPr>
          <w:rFonts w:ascii="Arial" w:hAnsi="Arial"/>
          <w:color w:val="000000" w:themeColor="text1"/>
          <w:sz w:val="22"/>
        </w:rPr>
        <w:t>rainbow communities</w:t>
      </w:r>
    </w:p>
    <w:p w:rsidR="00206C76" w:rsidRPr="004156BD" w:rsidRDefault="00206C76" w:rsidP="00206C76">
      <w:pPr>
        <w:numPr>
          <w:ilvl w:val="2"/>
          <w:numId w:val="2"/>
        </w:numPr>
        <w:pBdr>
          <w:top w:val="nil"/>
          <w:left w:val="nil"/>
          <w:bottom w:val="nil"/>
          <w:right w:val="nil"/>
          <w:between w:val="nil"/>
        </w:pBdr>
        <w:suppressAutoHyphens w:val="0"/>
        <w:autoSpaceDE/>
        <w:autoSpaceDN/>
        <w:adjustRightInd/>
        <w:spacing w:before="240" w:after="240" w:line="240" w:lineRule="auto"/>
        <w:textAlignment w:val="auto"/>
        <w:rPr>
          <w:rFonts w:ascii="Arial" w:hAnsi="Arial"/>
          <w:color w:val="000000" w:themeColor="text1"/>
          <w:sz w:val="22"/>
        </w:rPr>
      </w:pPr>
      <w:r w:rsidRPr="004156BD">
        <w:rPr>
          <w:rFonts w:ascii="Arial" w:hAnsi="Arial"/>
          <w:color w:val="000000" w:themeColor="text1"/>
          <w:sz w:val="22"/>
        </w:rPr>
        <w:t>other groups with disproportionally poorer mental health and wellbeing outcomes</w:t>
      </w:r>
    </w:p>
    <w:p w:rsidR="00206C76" w:rsidRPr="004156BD" w:rsidRDefault="00206C76" w:rsidP="00206C76">
      <w:pPr>
        <w:numPr>
          <w:ilvl w:val="2"/>
          <w:numId w:val="2"/>
        </w:numPr>
        <w:pBdr>
          <w:top w:val="nil"/>
          <w:left w:val="nil"/>
          <w:bottom w:val="nil"/>
          <w:right w:val="nil"/>
          <w:between w:val="nil"/>
        </w:pBdr>
        <w:suppressAutoHyphens w:val="0"/>
        <w:autoSpaceDE/>
        <w:autoSpaceDN/>
        <w:adjustRightInd/>
        <w:spacing w:before="240" w:after="240" w:line="240" w:lineRule="auto"/>
        <w:textAlignment w:val="auto"/>
        <w:rPr>
          <w:rFonts w:ascii="Arial" w:hAnsi="Arial"/>
          <w:color w:val="000000" w:themeColor="text1"/>
          <w:sz w:val="22"/>
        </w:rPr>
      </w:pPr>
      <w:r w:rsidRPr="004156BD">
        <w:rPr>
          <w:rFonts w:ascii="Arial" w:hAnsi="Arial"/>
          <w:color w:val="000000" w:themeColor="text1"/>
          <w:sz w:val="22"/>
        </w:rPr>
        <w:t>people with lived-experience of mental health and addiction and their families, whānau and caregivers</w:t>
      </w:r>
      <w:r>
        <w:rPr>
          <w:rFonts w:ascii="Arial" w:hAnsi="Arial"/>
          <w:color w:val="000000" w:themeColor="text1"/>
          <w:sz w:val="22"/>
        </w:rPr>
        <w:t>.</w:t>
      </w:r>
    </w:p>
    <w:p w:rsidR="00206C76" w:rsidRPr="004156BD" w:rsidRDefault="00206C76" w:rsidP="00206C76">
      <w:pPr>
        <w:numPr>
          <w:ilvl w:val="1"/>
          <w:numId w:val="1"/>
        </w:numPr>
        <w:pBdr>
          <w:top w:val="nil"/>
          <w:left w:val="nil"/>
          <w:bottom w:val="nil"/>
          <w:right w:val="nil"/>
          <w:between w:val="nil"/>
        </w:pBdr>
        <w:suppressAutoHyphens w:val="0"/>
        <w:autoSpaceDE/>
        <w:autoSpaceDN/>
        <w:adjustRightInd/>
        <w:spacing w:before="240" w:after="240" w:line="240" w:lineRule="auto"/>
        <w:textAlignment w:val="auto"/>
        <w:rPr>
          <w:rFonts w:ascii="Arial" w:hAnsi="Arial"/>
          <w:color w:val="000000" w:themeColor="text1"/>
          <w:sz w:val="22"/>
        </w:rPr>
      </w:pPr>
      <w:r w:rsidRPr="004156BD">
        <w:rPr>
          <w:rFonts w:ascii="Arial" w:hAnsi="Arial"/>
          <w:color w:val="000000" w:themeColor="text1"/>
          <w:sz w:val="22"/>
        </w:rPr>
        <w:t>engage with agencies that undertake oversight and monitoring functions covering aspects of mental health and wellbeing to draw on existing thinking, align outcomes and monitoring frameworks, and facilitate efficient information sharing as much as possible</w:t>
      </w:r>
    </w:p>
    <w:p w:rsidR="00206C76" w:rsidRPr="004156BD" w:rsidRDefault="00206C76" w:rsidP="00206C76">
      <w:pPr>
        <w:numPr>
          <w:ilvl w:val="1"/>
          <w:numId w:val="1"/>
        </w:numPr>
        <w:pBdr>
          <w:top w:val="nil"/>
          <w:left w:val="nil"/>
          <w:bottom w:val="nil"/>
          <w:right w:val="nil"/>
          <w:between w:val="nil"/>
        </w:pBdr>
        <w:suppressAutoHyphens w:val="0"/>
        <w:autoSpaceDE/>
        <w:autoSpaceDN/>
        <w:adjustRightInd/>
        <w:spacing w:before="240" w:after="240" w:line="240" w:lineRule="auto"/>
        <w:textAlignment w:val="auto"/>
        <w:rPr>
          <w:rFonts w:ascii="Arial" w:hAnsi="Arial"/>
          <w:color w:val="000000" w:themeColor="text1"/>
          <w:sz w:val="22"/>
        </w:rPr>
      </w:pPr>
      <w:r w:rsidRPr="004156BD">
        <w:rPr>
          <w:rFonts w:ascii="Arial" w:hAnsi="Arial"/>
          <w:color w:val="000000" w:themeColor="text1"/>
          <w:sz w:val="22"/>
        </w:rPr>
        <w:t>engage with government agencies that may need to provide data and other information to the permanent Commission to understand what is readily available and what may require future investment</w:t>
      </w:r>
    </w:p>
    <w:p w:rsidR="00206C76" w:rsidRPr="004156BD" w:rsidRDefault="00206C76" w:rsidP="00206C76">
      <w:pPr>
        <w:numPr>
          <w:ilvl w:val="1"/>
          <w:numId w:val="1"/>
        </w:numPr>
        <w:pBdr>
          <w:top w:val="nil"/>
          <w:left w:val="nil"/>
          <w:bottom w:val="nil"/>
          <w:right w:val="nil"/>
          <w:between w:val="nil"/>
        </w:pBdr>
        <w:suppressAutoHyphens w:val="0"/>
        <w:autoSpaceDE/>
        <w:autoSpaceDN/>
        <w:adjustRightInd/>
        <w:spacing w:before="240" w:after="240" w:line="240" w:lineRule="auto"/>
        <w:textAlignment w:val="auto"/>
        <w:rPr>
          <w:rFonts w:ascii="Arial" w:hAnsi="Arial"/>
          <w:color w:val="000000" w:themeColor="text1"/>
          <w:sz w:val="22"/>
        </w:rPr>
      </w:pPr>
      <w:r w:rsidRPr="004156BD">
        <w:rPr>
          <w:rFonts w:ascii="Arial" w:hAnsi="Arial"/>
          <w:color w:val="000000" w:themeColor="text1"/>
          <w:sz w:val="22"/>
        </w:rPr>
        <w:t>coordinate with, but not duplicate, other entities with similar roles, including but not limited to the Ministry of Health, the Health and Disability Commissioner, the Office of the Ombudsman, the Office of the Privacy Commissioner, the Human Rights Commission and the Office of the Children’s Commissioner</w:t>
      </w:r>
    </w:p>
    <w:p w:rsidR="00206C76" w:rsidRPr="004156BD" w:rsidRDefault="00206C76" w:rsidP="00206C76">
      <w:pPr>
        <w:numPr>
          <w:ilvl w:val="1"/>
          <w:numId w:val="1"/>
        </w:numPr>
        <w:pBdr>
          <w:top w:val="nil"/>
          <w:left w:val="nil"/>
          <w:bottom w:val="nil"/>
          <w:right w:val="nil"/>
          <w:between w:val="nil"/>
        </w:pBdr>
        <w:suppressAutoHyphens w:val="0"/>
        <w:autoSpaceDE/>
        <w:autoSpaceDN/>
        <w:adjustRightInd/>
        <w:spacing w:before="240" w:after="240" w:line="240" w:lineRule="auto"/>
        <w:textAlignment w:val="auto"/>
        <w:rPr>
          <w:rFonts w:ascii="Arial" w:hAnsi="Arial"/>
          <w:color w:val="000000" w:themeColor="text1"/>
          <w:sz w:val="22"/>
        </w:rPr>
      </w:pPr>
      <w:r w:rsidRPr="004156BD">
        <w:rPr>
          <w:rFonts w:ascii="Arial" w:hAnsi="Arial"/>
          <w:color w:val="000000" w:themeColor="text1"/>
          <w:sz w:val="22"/>
        </w:rPr>
        <w:t>work in a way that is consistent with New Zealand’s commitments under the Convention on the Rights of Persons with Disabilities, including the principle that disabled people should have full and effective participation and inclusion in society.</w:t>
      </w:r>
    </w:p>
    <w:p w:rsidR="00206C76" w:rsidRPr="004156BD" w:rsidRDefault="00206C76" w:rsidP="00206C76">
      <w:pPr>
        <w:pStyle w:val="ListParagraph"/>
        <w:numPr>
          <w:ilvl w:val="0"/>
          <w:numId w:val="1"/>
        </w:numPr>
        <w:shd w:val="clear" w:color="auto" w:fill="FFFFFF"/>
        <w:suppressAutoHyphens w:val="0"/>
        <w:autoSpaceDE/>
        <w:autoSpaceDN/>
        <w:adjustRightInd/>
        <w:spacing w:before="0" w:after="240" w:line="259" w:lineRule="auto"/>
        <w:ind w:left="709" w:hanging="709"/>
        <w:contextualSpacing w:val="0"/>
        <w:textAlignment w:val="auto"/>
        <w:rPr>
          <w:rFonts w:ascii="Arial" w:hAnsi="Arial"/>
          <w:sz w:val="22"/>
        </w:rPr>
      </w:pPr>
      <w:r w:rsidRPr="004156BD">
        <w:rPr>
          <w:rFonts w:ascii="Arial" w:hAnsi="Arial"/>
          <w:sz w:val="22"/>
          <w:lang w:val="en"/>
        </w:rPr>
        <w:t>The Government expects that government departments and Crown entities will collaborate with the Initial Commission, as far as they can while upholding their legal and ethical responsibilities. They are expected</w:t>
      </w:r>
      <w:r w:rsidRPr="004156BD">
        <w:rPr>
          <w:rFonts w:ascii="Arial" w:hAnsi="Arial"/>
          <w:sz w:val="22"/>
        </w:rPr>
        <w:t xml:space="preserve"> to supply the information in a useful format and timely manner to the Initial Commission so the Initial Commission can carry out its functions. This includes quarterly reports from the Ministry of Health to the Initial Commission on progress in delivering its contribution to the Government’s response to </w:t>
      </w:r>
      <w:r w:rsidRPr="004156BD">
        <w:rPr>
          <w:rFonts w:ascii="Arial" w:hAnsi="Arial"/>
          <w:i/>
          <w:sz w:val="22"/>
          <w:lang w:val="en"/>
        </w:rPr>
        <w:t>He Ara Oranga</w:t>
      </w:r>
      <w:r w:rsidRPr="004156BD">
        <w:rPr>
          <w:rFonts w:ascii="Arial" w:hAnsi="Arial"/>
          <w:sz w:val="22"/>
          <w:lang w:val="en"/>
        </w:rPr>
        <w:t>.</w:t>
      </w:r>
    </w:p>
    <w:p w:rsidR="00206C76" w:rsidRPr="004156BD" w:rsidRDefault="00206C76" w:rsidP="00206C76">
      <w:pPr>
        <w:shd w:val="clear" w:color="auto" w:fill="FFFFFF" w:themeFill="background1"/>
        <w:rPr>
          <w:rFonts w:ascii="Arial" w:hAnsi="Arial"/>
          <w:b/>
          <w:sz w:val="22"/>
        </w:rPr>
      </w:pPr>
      <w:r w:rsidRPr="004156BD">
        <w:rPr>
          <w:rFonts w:ascii="Arial" w:hAnsi="Arial"/>
          <w:b/>
          <w:sz w:val="22"/>
        </w:rPr>
        <w:t>Independent advice and comment</w:t>
      </w:r>
    </w:p>
    <w:p w:rsidR="00206C76" w:rsidRPr="004156BD" w:rsidRDefault="00206C76" w:rsidP="00206C76">
      <w:pPr>
        <w:pStyle w:val="ListParagraph"/>
        <w:numPr>
          <w:ilvl w:val="0"/>
          <w:numId w:val="1"/>
        </w:numPr>
        <w:shd w:val="clear" w:color="auto" w:fill="FFFFFF"/>
        <w:suppressAutoHyphens w:val="0"/>
        <w:autoSpaceDE/>
        <w:autoSpaceDN/>
        <w:adjustRightInd/>
        <w:spacing w:before="0" w:after="240" w:line="259" w:lineRule="auto"/>
        <w:ind w:left="709" w:hanging="709"/>
        <w:contextualSpacing w:val="0"/>
        <w:textAlignment w:val="auto"/>
        <w:rPr>
          <w:rFonts w:ascii="Arial" w:hAnsi="Arial"/>
          <w:sz w:val="22"/>
          <w:lang w:val="en"/>
        </w:rPr>
      </w:pPr>
      <w:r w:rsidRPr="004156BD">
        <w:rPr>
          <w:rFonts w:ascii="Arial" w:hAnsi="Arial"/>
          <w:sz w:val="22"/>
        </w:rPr>
        <w:t xml:space="preserve">The </w:t>
      </w:r>
      <w:r w:rsidRPr="004156BD">
        <w:rPr>
          <w:rFonts w:ascii="Arial" w:hAnsi="Arial"/>
          <w:sz w:val="22"/>
          <w:lang w:val="en"/>
        </w:rPr>
        <w:t xml:space="preserve">Initial Commission will provide independent advice to the Minister of Health. </w:t>
      </w:r>
    </w:p>
    <w:p w:rsidR="00206C76" w:rsidRPr="004156BD" w:rsidRDefault="00206C76" w:rsidP="00206C76">
      <w:pPr>
        <w:pStyle w:val="ListParagraph"/>
        <w:numPr>
          <w:ilvl w:val="0"/>
          <w:numId w:val="1"/>
        </w:numPr>
        <w:shd w:val="clear" w:color="auto" w:fill="FFFFFF"/>
        <w:suppressAutoHyphens w:val="0"/>
        <w:autoSpaceDE/>
        <w:autoSpaceDN/>
        <w:adjustRightInd/>
        <w:spacing w:before="0" w:after="240" w:line="259" w:lineRule="auto"/>
        <w:ind w:left="709" w:hanging="709"/>
        <w:contextualSpacing w:val="0"/>
        <w:textAlignment w:val="auto"/>
        <w:rPr>
          <w:rFonts w:ascii="Arial" w:hAnsi="Arial"/>
          <w:sz w:val="22"/>
          <w:lang w:val="en"/>
        </w:rPr>
      </w:pPr>
      <w:r w:rsidRPr="004156BD">
        <w:rPr>
          <w:rFonts w:ascii="Arial" w:hAnsi="Arial"/>
          <w:sz w:val="22"/>
          <w:lang w:val="en"/>
        </w:rPr>
        <w:t xml:space="preserve">The Initial Commission is expected to meet with the Minister of Health before starting its work to discuss these Terms of Reference, its intended work </w:t>
      </w:r>
      <w:proofErr w:type="spellStart"/>
      <w:r w:rsidRPr="004156BD">
        <w:rPr>
          <w:rFonts w:ascii="Arial" w:hAnsi="Arial"/>
          <w:sz w:val="22"/>
          <w:lang w:val="en"/>
        </w:rPr>
        <w:t>programme</w:t>
      </w:r>
      <w:proofErr w:type="spellEnd"/>
      <w:r w:rsidRPr="004156BD">
        <w:rPr>
          <w:rFonts w:ascii="Arial" w:hAnsi="Arial"/>
          <w:sz w:val="22"/>
          <w:lang w:val="en"/>
        </w:rPr>
        <w:t xml:space="preserve"> and deliverables.</w:t>
      </w:r>
    </w:p>
    <w:p w:rsidR="00206C76" w:rsidRPr="004156BD" w:rsidRDefault="00206C76" w:rsidP="00206C76">
      <w:pPr>
        <w:pStyle w:val="ListParagraph"/>
        <w:numPr>
          <w:ilvl w:val="0"/>
          <w:numId w:val="1"/>
        </w:numPr>
        <w:shd w:val="clear" w:color="auto" w:fill="FFFFFF"/>
        <w:suppressAutoHyphens w:val="0"/>
        <w:autoSpaceDE/>
        <w:autoSpaceDN/>
        <w:adjustRightInd/>
        <w:spacing w:before="0" w:after="240" w:line="259" w:lineRule="auto"/>
        <w:ind w:left="709" w:hanging="709"/>
        <w:contextualSpacing w:val="0"/>
        <w:textAlignment w:val="auto"/>
        <w:rPr>
          <w:rFonts w:ascii="Arial" w:hAnsi="Arial"/>
          <w:sz w:val="22"/>
          <w:lang w:val="en"/>
        </w:rPr>
      </w:pPr>
      <w:r w:rsidRPr="004156BD">
        <w:rPr>
          <w:rFonts w:ascii="Arial" w:hAnsi="Arial"/>
          <w:sz w:val="22"/>
          <w:lang w:val="en"/>
        </w:rPr>
        <w:t xml:space="preserve">The Minister of Health may request advice from the Initial Commission on specific matters and direct the Initial Commission to have regard to specific policies relating to mental health and wellbeing. The Initial Commission may also propose matters for its work </w:t>
      </w:r>
      <w:proofErr w:type="spellStart"/>
      <w:r w:rsidRPr="004156BD">
        <w:rPr>
          <w:rFonts w:ascii="Arial" w:hAnsi="Arial"/>
          <w:sz w:val="22"/>
          <w:lang w:val="en"/>
        </w:rPr>
        <w:t>programme</w:t>
      </w:r>
      <w:proofErr w:type="spellEnd"/>
      <w:r w:rsidRPr="004156BD">
        <w:rPr>
          <w:rFonts w:ascii="Arial" w:hAnsi="Arial"/>
          <w:sz w:val="22"/>
          <w:lang w:val="en"/>
        </w:rPr>
        <w:t xml:space="preserve">. </w:t>
      </w:r>
    </w:p>
    <w:p w:rsidR="00206C76" w:rsidRPr="004156BD" w:rsidRDefault="00206C76" w:rsidP="00206C76">
      <w:pPr>
        <w:pStyle w:val="ListParagraph"/>
        <w:numPr>
          <w:ilvl w:val="0"/>
          <w:numId w:val="1"/>
        </w:numPr>
        <w:shd w:val="clear" w:color="auto" w:fill="FFFFFF"/>
        <w:suppressAutoHyphens w:val="0"/>
        <w:autoSpaceDE/>
        <w:autoSpaceDN/>
        <w:adjustRightInd/>
        <w:spacing w:before="0" w:after="240" w:line="259" w:lineRule="auto"/>
        <w:ind w:left="709" w:hanging="709"/>
        <w:contextualSpacing w:val="0"/>
        <w:textAlignment w:val="auto"/>
        <w:rPr>
          <w:rFonts w:ascii="Arial" w:hAnsi="Arial"/>
          <w:sz w:val="22"/>
          <w:lang w:val="en"/>
        </w:rPr>
      </w:pPr>
      <w:r w:rsidRPr="004156BD">
        <w:rPr>
          <w:rFonts w:ascii="Arial" w:hAnsi="Arial"/>
          <w:sz w:val="22"/>
          <w:lang w:val="en"/>
        </w:rPr>
        <w:t>The Initial Commission is expected to meet with the Minister of Health monthly (or as agreed between the Minister and Chair) to provide information as its work progresses, and act in accordance with a “no surprises” approach.</w:t>
      </w:r>
    </w:p>
    <w:p w:rsidR="00206C76" w:rsidRPr="004156BD" w:rsidRDefault="00206C76" w:rsidP="00206C76">
      <w:pPr>
        <w:pStyle w:val="ListParagraph"/>
        <w:numPr>
          <w:ilvl w:val="0"/>
          <w:numId w:val="1"/>
        </w:numPr>
        <w:shd w:val="clear" w:color="auto" w:fill="FFFFFF"/>
        <w:suppressAutoHyphens w:val="0"/>
        <w:autoSpaceDE/>
        <w:autoSpaceDN/>
        <w:adjustRightInd/>
        <w:spacing w:before="0" w:after="240" w:line="259" w:lineRule="auto"/>
        <w:ind w:left="709" w:hanging="709"/>
        <w:contextualSpacing w:val="0"/>
        <w:textAlignment w:val="auto"/>
        <w:rPr>
          <w:rFonts w:ascii="Arial" w:hAnsi="Arial"/>
          <w:sz w:val="22"/>
          <w:lang w:val="en"/>
        </w:rPr>
      </w:pPr>
      <w:r w:rsidRPr="004156BD">
        <w:rPr>
          <w:rFonts w:ascii="Arial" w:hAnsi="Arial"/>
          <w:sz w:val="22"/>
          <w:lang w:val="en"/>
        </w:rPr>
        <w:t>The Minister may forward information from the Initial Commission to relevant portfolio Ministers.</w:t>
      </w:r>
    </w:p>
    <w:p w:rsidR="00206C76" w:rsidRPr="004156BD" w:rsidRDefault="00206C76" w:rsidP="00206C76">
      <w:pPr>
        <w:pStyle w:val="ListParagraph"/>
        <w:numPr>
          <w:ilvl w:val="0"/>
          <w:numId w:val="1"/>
        </w:numPr>
        <w:shd w:val="clear" w:color="auto" w:fill="FFFFFF"/>
        <w:suppressAutoHyphens w:val="0"/>
        <w:autoSpaceDE/>
        <w:autoSpaceDN/>
        <w:adjustRightInd/>
        <w:spacing w:before="0" w:after="240" w:line="259" w:lineRule="auto"/>
        <w:ind w:left="709" w:hanging="709"/>
        <w:contextualSpacing w:val="0"/>
        <w:textAlignment w:val="auto"/>
        <w:rPr>
          <w:rFonts w:ascii="Arial" w:hAnsi="Arial"/>
          <w:sz w:val="22"/>
          <w:lang w:val="en"/>
        </w:rPr>
      </w:pPr>
      <w:r w:rsidRPr="004156BD">
        <w:rPr>
          <w:rFonts w:ascii="Arial" w:hAnsi="Arial"/>
          <w:sz w:val="22"/>
          <w:lang w:val="en"/>
        </w:rPr>
        <w:t xml:space="preserve">The reporting timeframe for the Initial Commission’s report on the Government’s response to </w:t>
      </w:r>
      <w:proofErr w:type="spellStart"/>
      <w:r w:rsidRPr="004156BD">
        <w:rPr>
          <w:rFonts w:ascii="Arial" w:hAnsi="Arial"/>
          <w:i/>
          <w:sz w:val="22"/>
          <w:lang w:val="en"/>
        </w:rPr>
        <w:t>He</w:t>
      </w:r>
      <w:proofErr w:type="spellEnd"/>
      <w:r w:rsidRPr="004156BD">
        <w:rPr>
          <w:rFonts w:ascii="Arial" w:hAnsi="Arial"/>
          <w:i/>
          <w:sz w:val="22"/>
          <w:lang w:val="en"/>
        </w:rPr>
        <w:t xml:space="preserve"> Ara Oranga</w:t>
      </w:r>
      <w:r w:rsidRPr="004156BD">
        <w:rPr>
          <w:rFonts w:ascii="Arial" w:hAnsi="Arial"/>
          <w:sz w:val="22"/>
          <w:lang w:val="en"/>
        </w:rPr>
        <w:t xml:space="preserve"> can be extended if the Minister of Health agrees.</w:t>
      </w:r>
      <w:r w:rsidRPr="004156BD">
        <w:rPr>
          <w:sz w:val="22"/>
        </w:rPr>
        <w:t xml:space="preserve"> </w:t>
      </w:r>
    </w:p>
    <w:p w:rsidR="00206C76" w:rsidRPr="004156BD" w:rsidRDefault="00206C76" w:rsidP="00206C76">
      <w:pPr>
        <w:pStyle w:val="ListParagraph"/>
        <w:numPr>
          <w:ilvl w:val="0"/>
          <w:numId w:val="1"/>
        </w:numPr>
        <w:shd w:val="clear" w:color="auto" w:fill="FFFFFF"/>
        <w:suppressAutoHyphens w:val="0"/>
        <w:autoSpaceDE/>
        <w:autoSpaceDN/>
        <w:adjustRightInd/>
        <w:spacing w:before="0" w:after="240" w:line="259" w:lineRule="auto"/>
        <w:ind w:left="709" w:hanging="709"/>
        <w:contextualSpacing w:val="0"/>
        <w:textAlignment w:val="auto"/>
        <w:rPr>
          <w:rFonts w:ascii="Arial" w:hAnsi="Arial"/>
          <w:sz w:val="22"/>
        </w:rPr>
      </w:pPr>
      <w:r w:rsidRPr="004156BD">
        <w:rPr>
          <w:rFonts w:ascii="Arial" w:hAnsi="Arial"/>
          <w:sz w:val="22"/>
          <w:lang w:val="en"/>
        </w:rPr>
        <w:t>The Initial Commission is accountable to the Minister of Health and is expected to act consistently with the objectives and functions set out in these Terms of Reference, and, perform the functions efficiently and effectively, and consistently with the spirit of service to the public, and in collaboration</w:t>
      </w:r>
      <w:r w:rsidRPr="004156BD">
        <w:rPr>
          <w:rFonts w:ascii="Arial" w:hAnsi="Arial"/>
          <w:sz w:val="22"/>
        </w:rPr>
        <w:t xml:space="preserve"> with other entities where practicable.</w:t>
      </w:r>
    </w:p>
    <w:p w:rsidR="00206C76" w:rsidRPr="004156BD" w:rsidRDefault="00206C76" w:rsidP="00206C76">
      <w:pPr>
        <w:rPr>
          <w:rFonts w:ascii="Arial" w:hAnsi="Arial"/>
          <w:b/>
          <w:sz w:val="22"/>
        </w:rPr>
      </w:pPr>
      <w:r w:rsidRPr="004156BD">
        <w:rPr>
          <w:rFonts w:ascii="Arial" w:hAnsi="Arial"/>
          <w:b/>
          <w:sz w:val="22"/>
        </w:rPr>
        <w:t>Membership</w:t>
      </w:r>
    </w:p>
    <w:p w:rsidR="00206C76" w:rsidRPr="004156BD" w:rsidRDefault="00206C76" w:rsidP="00206C76">
      <w:pPr>
        <w:pStyle w:val="ListParagraph"/>
        <w:numPr>
          <w:ilvl w:val="0"/>
          <w:numId w:val="1"/>
        </w:numPr>
        <w:shd w:val="clear" w:color="auto" w:fill="FFFFFF"/>
        <w:suppressAutoHyphens w:val="0"/>
        <w:autoSpaceDE/>
        <w:autoSpaceDN/>
        <w:adjustRightInd/>
        <w:spacing w:before="0" w:after="240" w:line="259" w:lineRule="auto"/>
        <w:ind w:left="709" w:hanging="709"/>
        <w:contextualSpacing w:val="0"/>
        <w:textAlignment w:val="auto"/>
        <w:rPr>
          <w:rFonts w:ascii="Arial" w:hAnsi="Arial"/>
          <w:sz w:val="22"/>
          <w:lang w:val="en"/>
        </w:rPr>
      </w:pPr>
      <w:r w:rsidRPr="004156BD">
        <w:rPr>
          <w:rFonts w:ascii="Arial" w:hAnsi="Arial"/>
          <w:sz w:val="22"/>
          <w:lang w:val="en"/>
        </w:rPr>
        <w:t>The Initial Commission will consist of a Chairperson (the Chair) and up to four members appointed by Cabinet and accountable to the Minister of Health.</w:t>
      </w:r>
    </w:p>
    <w:p w:rsidR="00206C76" w:rsidRPr="004156BD" w:rsidRDefault="00206C76" w:rsidP="00206C76">
      <w:pPr>
        <w:pStyle w:val="ListParagraph"/>
        <w:numPr>
          <w:ilvl w:val="0"/>
          <w:numId w:val="1"/>
        </w:numPr>
        <w:shd w:val="clear" w:color="auto" w:fill="FFFFFF"/>
        <w:suppressAutoHyphens w:val="0"/>
        <w:autoSpaceDE/>
        <w:autoSpaceDN/>
        <w:adjustRightInd/>
        <w:spacing w:before="0" w:after="240" w:line="259" w:lineRule="auto"/>
        <w:ind w:left="709" w:hanging="709"/>
        <w:contextualSpacing w:val="0"/>
        <w:textAlignment w:val="auto"/>
        <w:rPr>
          <w:rFonts w:ascii="Arial" w:hAnsi="Arial"/>
          <w:sz w:val="22"/>
          <w:lang w:val="en"/>
        </w:rPr>
      </w:pPr>
      <w:r w:rsidRPr="004156BD">
        <w:rPr>
          <w:rFonts w:ascii="Arial" w:hAnsi="Arial"/>
          <w:sz w:val="22"/>
          <w:lang w:val="en"/>
        </w:rPr>
        <w:t xml:space="preserve">Members are required to possess the appropriate knowledge, skills, and experience to carry out their role. Members are required to be widely respected as subject matter experts or authorities in mental health and </w:t>
      </w:r>
      <w:proofErr w:type="gramStart"/>
      <w:r w:rsidRPr="004156BD">
        <w:rPr>
          <w:rFonts w:ascii="Arial" w:hAnsi="Arial"/>
          <w:sz w:val="22"/>
          <w:lang w:val="en"/>
        </w:rPr>
        <w:t>wellbeing, and</w:t>
      </w:r>
      <w:proofErr w:type="gramEnd"/>
      <w:r w:rsidRPr="004156BD">
        <w:rPr>
          <w:rFonts w:ascii="Arial" w:hAnsi="Arial"/>
          <w:sz w:val="22"/>
          <w:lang w:val="en"/>
        </w:rPr>
        <w:t xml:space="preserve"> have the necessary personal expertise and ability to provide independent, strategic assessments of mental health and wellbeing issues. </w:t>
      </w:r>
    </w:p>
    <w:p w:rsidR="00206C76" w:rsidRPr="004156BD" w:rsidRDefault="00206C76" w:rsidP="00206C76">
      <w:pPr>
        <w:pStyle w:val="ListParagraph"/>
        <w:numPr>
          <w:ilvl w:val="0"/>
          <w:numId w:val="1"/>
        </w:numPr>
        <w:shd w:val="clear" w:color="auto" w:fill="FFFFFF"/>
        <w:suppressAutoHyphens w:val="0"/>
        <w:autoSpaceDE/>
        <w:autoSpaceDN/>
        <w:adjustRightInd/>
        <w:spacing w:before="0" w:after="240" w:line="259" w:lineRule="auto"/>
        <w:ind w:left="709" w:hanging="709"/>
        <w:contextualSpacing w:val="0"/>
        <w:textAlignment w:val="auto"/>
        <w:rPr>
          <w:rFonts w:ascii="Arial" w:hAnsi="Arial"/>
          <w:sz w:val="22"/>
        </w:rPr>
      </w:pPr>
      <w:r w:rsidRPr="004156BD">
        <w:rPr>
          <w:rFonts w:ascii="Arial" w:hAnsi="Arial"/>
          <w:sz w:val="22"/>
          <w:lang w:val="en"/>
        </w:rPr>
        <w:t>Collectively</w:t>
      </w:r>
      <w:r>
        <w:rPr>
          <w:rFonts w:ascii="Arial" w:hAnsi="Arial"/>
          <w:sz w:val="22"/>
          <w:lang w:val="en"/>
        </w:rPr>
        <w:t>,</w:t>
      </w:r>
      <w:r w:rsidRPr="004156BD">
        <w:rPr>
          <w:rFonts w:ascii="Arial" w:hAnsi="Arial"/>
          <w:sz w:val="22"/>
          <w:lang w:val="en"/>
        </w:rPr>
        <w:t xml:space="preserve"> the</w:t>
      </w:r>
      <w:r w:rsidRPr="004156BD">
        <w:rPr>
          <w:rFonts w:ascii="Arial" w:hAnsi="Arial"/>
          <w:sz w:val="22"/>
        </w:rPr>
        <w:t xml:space="preserve"> intended members of the Initial Commission should possess the following expertise and attributes: </w:t>
      </w:r>
    </w:p>
    <w:p w:rsidR="00206C76" w:rsidRPr="004156BD" w:rsidRDefault="00206C76" w:rsidP="00206C76">
      <w:pPr>
        <w:numPr>
          <w:ilvl w:val="1"/>
          <w:numId w:val="1"/>
        </w:numPr>
        <w:pBdr>
          <w:top w:val="nil"/>
          <w:left w:val="nil"/>
          <w:bottom w:val="nil"/>
          <w:right w:val="nil"/>
          <w:between w:val="nil"/>
        </w:pBdr>
        <w:suppressAutoHyphens w:val="0"/>
        <w:autoSpaceDE/>
        <w:autoSpaceDN/>
        <w:adjustRightInd/>
        <w:spacing w:before="240" w:after="240" w:line="240" w:lineRule="auto"/>
        <w:textAlignment w:val="auto"/>
        <w:rPr>
          <w:rFonts w:ascii="Arial" w:hAnsi="Arial"/>
          <w:sz w:val="22"/>
        </w:rPr>
      </w:pPr>
      <w:r w:rsidRPr="004156BD">
        <w:rPr>
          <w:rFonts w:ascii="Arial" w:hAnsi="Arial"/>
          <w:color w:val="000000" w:themeColor="text1"/>
          <w:sz w:val="22"/>
        </w:rPr>
        <w:t xml:space="preserve">in-depth understanding of mental health and addiction issues, services and support </w:t>
      </w:r>
    </w:p>
    <w:p w:rsidR="00206C76" w:rsidRPr="004156BD" w:rsidRDefault="00206C76" w:rsidP="00206C76">
      <w:pPr>
        <w:numPr>
          <w:ilvl w:val="1"/>
          <w:numId w:val="1"/>
        </w:numPr>
        <w:pBdr>
          <w:top w:val="nil"/>
          <w:left w:val="nil"/>
          <w:bottom w:val="nil"/>
          <w:right w:val="nil"/>
          <w:between w:val="nil"/>
        </w:pBdr>
        <w:suppressAutoHyphens w:val="0"/>
        <w:autoSpaceDE/>
        <w:autoSpaceDN/>
        <w:adjustRightInd/>
        <w:spacing w:before="240" w:after="240" w:line="240" w:lineRule="auto"/>
        <w:textAlignment w:val="auto"/>
        <w:rPr>
          <w:rFonts w:ascii="Arial" w:hAnsi="Arial"/>
          <w:color w:val="000000" w:themeColor="text1"/>
          <w:sz w:val="22"/>
        </w:rPr>
      </w:pPr>
      <w:r w:rsidRPr="004156BD">
        <w:rPr>
          <w:rFonts w:ascii="Arial" w:hAnsi="Arial"/>
          <w:color w:val="000000" w:themeColor="text1"/>
          <w:sz w:val="22"/>
        </w:rPr>
        <w:t xml:space="preserve">understanding, knowledge and experience in </w:t>
      </w:r>
      <w:proofErr w:type="spellStart"/>
      <w:r w:rsidRPr="004156BD">
        <w:rPr>
          <w:rFonts w:ascii="Arial" w:hAnsi="Arial"/>
          <w:color w:val="000000" w:themeColor="text1"/>
          <w:sz w:val="22"/>
        </w:rPr>
        <w:t>Te</w:t>
      </w:r>
      <w:proofErr w:type="spellEnd"/>
      <w:r w:rsidRPr="004156BD">
        <w:rPr>
          <w:rFonts w:ascii="Arial" w:hAnsi="Arial"/>
          <w:color w:val="000000" w:themeColor="text1"/>
          <w:sz w:val="22"/>
        </w:rPr>
        <w:t xml:space="preserve"> </w:t>
      </w:r>
      <w:proofErr w:type="spellStart"/>
      <w:r w:rsidRPr="004156BD">
        <w:rPr>
          <w:rFonts w:ascii="Arial" w:hAnsi="Arial"/>
          <w:color w:val="000000" w:themeColor="text1"/>
          <w:sz w:val="22"/>
        </w:rPr>
        <w:t>Ao</w:t>
      </w:r>
      <w:proofErr w:type="spellEnd"/>
      <w:r w:rsidRPr="004156BD">
        <w:rPr>
          <w:rFonts w:ascii="Arial" w:hAnsi="Arial"/>
          <w:color w:val="000000" w:themeColor="text1"/>
          <w:sz w:val="22"/>
        </w:rPr>
        <w:t xml:space="preserve"> Māori (Māori world) practices, protocols, values and beliefs and capability in </w:t>
      </w:r>
      <w:proofErr w:type="spellStart"/>
      <w:r w:rsidRPr="004156BD">
        <w:rPr>
          <w:rFonts w:ascii="Arial" w:hAnsi="Arial"/>
          <w:color w:val="000000" w:themeColor="text1"/>
          <w:sz w:val="22"/>
        </w:rPr>
        <w:t>te</w:t>
      </w:r>
      <w:proofErr w:type="spellEnd"/>
      <w:r w:rsidRPr="004156BD">
        <w:rPr>
          <w:rFonts w:ascii="Arial" w:hAnsi="Arial"/>
          <w:color w:val="000000" w:themeColor="text1"/>
          <w:sz w:val="22"/>
        </w:rPr>
        <w:t xml:space="preserve"> </w:t>
      </w:r>
      <w:proofErr w:type="spellStart"/>
      <w:r w:rsidRPr="004156BD">
        <w:rPr>
          <w:rFonts w:ascii="Arial" w:hAnsi="Arial"/>
          <w:color w:val="000000" w:themeColor="text1"/>
          <w:sz w:val="22"/>
        </w:rPr>
        <w:t>reo</w:t>
      </w:r>
      <w:proofErr w:type="spellEnd"/>
      <w:r w:rsidRPr="004156BD">
        <w:rPr>
          <w:rFonts w:ascii="Arial" w:hAnsi="Arial"/>
          <w:color w:val="000000" w:themeColor="text1"/>
          <w:sz w:val="22"/>
        </w:rPr>
        <w:t xml:space="preserve"> Māori </w:t>
      </w:r>
    </w:p>
    <w:p w:rsidR="00206C76" w:rsidRPr="004156BD" w:rsidRDefault="00206C76" w:rsidP="00206C76">
      <w:pPr>
        <w:numPr>
          <w:ilvl w:val="1"/>
          <w:numId w:val="1"/>
        </w:numPr>
        <w:pBdr>
          <w:top w:val="nil"/>
          <w:left w:val="nil"/>
          <w:bottom w:val="nil"/>
          <w:right w:val="nil"/>
          <w:between w:val="nil"/>
        </w:pBdr>
        <w:suppressAutoHyphens w:val="0"/>
        <w:autoSpaceDE/>
        <w:autoSpaceDN/>
        <w:adjustRightInd/>
        <w:spacing w:before="240" w:after="240" w:line="240" w:lineRule="auto"/>
        <w:textAlignment w:val="auto"/>
        <w:rPr>
          <w:rFonts w:ascii="Arial" w:hAnsi="Arial"/>
          <w:color w:val="000000" w:themeColor="text1"/>
          <w:sz w:val="22"/>
        </w:rPr>
      </w:pPr>
      <w:r w:rsidRPr="004156BD">
        <w:rPr>
          <w:rFonts w:ascii="Arial" w:hAnsi="Arial"/>
          <w:color w:val="000000" w:themeColor="text1"/>
          <w:sz w:val="22"/>
        </w:rPr>
        <w:t xml:space="preserve">personal experience of mental distress and/or addiction </w:t>
      </w:r>
    </w:p>
    <w:p w:rsidR="00206C76" w:rsidRPr="004156BD" w:rsidRDefault="00206C76" w:rsidP="00206C76">
      <w:pPr>
        <w:numPr>
          <w:ilvl w:val="1"/>
          <w:numId w:val="1"/>
        </w:numPr>
        <w:pBdr>
          <w:top w:val="nil"/>
          <w:left w:val="nil"/>
          <w:bottom w:val="nil"/>
          <w:right w:val="nil"/>
          <w:between w:val="nil"/>
        </w:pBdr>
        <w:suppressAutoHyphens w:val="0"/>
        <w:autoSpaceDE/>
        <w:autoSpaceDN/>
        <w:adjustRightInd/>
        <w:spacing w:before="240" w:after="240" w:line="240" w:lineRule="auto"/>
        <w:textAlignment w:val="auto"/>
        <w:rPr>
          <w:rFonts w:ascii="Arial" w:hAnsi="Arial"/>
          <w:color w:val="000000" w:themeColor="text1"/>
          <w:sz w:val="22"/>
        </w:rPr>
      </w:pPr>
      <w:r w:rsidRPr="004156BD">
        <w:rPr>
          <w:rFonts w:ascii="Arial" w:hAnsi="Arial"/>
          <w:color w:val="000000" w:themeColor="text1"/>
          <w:sz w:val="22"/>
        </w:rPr>
        <w:t>experience in leading or influencing complex systems</w:t>
      </w:r>
    </w:p>
    <w:p w:rsidR="00206C76" w:rsidRPr="004156BD" w:rsidRDefault="00206C76" w:rsidP="00206C76">
      <w:pPr>
        <w:numPr>
          <w:ilvl w:val="1"/>
          <w:numId w:val="1"/>
        </w:numPr>
        <w:pBdr>
          <w:top w:val="nil"/>
          <w:left w:val="nil"/>
          <w:bottom w:val="nil"/>
          <w:right w:val="nil"/>
          <w:between w:val="nil"/>
        </w:pBdr>
        <w:suppressAutoHyphens w:val="0"/>
        <w:autoSpaceDE/>
        <w:autoSpaceDN/>
        <w:adjustRightInd/>
        <w:spacing w:before="240" w:after="240" w:line="240" w:lineRule="auto"/>
        <w:textAlignment w:val="auto"/>
        <w:rPr>
          <w:rFonts w:ascii="Arial" w:hAnsi="Arial"/>
          <w:sz w:val="22"/>
        </w:rPr>
      </w:pPr>
      <w:r w:rsidRPr="004156BD">
        <w:rPr>
          <w:rFonts w:ascii="Arial" w:hAnsi="Arial"/>
          <w:color w:val="000000" w:themeColor="text1"/>
          <w:sz w:val="22"/>
        </w:rPr>
        <w:t>an understanding of wider contributors to mental health and wellbeing such as</w:t>
      </w:r>
      <w:r w:rsidRPr="004156BD">
        <w:rPr>
          <w:sz w:val="22"/>
        </w:rPr>
        <w:t xml:space="preserve"> </w:t>
      </w:r>
      <w:r w:rsidRPr="004156BD">
        <w:rPr>
          <w:rFonts w:ascii="Arial" w:hAnsi="Arial"/>
          <w:color w:val="000000" w:themeColor="text1"/>
          <w:sz w:val="22"/>
        </w:rPr>
        <w:t xml:space="preserve">housing, education, justice and workplace relations and safety sectors, as well as social determinants like whānau </w:t>
      </w:r>
      <w:proofErr w:type="spellStart"/>
      <w:r w:rsidRPr="004156BD">
        <w:rPr>
          <w:rFonts w:ascii="Arial" w:hAnsi="Arial"/>
          <w:color w:val="000000" w:themeColor="text1"/>
          <w:sz w:val="22"/>
        </w:rPr>
        <w:t>ora</w:t>
      </w:r>
      <w:proofErr w:type="spellEnd"/>
      <w:r w:rsidRPr="004156BD">
        <w:rPr>
          <w:rFonts w:ascii="Arial" w:hAnsi="Arial"/>
          <w:color w:val="000000" w:themeColor="text1"/>
          <w:sz w:val="22"/>
        </w:rPr>
        <w:t xml:space="preserve">, housing, employment, poverty, the environment, social and physical isolation, racism, </w:t>
      </w:r>
      <w:r w:rsidRPr="004156BD">
        <w:rPr>
          <w:rFonts w:ascii="Arial" w:hAnsi="Arial"/>
          <w:sz w:val="22"/>
          <w:lang w:val="en"/>
        </w:rPr>
        <w:t xml:space="preserve">the impact of </w:t>
      </w:r>
      <w:proofErr w:type="spellStart"/>
      <w:r w:rsidRPr="004156BD">
        <w:rPr>
          <w:rFonts w:ascii="Arial" w:hAnsi="Arial"/>
          <w:sz w:val="22"/>
          <w:lang w:val="en"/>
        </w:rPr>
        <w:t>colonisation</w:t>
      </w:r>
      <w:proofErr w:type="spellEnd"/>
      <w:r w:rsidRPr="004156BD">
        <w:rPr>
          <w:rFonts w:ascii="Arial" w:hAnsi="Arial"/>
          <w:color w:val="000000" w:themeColor="text1"/>
          <w:sz w:val="22"/>
        </w:rPr>
        <w:t>, social attitudes and more</w:t>
      </w:r>
    </w:p>
    <w:p w:rsidR="00206C76" w:rsidRPr="004156BD" w:rsidRDefault="00206C76" w:rsidP="00206C76">
      <w:pPr>
        <w:numPr>
          <w:ilvl w:val="1"/>
          <w:numId w:val="1"/>
        </w:numPr>
        <w:pBdr>
          <w:top w:val="nil"/>
          <w:left w:val="nil"/>
          <w:bottom w:val="nil"/>
          <w:right w:val="nil"/>
          <w:between w:val="nil"/>
        </w:pBdr>
        <w:suppressAutoHyphens w:val="0"/>
        <w:autoSpaceDE/>
        <w:autoSpaceDN/>
        <w:adjustRightInd/>
        <w:spacing w:before="240" w:after="240" w:line="240" w:lineRule="auto"/>
        <w:textAlignment w:val="auto"/>
        <w:rPr>
          <w:rFonts w:ascii="Arial" w:hAnsi="Arial"/>
          <w:color w:val="000000" w:themeColor="text1"/>
          <w:sz w:val="22"/>
        </w:rPr>
      </w:pPr>
      <w:r w:rsidRPr="004156BD">
        <w:rPr>
          <w:rFonts w:ascii="Arial" w:hAnsi="Arial"/>
          <w:color w:val="000000" w:themeColor="text1"/>
          <w:sz w:val="22"/>
        </w:rPr>
        <w:t>gender, age and ethnicity balance.</w:t>
      </w:r>
    </w:p>
    <w:p w:rsidR="00206C76" w:rsidRPr="004156BD" w:rsidRDefault="00206C76" w:rsidP="00206C76">
      <w:pPr>
        <w:pStyle w:val="ListParagraph"/>
        <w:numPr>
          <w:ilvl w:val="0"/>
          <w:numId w:val="1"/>
        </w:numPr>
        <w:shd w:val="clear" w:color="auto" w:fill="FFFFFF"/>
        <w:suppressAutoHyphens w:val="0"/>
        <w:autoSpaceDE/>
        <w:autoSpaceDN/>
        <w:adjustRightInd/>
        <w:spacing w:before="0" w:after="240" w:line="259" w:lineRule="auto"/>
        <w:ind w:left="709" w:hanging="709"/>
        <w:contextualSpacing w:val="0"/>
        <w:textAlignment w:val="auto"/>
        <w:rPr>
          <w:rFonts w:ascii="Arial" w:hAnsi="Arial"/>
          <w:sz w:val="22"/>
        </w:rPr>
      </w:pPr>
      <w:r w:rsidRPr="004156BD">
        <w:rPr>
          <w:rFonts w:ascii="Arial" w:hAnsi="Arial"/>
          <w:sz w:val="22"/>
        </w:rPr>
        <w:t xml:space="preserve">In </w:t>
      </w:r>
      <w:r w:rsidRPr="004156BD">
        <w:rPr>
          <w:rFonts w:ascii="Arial" w:hAnsi="Arial"/>
          <w:sz w:val="22"/>
          <w:lang w:val="en"/>
        </w:rPr>
        <w:t>addition</w:t>
      </w:r>
      <w:r w:rsidRPr="004156BD">
        <w:rPr>
          <w:rFonts w:ascii="Arial" w:hAnsi="Arial"/>
          <w:sz w:val="22"/>
        </w:rPr>
        <w:t>, the following are key attributes for the Chair of the Initial Commission:</w:t>
      </w:r>
    </w:p>
    <w:p w:rsidR="00206C76" w:rsidRPr="004156BD" w:rsidRDefault="00206C76" w:rsidP="00206C76">
      <w:pPr>
        <w:numPr>
          <w:ilvl w:val="1"/>
          <w:numId w:val="1"/>
        </w:numPr>
        <w:pBdr>
          <w:top w:val="nil"/>
          <w:left w:val="nil"/>
          <w:bottom w:val="nil"/>
          <w:right w:val="nil"/>
          <w:between w:val="nil"/>
        </w:pBdr>
        <w:suppressAutoHyphens w:val="0"/>
        <w:autoSpaceDE/>
        <w:autoSpaceDN/>
        <w:adjustRightInd/>
        <w:spacing w:before="240" w:after="240" w:line="240" w:lineRule="auto"/>
        <w:textAlignment w:val="auto"/>
        <w:rPr>
          <w:rFonts w:ascii="Arial" w:hAnsi="Arial"/>
          <w:color w:val="000000" w:themeColor="text1"/>
          <w:sz w:val="22"/>
        </w:rPr>
      </w:pPr>
      <w:r w:rsidRPr="004156BD">
        <w:rPr>
          <w:rFonts w:ascii="Arial" w:hAnsi="Arial"/>
          <w:color w:val="000000" w:themeColor="text1"/>
          <w:sz w:val="22"/>
        </w:rPr>
        <w:t>experience in a public-facing role</w:t>
      </w:r>
    </w:p>
    <w:p w:rsidR="00206C76" w:rsidRPr="004156BD" w:rsidRDefault="00206C76" w:rsidP="00206C76">
      <w:pPr>
        <w:numPr>
          <w:ilvl w:val="1"/>
          <w:numId w:val="1"/>
        </w:numPr>
        <w:pBdr>
          <w:top w:val="nil"/>
          <w:left w:val="nil"/>
          <w:bottom w:val="nil"/>
          <w:right w:val="nil"/>
          <w:between w:val="nil"/>
        </w:pBdr>
        <w:suppressAutoHyphens w:val="0"/>
        <w:autoSpaceDE/>
        <w:autoSpaceDN/>
        <w:adjustRightInd/>
        <w:spacing w:before="240" w:after="240" w:line="240" w:lineRule="auto"/>
        <w:textAlignment w:val="auto"/>
        <w:rPr>
          <w:rFonts w:ascii="Arial" w:hAnsi="Arial"/>
          <w:color w:val="000000" w:themeColor="text1"/>
          <w:sz w:val="22"/>
        </w:rPr>
      </w:pPr>
      <w:r w:rsidRPr="004156BD">
        <w:rPr>
          <w:rFonts w:ascii="Arial" w:hAnsi="Arial"/>
          <w:color w:val="000000" w:themeColor="text1"/>
          <w:sz w:val="22"/>
        </w:rPr>
        <w:t>governance experience</w:t>
      </w:r>
    </w:p>
    <w:p w:rsidR="00206C76" w:rsidRPr="004156BD" w:rsidRDefault="00206C76" w:rsidP="00206C76">
      <w:pPr>
        <w:numPr>
          <w:ilvl w:val="1"/>
          <w:numId w:val="1"/>
        </w:numPr>
        <w:pBdr>
          <w:top w:val="nil"/>
          <w:left w:val="nil"/>
          <w:bottom w:val="nil"/>
          <w:right w:val="nil"/>
          <w:between w:val="nil"/>
        </w:pBdr>
        <w:suppressAutoHyphens w:val="0"/>
        <w:autoSpaceDE/>
        <w:autoSpaceDN/>
        <w:adjustRightInd/>
        <w:spacing w:before="240" w:after="240" w:line="240" w:lineRule="auto"/>
        <w:textAlignment w:val="auto"/>
        <w:rPr>
          <w:rFonts w:ascii="Arial" w:hAnsi="Arial"/>
          <w:color w:val="000000" w:themeColor="text1"/>
          <w:sz w:val="22"/>
        </w:rPr>
      </w:pPr>
      <w:r w:rsidRPr="004156BD">
        <w:rPr>
          <w:rFonts w:ascii="Arial" w:hAnsi="Arial"/>
          <w:color w:val="000000" w:themeColor="text1"/>
          <w:sz w:val="22"/>
        </w:rPr>
        <w:t>familiarity with machinery of government and government processes.</w:t>
      </w:r>
    </w:p>
    <w:p w:rsidR="00206C76" w:rsidRPr="004156BD" w:rsidRDefault="00206C76" w:rsidP="00206C76">
      <w:pPr>
        <w:pStyle w:val="ListParagraph"/>
        <w:numPr>
          <w:ilvl w:val="0"/>
          <w:numId w:val="1"/>
        </w:numPr>
        <w:shd w:val="clear" w:color="auto" w:fill="FFFFFF"/>
        <w:suppressAutoHyphens w:val="0"/>
        <w:autoSpaceDE/>
        <w:autoSpaceDN/>
        <w:adjustRightInd/>
        <w:spacing w:before="0" w:after="240" w:line="259" w:lineRule="auto"/>
        <w:ind w:left="709" w:hanging="709"/>
        <w:contextualSpacing w:val="0"/>
        <w:textAlignment w:val="auto"/>
        <w:rPr>
          <w:rFonts w:ascii="Arial" w:hAnsi="Arial"/>
          <w:sz w:val="22"/>
          <w:lang w:val="en"/>
        </w:rPr>
      </w:pPr>
      <w:r w:rsidRPr="004156BD">
        <w:rPr>
          <w:rFonts w:ascii="Arial" w:hAnsi="Arial"/>
          <w:sz w:val="22"/>
          <w:lang w:val="en"/>
        </w:rPr>
        <w:t>Members are responsible for declaring any real or potential conflict of interest to the Initial Commission, as soon as the conflict arises.</w:t>
      </w:r>
    </w:p>
    <w:p w:rsidR="00206C76" w:rsidRPr="004156BD" w:rsidRDefault="00206C76" w:rsidP="00206C76">
      <w:pPr>
        <w:pStyle w:val="ListParagraph"/>
        <w:numPr>
          <w:ilvl w:val="0"/>
          <w:numId w:val="1"/>
        </w:numPr>
        <w:shd w:val="clear" w:color="auto" w:fill="FFFFFF"/>
        <w:suppressAutoHyphens w:val="0"/>
        <w:autoSpaceDE/>
        <w:autoSpaceDN/>
        <w:adjustRightInd/>
        <w:spacing w:before="0" w:after="240" w:line="259" w:lineRule="auto"/>
        <w:ind w:left="709" w:hanging="709"/>
        <w:contextualSpacing w:val="0"/>
        <w:textAlignment w:val="auto"/>
        <w:rPr>
          <w:rFonts w:ascii="Arial" w:hAnsi="Arial"/>
          <w:sz w:val="22"/>
          <w:lang w:val="en"/>
        </w:rPr>
      </w:pPr>
      <w:r w:rsidRPr="004156BD">
        <w:rPr>
          <w:rFonts w:ascii="Arial" w:hAnsi="Arial"/>
          <w:sz w:val="22"/>
          <w:lang w:val="en"/>
        </w:rPr>
        <w:t xml:space="preserve">Members must ensure that they do not let advocacy of </w:t>
      </w:r>
      <w:proofErr w:type="gramStart"/>
      <w:r w:rsidRPr="004156BD">
        <w:rPr>
          <w:rFonts w:ascii="Arial" w:hAnsi="Arial"/>
          <w:sz w:val="22"/>
          <w:lang w:val="en"/>
        </w:rPr>
        <w:t>particular interests</w:t>
      </w:r>
      <w:proofErr w:type="gramEnd"/>
      <w:r w:rsidRPr="004156BD">
        <w:rPr>
          <w:rFonts w:ascii="Arial" w:hAnsi="Arial"/>
          <w:sz w:val="22"/>
          <w:lang w:val="en"/>
        </w:rPr>
        <w:t xml:space="preserve"> override or undermine their responsibilities or duties as members of the Initial Commission. </w:t>
      </w:r>
    </w:p>
    <w:p w:rsidR="00206C76" w:rsidRPr="004156BD" w:rsidRDefault="00206C76" w:rsidP="00206C76">
      <w:pPr>
        <w:pStyle w:val="ListParagraph"/>
        <w:numPr>
          <w:ilvl w:val="0"/>
          <w:numId w:val="1"/>
        </w:numPr>
        <w:shd w:val="clear" w:color="auto" w:fill="FFFFFF"/>
        <w:suppressAutoHyphens w:val="0"/>
        <w:autoSpaceDE/>
        <w:autoSpaceDN/>
        <w:adjustRightInd/>
        <w:spacing w:before="0" w:after="240" w:line="259" w:lineRule="auto"/>
        <w:ind w:left="709" w:hanging="709"/>
        <w:contextualSpacing w:val="0"/>
        <w:textAlignment w:val="auto"/>
        <w:rPr>
          <w:rFonts w:ascii="Arial" w:hAnsi="Arial"/>
          <w:sz w:val="22"/>
          <w:lang w:val="en"/>
        </w:rPr>
      </w:pPr>
      <w:r w:rsidRPr="004156BD">
        <w:rPr>
          <w:rFonts w:ascii="Arial" w:hAnsi="Arial"/>
          <w:sz w:val="22"/>
          <w:lang w:val="en"/>
        </w:rPr>
        <w:t>The Initial Commission is expected to work closely with the Mental Health Commissioner.</w:t>
      </w:r>
    </w:p>
    <w:p w:rsidR="00206C76" w:rsidRPr="004156BD" w:rsidRDefault="00206C76" w:rsidP="00206C76">
      <w:pPr>
        <w:keepNext/>
        <w:rPr>
          <w:rFonts w:ascii="Arial" w:hAnsi="Arial"/>
          <w:b/>
          <w:sz w:val="22"/>
        </w:rPr>
      </w:pPr>
      <w:r w:rsidRPr="004156BD">
        <w:rPr>
          <w:rFonts w:ascii="Arial" w:hAnsi="Arial"/>
          <w:b/>
          <w:sz w:val="22"/>
        </w:rPr>
        <w:t>Operations</w:t>
      </w:r>
    </w:p>
    <w:p w:rsidR="00206C76" w:rsidRPr="004156BD" w:rsidRDefault="00206C76" w:rsidP="00206C76">
      <w:pPr>
        <w:pStyle w:val="ListParagraph"/>
        <w:numPr>
          <w:ilvl w:val="0"/>
          <w:numId w:val="1"/>
        </w:numPr>
        <w:shd w:val="clear" w:color="auto" w:fill="FFFFFF"/>
        <w:suppressAutoHyphens w:val="0"/>
        <w:autoSpaceDE/>
        <w:autoSpaceDN/>
        <w:adjustRightInd/>
        <w:spacing w:before="0" w:after="240" w:line="259" w:lineRule="auto"/>
        <w:ind w:left="709" w:hanging="709"/>
        <w:contextualSpacing w:val="0"/>
        <w:textAlignment w:val="auto"/>
        <w:rPr>
          <w:rFonts w:ascii="Arial" w:hAnsi="Arial"/>
          <w:sz w:val="22"/>
          <w:lang w:val="en"/>
        </w:rPr>
      </w:pPr>
      <w:r w:rsidRPr="004156BD">
        <w:rPr>
          <w:rFonts w:ascii="Arial" w:hAnsi="Arial"/>
          <w:sz w:val="22"/>
        </w:rPr>
        <w:t xml:space="preserve">The </w:t>
      </w:r>
      <w:r w:rsidRPr="004156BD">
        <w:rPr>
          <w:rFonts w:ascii="Arial" w:hAnsi="Arial"/>
          <w:sz w:val="22"/>
          <w:lang w:val="en"/>
        </w:rPr>
        <w:t>Initial Commission is expected to meet regularly to carry out its functions. The scheduling of these processes will be determined by the Chair and Members subject to budgetary constraints.</w:t>
      </w:r>
    </w:p>
    <w:p w:rsidR="00206C76" w:rsidRPr="004156BD" w:rsidRDefault="00206C76" w:rsidP="00206C76">
      <w:pPr>
        <w:pStyle w:val="ListParagraph"/>
        <w:numPr>
          <w:ilvl w:val="0"/>
          <w:numId w:val="1"/>
        </w:numPr>
        <w:shd w:val="clear" w:color="auto" w:fill="FFFFFF"/>
        <w:suppressAutoHyphens w:val="0"/>
        <w:autoSpaceDE/>
        <w:autoSpaceDN/>
        <w:adjustRightInd/>
        <w:spacing w:before="0" w:after="240" w:line="259" w:lineRule="auto"/>
        <w:ind w:left="709" w:hanging="709"/>
        <w:contextualSpacing w:val="0"/>
        <w:textAlignment w:val="auto"/>
        <w:rPr>
          <w:rFonts w:ascii="Arial" w:hAnsi="Arial"/>
          <w:sz w:val="22"/>
          <w:lang w:val="en"/>
        </w:rPr>
      </w:pPr>
      <w:r w:rsidRPr="004156BD">
        <w:rPr>
          <w:rFonts w:ascii="Arial" w:hAnsi="Arial"/>
          <w:sz w:val="22"/>
          <w:lang w:val="en"/>
        </w:rPr>
        <w:t xml:space="preserve">The Initial Commission will operate </w:t>
      </w:r>
      <w:proofErr w:type="gramStart"/>
      <w:r w:rsidRPr="004156BD">
        <w:rPr>
          <w:rFonts w:ascii="Arial" w:hAnsi="Arial"/>
          <w:sz w:val="22"/>
          <w:lang w:val="en"/>
        </w:rPr>
        <w:t>on the basis of</w:t>
      </w:r>
      <w:proofErr w:type="gramEnd"/>
      <w:r w:rsidRPr="004156BD">
        <w:rPr>
          <w:rFonts w:ascii="Arial" w:hAnsi="Arial"/>
          <w:sz w:val="22"/>
          <w:lang w:val="en"/>
        </w:rPr>
        <w:t xml:space="preserve"> consensus and, where it is not possible to achieve a consensus the Minister will be informed of the difference of opinion. </w:t>
      </w:r>
    </w:p>
    <w:p w:rsidR="00206C76" w:rsidRPr="004156BD" w:rsidRDefault="00206C76" w:rsidP="00206C76">
      <w:pPr>
        <w:pStyle w:val="ListParagraph"/>
        <w:numPr>
          <w:ilvl w:val="0"/>
          <w:numId w:val="1"/>
        </w:numPr>
        <w:shd w:val="clear" w:color="auto" w:fill="FFFFFF"/>
        <w:suppressAutoHyphens w:val="0"/>
        <w:autoSpaceDE/>
        <w:autoSpaceDN/>
        <w:adjustRightInd/>
        <w:spacing w:before="0" w:after="240" w:line="259" w:lineRule="auto"/>
        <w:ind w:left="709" w:hanging="709"/>
        <w:contextualSpacing w:val="0"/>
        <w:textAlignment w:val="auto"/>
        <w:rPr>
          <w:rFonts w:ascii="Arial" w:hAnsi="Arial"/>
          <w:sz w:val="22"/>
          <w:lang w:val="en"/>
        </w:rPr>
      </w:pPr>
      <w:r w:rsidRPr="004156BD">
        <w:rPr>
          <w:rFonts w:ascii="Arial" w:hAnsi="Arial"/>
          <w:sz w:val="22"/>
          <w:lang w:val="en"/>
        </w:rPr>
        <w:t>The Chair will determine the meeting processes. Members who are unable to attend a meeting of the Initial Commission cannot be represented by a substitute or proxy.</w:t>
      </w:r>
    </w:p>
    <w:p w:rsidR="00206C76" w:rsidRPr="004156BD" w:rsidRDefault="00206C76" w:rsidP="00206C76">
      <w:pPr>
        <w:pStyle w:val="ListParagraph"/>
        <w:numPr>
          <w:ilvl w:val="0"/>
          <w:numId w:val="1"/>
        </w:numPr>
        <w:shd w:val="clear" w:color="auto" w:fill="FFFFFF"/>
        <w:suppressAutoHyphens w:val="0"/>
        <w:autoSpaceDE/>
        <w:autoSpaceDN/>
        <w:adjustRightInd/>
        <w:spacing w:before="0" w:after="240" w:line="259" w:lineRule="auto"/>
        <w:ind w:left="709" w:hanging="709"/>
        <w:contextualSpacing w:val="0"/>
        <w:textAlignment w:val="auto"/>
        <w:rPr>
          <w:rFonts w:ascii="Arial" w:hAnsi="Arial"/>
          <w:sz w:val="22"/>
          <w:lang w:val="en"/>
        </w:rPr>
      </w:pPr>
      <w:r w:rsidRPr="004156BD">
        <w:rPr>
          <w:rFonts w:ascii="Arial" w:hAnsi="Arial"/>
          <w:sz w:val="22"/>
          <w:lang w:val="en"/>
        </w:rPr>
        <w:t>The Initial Commission will be supported by a dedicated Secretariat. The role of the Secretariat is to prepare a range of resources and materials at the direction of the Initial Commission to support its work.</w:t>
      </w:r>
    </w:p>
    <w:p w:rsidR="00206C76" w:rsidRPr="004156BD" w:rsidRDefault="00206C76" w:rsidP="00206C76">
      <w:pPr>
        <w:pStyle w:val="ListParagraph"/>
        <w:numPr>
          <w:ilvl w:val="0"/>
          <w:numId w:val="1"/>
        </w:numPr>
        <w:shd w:val="clear" w:color="auto" w:fill="FFFFFF"/>
        <w:suppressAutoHyphens w:val="0"/>
        <w:autoSpaceDE/>
        <w:autoSpaceDN/>
        <w:adjustRightInd/>
        <w:spacing w:before="0" w:after="240" w:line="259" w:lineRule="auto"/>
        <w:ind w:left="709" w:hanging="709"/>
        <w:contextualSpacing w:val="0"/>
        <w:textAlignment w:val="auto"/>
        <w:rPr>
          <w:rFonts w:ascii="Arial" w:hAnsi="Arial"/>
          <w:sz w:val="22"/>
          <w:lang w:val="en"/>
        </w:rPr>
      </w:pPr>
      <w:r w:rsidRPr="004156BD">
        <w:rPr>
          <w:rFonts w:ascii="Arial" w:hAnsi="Arial"/>
          <w:sz w:val="22"/>
          <w:lang w:val="en"/>
        </w:rPr>
        <w:t xml:space="preserve">As a Ministerial </w:t>
      </w:r>
      <w:r>
        <w:rPr>
          <w:rFonts w:ascii="Arial" w:hAnsi="Arial"/>
          <w:sz w:val="22"/>
          <w:lang w:val="en"/>
        </w:rPr>
        <w:t>c</w:t>
      </w:r>
      <w:r w:rsidRPr="004156BD">
        <w:rPr>
          <w:rFonts w:ascii="Arial" w:hAnsi="Arial"/>
          <w:sz w:val="22"/>
          <w:lang w:val="en"/>
        </w:rPr>
        <w:t xml:space="preserve">ommittee the Initial Commission cannot be an employer or enter into contracts. The Ministry of Health will be the managing agency for the Initial Commission and will be responsible for employing the Secretariat and contracting for work on behalf of the Initial Commission. </w:t>
      </w:r>
    </w:p>
    <w:p w:rsidR="00206C76" w:rsidRPr="004156BD" w:rsidRDefault="00206C76" w:rsidP="00206C76">
      <w:pPr>
        <w:pStyle w:val="ListParagraph"/>
        <w:numPr>
          <w:ilvl w:val="0"/>
          <w:numId w:val="1"/>
        </w:numPr>
        <w:shd w:val="clear" w:color="auto" w:fill="FFFFFF"/>
        <w:suppressAutoHyphens w:val="0"/>
        <w:autoSpaceDE/>
        <w:autoSpaceDN/>
        <w:adjustRightInd/>
        <w:spacing w:before="0" w:after="240" w:line="259" w:lineRule="auto"/>
        <w:ind w:left="709" w:hanging="709"/>
        <w:contextualSpacing w:val="0"/>
        <w:textAlignment w:val="auto"/>
        <w:rPr>
          <w:rFonts w:ascii="Arial" w:hAnsi="Arial"/>
          <w:sz w:val="22"/>
          <w:lang w:val="en"/>
        </w:rPr>
      </w:pPr>
      <w:r w:rsidRPr="004156BD">
        <w:rPr>
          <w:rFonts w:ascii="Arial" w:hAnsi="Arial"/>
          <w:sz w:val="22"/>
          <w:lang w:val="en"/>
        </w:rPr>
        <w:t xml:space="preserve">The Head of Secretariat will be appointed by the Director-General of Health in consultation with the Chair of the Initial Commission. The Head of Secretariat is accountable to the Chair of the Initial Commission for delivery of the Initial Commission’s work </w:t>
      </w:r>
      <w:proofErr w:type="spellStart"/>
      <w:r w:rsidRPr="004156BD">
        <w:rPr>
          <w:rFonts w:ascii="Arial" w:hAnsi="Arial"/>
          <w:sz w:val="22"/>
          <w:lang w:val="en"/>
        </w:rPr>
        <w:t>programme</w:t>
      </w:r>
      <w:proofErr w:type="spellEnd"/>
      <w:r w:rsidRPr="004156BD">
        <w:rPr>
          <w:rFonts w:ascii="Arial" w:hAnsi="Arial"/>
          <w:sz w:val="22"/>
          <w:lang w:val="en"/>
        </w:rPr>
        <w:t xml:space="preserve"> and to the Director-General of Health for employment and budget matters.</w:t>
      </w:r>
    </w:p>
    <w:p w:rsidR="00206C76" w:rsidRPr="004156BD" w:rsidRDefault="00206C76" w:rsidP="00206C76">
      <w:pPr>
        <w:pStyle w:val="ListParagraph"/>
        <w:numPr>
          <w:ilvl w:val="0"/>
          <w:numId w:val="1"/>
        </w:numPr>
        <w:shd w:val="clear" w:color="auto" w:fill="FFFFFF"/>
        <w:suppressAutoHyphens w:val="0"/>
        <w:autoSpaceDE/>
        <w:autoSpaceDN/>
        <w:adjustRightInd/>
        <w:spacing w:before="0" w:after="240" w:line="259" w:lineRule="auto"/>
        <w:ind w:left="709" w:hanging="709"/>
        <w:contextualSpacing w:val="0"/>
        <w:textAlignment w:val="auto"/>
        <w:rPr>
          <w:rFonts w:ascii="Arial" w:hAnsi="Arial"/>
          <w:sz w:val="22"/>
          <w:lang w:val="en"/>
        </w:rPr>
      </w:pPr>
      <w:r w:rsidRPr="004156BD">
        <w:rPr>
          <w:rFonts w:ascii="Arial" w:hAnsi="Arial"/>
          <w:sz w:val="22"/>
          <w:lang w:val="en"/>
        </w:rPr>
        <w:t xml:space="preserve">Secretariat staff may include subject matter specialists seconded from the Ministry of Health and other relevant agencies. Secretariat staff will report to the Head of Secretariat. </w:t>
      </w:r>
    </w:p>
    <w:p w:rsidR="00206C76" w:rsidRPr="004156BD" w:rsidRDefault="00206C76" w:rsidP="00206C76">
      <w:pPr>
        <w:pStyle w:val="ListParagraph"/>
        <w:numPr>
          <w:ilvl w:val="0"/>
          <w:numId w:val="1"/>
        </w:numPr>
        <w:shd w:val="clear" w:color="auto" w:fill="FFFFFF"/>
        <w:suppressAutoHyphens w:val="0"/>
        <w:autoSpaceDE/>
        <w:autoSpaceDN/>
        <w:adjustRightInd/>
        <w:spacing w:before="0" w:after="240" w:line="259" w:lineRule="auto"/>
        <w:ind w:left="709" w:hanging="709"/>
        <w:contextualSpacing w:val="0"/>
        <w:textAlignment w:val="auto"/>
        <w:rPr>
          <w:rFonts w:ascii="Arial" w:hAnsi="Arial"/>
          <w:sz w:val="22"/>
          <w:lang w:val="en"/>
        </w:rPr>
      </w:pPr>
      <w:r w:rsidRPr="004156BD">
        <w:rPr>
          <w:rFonts w:ascii="Arial" w:hAnsi="Arial"/>
          <w:sz w:val="22"/>
          <w:lang w:val="en"/>
        </w:rPr>
        <w:t xml:space="preserve">The Director-General of Health and the Chair of the Initial Commission will meet regularly to ensure that the Initial Commission’s work </w:t>
      </w:r>
      <w:proofErr w:type="spellStart"/>
      <w:r w:rsidRPr="004156BD">
        <w:rPr>
          <w:rFonts w:ascii="Arial" w:hAnsi="Arial"/>
          <w:sz w:val="22"/>
          <w:lang w:val="en"/>
        </w:rPr>
        <w:t>programme</w:t>
      </w:r>
      <w:proofErr w:type="spellEnd"/>
      <w:r w:rsidRPr="004156BD">
        <w:rPr>
          <w:rFonts w:ascii="Arial" w:hAnsi="Arial"/>
          <w:sz w:val="22"/>
          <w:lang w:val="en"/>
        </w:rPr>
        <w:t xml:space="preserve"> is well supported and to keep each other well informed of relevant work and issues.</w:t>
      </w:r>
    </w:p>
    <w:p w:rsidR="00206C76" w:rsidRPr="004156BD" w:rsidRDefault="00206C76" w:rsidP="00206C76">
      <w:pPr>
        <w:rPr>
          <w:rFonts w:ascii="Arial" w:hAnsi="Arial"/>
          <w:b/>
          <w:sz w:val="22"/>
        </w:rPr>
      </w:pPr>
      <w:r w:rsidRPr="004156BD">
        <w:rPr>
          <w:rFonts w:ascii="Arial" w:hAnsi="Arial"/>
          <w:b/>
          <w:sz w:val="22"/>
        </w:rPr>
        <w:t>Public statements</w:t>
      </w:r>
    </w:p>
    <w:p w:rsidR="00206C76" w:rsidRPr="004156BD" w:rsidRDefault="00206C76" w:rsidP="00206C76">
      <w:pPr>
        <w:pStyle w:val="ListParagraph"/>
        <w:numPr>
          <w:ilvl w:val="0"/>
          <w:numId w:val="1"/>
        </w:numPr>
        <w:shd w:val="clear" w:color="auto" w:fill="FFFFFF"/>
        <w:suppressAutoHyphens w:val="0"/>
        <w:autoSpaceDE/>
        <w:autoSpaceDN/>
        <w:adjustRightInd/>
        <w:spacing w:before="0" w:after="240" w:line="259" w:lineRule="auto"/>
        <w:ind w:left="709" w:hanging="709"/>
        <w:contextualSpacing w:val="0"/>
        <w:textAlignment w:val="auto"/>
        <w:rPr>
          <w:rFonts w:ascii="Arial" w:hAnsi="Arial"/>
          <w:color w:val="000000"/>
          <w:sz w:val="22"/>
        </w:rPr>
      </w:pPr>
      <w:r w:rsidRPr="004156BD">
        <w:rPr>
          <w:rFonts w:ascii="Arial" w:hAnsi="Arial"/>
          <w:color w:val="000000"/>
          <w:sz w:val="22"/>
        </w:rPr>
        <w:t xml:space="preserve">Only the Chair is authorised to comment publicly on matters connected with the Initial </w:t>
      </w:r>
      <w:r w:rsidRPr="004156BD">
        <w:rPr>
          <w:rFonts w:ascii="Arial" w:hAnsi="Arial"/>
          <w:sz w:val="22"/>
          <w:lang w:val="en"/>
        </w:rPr>
        <w:t>Commission</w:t>
      </w:r>
      <w:r w:rsidRPr="004156BD">
        <w:rPr>
          <w:rFonts w:ascii="Arial" w:hAnsi="Arial"/>
          <w:color w:val="000000"/>
          <w:sz w:val="22"/>
        </w:rPr>
        <w:t>, and where appropriate, the Chair will advise the Minister of Health in advance. The Chair may delegate comment to other members.</w:t>
      </w:r>
    </w:p>
    <w:p w:rsidR="00206C76" w:rsidRPr="004156BD" w:rsidRDefault="00206C76" w:rsidP="00206C76">
      <w:pPr>
        <w:shd w:val="clear" w:color="auto" w:fill="FFFFFF"/>
        <w:rPr>
          <w:rFonts w:ascii="Arial" w:hAnsi="Arial"/>
          <w:b/>
          <w:sz w:val="22"/>
        </w:rPr>
      </w:pPr>
      <w:r w:rsidRPr="004156BD">
        <w:rPr>
          <w:rFonts w:ascii="Arial" w:hAnsi="Arial"/>
          <w:b/>
          <w:sz w:val="22"/>
        </w:rPr>
        <w:t>General Confidentiality Requirements</w:t>
      </w:r>
    </w:p>
    <w:p w:rsidR="00206C76" w:rsidRPr="004156BD" w:rsidRDefault="00206C76" w:rsidP="00206C76">
      <w:pPr>
        <w:pStyle w:val="ListParagraph"/>
        <w:numPr>
          <w:ilvl w:val="0"/>
          <w:numId w:val="1"/>
        </w:numPr>
        <w:shd w:val="clear" w:color="auto" w:fill="FFFFFF"/>
        <w:suppressAutoHyphens w:val="0"/>
        <w:autoSpaceDE/>
        <w:autoSpaceDN/>
        <w:adjustRightInd/>
        <w:spacing w:before="0" w:after="240" w:line="259" w:lineRule="auto"/>
        <w:ind w:left="709" w:hanging="709"/>
        <w:contextualSpacing w:val="0"/>
        <w:textAlignment w:val="auto"/>
        <w:rPr>
          <w:rFonts w:ascii="Arial" w:hAnsi="Arial"/>
          <w:color w:val="000000"/>
          <w:sz w:val="22"/>
        </w:rPr>
      </w:pPr>
      <w:r w:rsidRPr="004156BD">
        <w:rPr>
          <w:rFonts w:ascii="Arial" w:hAnsi="Arial"/>
          <w:sz w:val="22"/>
        </w:rPr>
        <w:t xml:space="preserve">In order for the </w:t>
      </w:r>
      <w:r w:rsidRPr="004156BD">
        <w:rPr>
          <w:rFonts w:ascii="Arial" w:hAnsi="Arial"/>
          <w:sz w:val="22"/>
          <w:lang w:val="en"/>
        </w:rPr>
        <w:t>Initial Commission</w:t>
      </w:r>
      <w:r w:rsidRPr="004156BD">
        <w:rPr>
          <w:rFonts w:ascii="Arial" w:hAnsi="Arial"/>
          <w:sz w:val="22"/>
        </w:rPr>
        <w:t xml:space="preserve"> to operate effectively, members must maintain the confidence of the </w:t>
      </w:r>
      <w:r w:rsidRPr="004156BD">
        <w:rPr>
          <w:rFonts w:ascii="Arial" w:hAnsi="Arial"/>
          <w:sz w:val="22"/>
          <w:lang w:val="en"/>
        </w:rPr>
        <w:t xml:space="preserve">Initial </w:t>
      </w:r>
      <w:r w:rsidRPr="004156BD">
        <w:rPr>
          <w:rFonts w:ascii="Arial" w:hAnsi="Arial"/>
          <w:color w:val="000000"/>
          <w:sz w:val="22"/>
        </w:rPr>
        <w:t>Commission, including maintaining confidentiality of matters discussed at meetings, and any information or documents (not otherwise publicly available) provided to it.</w:t>
      </w:r>
    </w:p>
    <w:p w:rsidR="00206C76" w:rsidRPr="004156BD" w:rsidRDefault="00206C76" w:rsidP="00206C76">
      <w:pPr>
        <w:pStyle w:val="ListParagraph"/>
        <w:numPr>
          <w:ilvl w:val="0"/>
          <w:numId w:val="1"/>
        </w:numPr>
        <w:shd w:val="clear" w:color="auto" w:fill="FFFFFF"/>
        <w:suppressAutoHyphens w:val="0"/>
        <w:autoSpaceDE/>
        <w:autoSpaceDN/>
        <w:adjustRightInd/>
        <w:spacing w:before="0" w:after="240" w:line="259" w:lineRule="auto"/>
        <w:ind w:left="709" w:hanging="709"/>
        <w:contextualSpacing w:val="0"/>
        <w:textAlignment w:val="auto"/>
        <w:rPr>
          <w:rFonts w:ascii="Arial" w:hAnsi="Arial"/>
          <w:sz w:val="22"/>
        </w:rPr>
      </w:pPr>
      <w:r w:rsidRPr="004156BD">
        <w:rPr>
          <w:rFonts w:ascii="Arial" w:hAnsi="Arial"/>
          <w:color w:val="000000"/>
          <w:sz w:val="22"/>
        </w:rPr>
        <w:t>Disclosure of Initial Commission business to anyone outside the Initial Commission must be on the decision of the Initial Commission or at the discretion of the Chair when the Initial Commission is unable to meet. The release or withholding of information is subject to the provisions of the Official Information Act 1982 and the Privacy Act 1993.</w:t>
      </w:r>
    </w:p>
    <w:p w:rsidR="00206C76" w:rsidRPr="004156BD" w:rsidRDefault="00206C76" w:rsidP="00206C76">
      <w:pPr>
        <w:shd w:val="clear" w:color="auto" w:fill="FFFFFF"/>
        <w:rPr>
          <w:rFonts w:ascii="Arial" w:hAnsi="Arial"/>
          <w:b/>
          <w:sz w:val="22"/>
        </w:rPr>
      </w:pPr>
      <w:r w:rsidRPr="004156BD">
        <w:rPr>
          <w:rFonts w:ascii="Arial" w:hAnsi="Arial"/>
          <w:b/>
          <w:sz w:val="22"/>
        </w:rPr>
        <w:t>Terms and Conditions of Appointment</w:t>
      </w:r>
    </w:p>
    <w:p w:rsidR="00206C76" w:rsidRPr="004156BD" w:rsidRDefault="00206C76" w:rsidP="00206C76">
      <w:pPr>
        <w:pStyle w:val="ListParagraph"/>
        <w:numPr>
          <w:ilvl w:val="0"/>
          <w:numId w:val="1"/>
        </w:numPr>
        <w:shd w:val="clear" w:color="auto" w:fill="FFFFFF"/>
        <w:suppressAutoHyphens w:val="0"/>
        <w:autoSpaceDE/>
        <w:autoSpaceDN/>
        <w:adjustRightInd/>
        <w:spacing w:before="0" w:after="240" w:line="259" w:lineRule="auto"/>
        <w:ind w:left="709" w:hanging="709"/>
        <w:contextualSpacing w:val="0"/>
        <w:textAlignment w:val="auto"/>
        <w:rPr>
          <w:rFonts w:ascii="Arial" w:hAnsi="Arial"/>
          <w:color w:val="000000"/>
          <w:sz w:val="22"/>
        </w:rPr>
      </w:pPr>
      <w:r w:rsidRPr="004156BD">
        <w:rPr>
          <w:rFonts w:ascii="Arial" w:hAnsi="Arial"/>
          <w:sz w:val="22"/>
        </w:rPr>
        <w:t xml:space="preserve">Members of </w:t>
      </w:r>
      <w:r w:rsidRPr="004156BD">
        <w:rPr>
          <w:rFonts w:ascii="Arial" w:hAnsi="Arial"/>
          <w:color w:val="000000"/>
          <w:sz w:val="22"/>
        </w:rPr>
        <w:t xml:space="preserve">the Initial Commission are appointed by the Minister of Health. Letters of appointment will detail the remuneration and reimbursement arrangements for the Chair and members. Fees will be paid in accordance with the Cabinet Office Fees Framework. </w:t>
      </w:r>
    </w:p>
    <w:p w:rsidR="00206C76" w:rsidRPr="004156BD" w:rsidRDefault="00206C76" w:rsidP="00206C76">
      <w:pPr>
        <w:pStyle w:val="ListParagraph"/>
        <w:numPr>
          <w:ilvl w:val="0"/>
          <w:numId w:val="1"/>
        </w:numPr>
        <w:shd w:val="clear" w:color="auto" w:fill="FFFFFF"/>
        <w:suppressAutoHyphens w:val="0"/>
        <w:autoSpaceDE/>
        <w:autoSpaceDN/>
        <w:adjustRightInd/>
        <w:spacing w:before="0" w:after="240" w:line="259" w:lineRule="auto"/>
        <w:ind w:left="709" w:hanging="709"/>
        <w:contextualSpacing w:val="0"/>
        <w:textAlignment w:val="auto"/>
        <w:rPr>
          <w:rFonts w:ascii="Arial" w:hAnsi="Arial"/>
          <w:color w:val="000000"/>
          <w:sz w:val="22"/>
        </w:rPr>
      </w:pPr>
      <w:r w:rsidRPr="004156BD">
        <w:rPr>
          <w:rFonts w:ascii="Arial" w:hAnsi="Arial"/>
          <w:color w:val="000000"/>
          <w:sz w:val="22"/>
        </w:rPr>
        <w:t>Any member of the Initial Commission may at any time resign as a member by advising the Minister of Health in writing.</w:t>
      </w:r>
    </w:p>
    <w:p w:rsidR="00206C76" w:rsidRPr="004156BD" w:rsidRDefault="00206C76" w:rsidP="00206C76">
      <w:pPr>
        <w:pStyle w:val="ListParagraph"/>
        <w:keepLines/>
        <w:numPr>
          <w:ilvl w:val="0"/>
          <w:numId w:val="1"/>
        </w:numPr>
        <w:shd w:val="clear" w:color="auto" w:fill="FFFFFF"/>
        <w:suppressAutoHyphens w:val="0"/>
        <w:autoSpaceDE/>
        <w:autoSpaceDN/>
        <w:adjustRightInd/>
        <w:spacing w:before="0" w:after="240" w:line="259" w:lineRule="auto"/>
        <w:ind w:left="709" w:hanging="709"/>
        <w:contextualSpacing w:val="0"/>
        <w:textAlignment w:val="auto"/>
        <w:rPr>
          <w:rFonts w:ascii="Arial" w:hAnsi="Arial"/>
          <w:color w:val="000000"/>
          <w:sz w:val="22"/>
        </w:rPr>
      </w:pPr>
      <w:r w:rsidRPr="004156BD">
        <w:rPr>
          <w:rFonts w:ascii="Arial" w:hAnsi="Arial"/>
          <w:color w:val="000000"/>
          <w:sz w:val="22"/>
        </w:rPr>
        <w:t>Any serious breach of any of these terms of reference may result in the Minister of Health removing a member at the Minister’s sole discretion. Serious breaches of the Terms of Reference include, but are not limited to, a breach of confidentiality, unauthorised communication with media about the Initial Commission, or a failure to declare, or appropriately manage, a conflict of interest.</w:t>
      </w:r>
    </w:p>
    <w:p w:rsidR="00206C76" w:rsidRPr="004156BD" w:rsidRDefault="00206C76" w:rsidP="00206C76">
      <w:pPr>
        <w:pStyle w:val="ListParagraph"/>
        <w:numPr>
          <w:ilvl w:val="0"/>
          <w:numId w:val="1"/>
        </w:numPr>
        <w:shd w:val="clear" w:color="auto" w:fill="FFFFFF"/>
        <w:suppressAutoHyphens w:val="0"/>
        <w:autoSpaceDE/>
        <w:autoSpaceDN/>
        <w:adjustRightInd/>
        <w:spacing w:before="0" w:after="240" w:line="259" w:lineRule="auto"/>
        <w:ind w:left="709" w:hanging="709"/>
        <w:contextualSpacing w:val="0"/>
        <w:textAlignment w:val="auto"/>
        <w:rPr>
          <w:rFonts w:ascii="Arial" w:hAnsi="Arial"/>
          <w:sz w:val="22"/>
        </w:rPr>
      </w:pPr>
      <w:r w:rsidRPr="004156BD">
        <w:rPr>
          <w:rFonts w:ascii="Arial" w:hAnsi="Arial"/>
          <w:color w:val="000000"/>
          <w:sz w:val="22"/>
        </w:rPr>
        <w:t>The Minister of Health may from time to time alter or reconstitute the Initial Commission, or discharge any member</w:t>
      </w:r>
      <w:r w:rsidRPr="004156BD">
        <w:rPr>
          <w:rFonts w:ascii="Arial" w:hAnsi="Arial"/>
          <w:sz w:val="22"/>
        </w:rPr>
        <w:t xml:space="preserve"> or appoint new members for the purpose of decreasing or increasing the membership or filling any vacancies.</w:t>
      </w:r>
    </w:p>
    <w:p w:rsidR="00206C76" w:rsidRDefault="00206C76" w:rsidP="00206C76">
      <w:pPr>
        <w:shd w:val="clear" w:color="auto" w:fill="FFFFFF"/>
        <w:rPr>
          <w:rFonts w:ascii="Arial" w:hAnsi="Arial"/>
          <w:b/>
          <w:sz w:val="22"/>
        </w:rPr>
      </w:pPr>
    </w:p>
    <w:p w:rsidR="00206C76" w:rsidRDefault="00206C76" w:rsidP="00206C76">
      <w:pPr>
        <w:shd w:val="clear" w:color="auto" w:fill="FFFFFF"/>
        <w:rPr>
          <w:rFonts w:ascii="Arial" w:hAnsi="Arial"/>
          <w:b/>
          <w:sz w:val="22"/>
        </w:rPr>
      </w:pPr>
    </w:p>
    <w:p w:rsidR="00206C76" w:rsidRPr="004156BD" w:rsidRDefault="00206C76" w:rsidP="00206C76">
      <w:pPr>
        <w:shd w:val="clear" w:color="auto" w:fill="FFFFFF"/>
        <w:rPr>
          <w:rFonts w:ascii="Arial" w:hAnsi="Arial"/>
          <w:b/>
          <w:sz w:val="22"/>
        </w:rPr>
      </w:pPr>
      <w:r w:rsidRPr="004156BD">
        <w:rPr>
          <w:rFonts w:ascii="Arial" w:hAnsi="Arial"/>
          <w:b/>
          <w:sz w:val="22"/>
        </w:rPr>
        <w:t xml:space="preserve">Duration of the Initial Commission </w:t>
      </w:r>
    </w:p>
    <w:p w:rsidR="00206C76" w:rsidRPr="004156BD" w:rsidRDefault="00206C76" w:rsidP="00206C76">
      <w:pPr>
        <w:pStyle w:val="ListParagraph"/>
        <w:numPr>
          <w:ilvl w:val="0"/>
          <w:numId w:val="1"/>
        </w:numPr>
        <w:shd w:val="clear" w:color="auto" w:fill="FFFFFF"/>
        <w:suppressAutoHyphens w:val="0"/>
        <w:autoSpaceDE/>
        <w:autoSpaceDN/>
        <w:adjustRightInd/>
        <w:spacing w:before="0" w:after="240" w:line="259" w:lineRule="auto"/>
        <w:ind w:left="709" w:hanging="709"/>
        <w:contextualSpacing w:val="0"/>
        <w:textAlignment w:val="auto"/>
        <w:rPr>
          <w:rFonts w:ascii="Arial" w:hAnsi="Arial"/>
          <w:sz w:val="22"/>
        </w:rPr>
      </w:pPr>
      <w:r w:rsidRPr="004156BD">
        <w:rPr>
          <w:rFonts w:ascii="Arial" w:hAnsi="Arial"/>
          <w:sz w:val="22"/>
        </w:rPr>
        <w:t xml:space="preserve">The Initial Commission will remain in place until 7 February 2021, unless otherwise disestablished or extended by the Minister of Health. </w:t>
      </w:r>
    </w:p>
    <w:p w:rsidR="00206C76" w:rsidRPr="004156BD" w:rsidRDefault="00206C76" w:rsidP="00206C76">
      <w:pPr>
        <w:pStyle w:val="ListParagraph"/>
        <w:numPr>
          <w:ilvl w:val="0"/>
          <w:numId w:val="1"/>
        </w:numPr>
        <w:shd w:val="clear" w:color="auto" w:fill="FFFFFF"/>
        <w:suppressAutoHyphens w:val="0"/>
        <w:autoSpaceDE/>
        <w:autoSpaceDN/>
        <w:adjustRightInd/>
        <w:spacing w:before="0" w:after="240" w:line="259" w:lineRule="auto"/>
        <w:ind w:left="709" w:hanging="709"/>
        <w:contextualSpacing w:val="0"/>
        <w:textAlignment w:val="auto"/>
        <w:rPr>
          <w:rFonts w:ascii="Arial" w:hAnsi="Arial"/>
          <w:sz w:val="22"/>
        </w:rPr>
      </w:pPr>
      <w:r w:rsidRPr="004156BD">
        <w:rPr>
          <w:rFonts w:ascii="Arial" w:hAnsi="Arial"/>
          <w:sz w:val="22"/>
        </w:rPr>
        <w:t>The Minister of Health may extend the duration of the Initial Commission.</w:t>
      </w:r>
    </w:p>
    <w:p w:rsidR="00206C76" w:rsidRPr="004A1165" w:rsidRDefault="00206C76" w:rsidP="00206C76"/>
    <w:p w:rsidR="007C006B" w:rsidRDefault="007C006B"/>
    <w:sectPr w:rsidR="007C006B" w:rsidSect="0096123F">
      <w:headerReference w:type="even" r:id="rId7"/>
      <w:headerReference w:type="default" r:id="rId8"/>
      <w:footerReference w:type="default" r:id="rId9"/>
      <w:headerReference w:type="first" r:id="rId10"/>
      <w:pgSz w:w="11906" w:h="16838" w:code="9"/>
      <w:pgMar w:top="1418" w:right="1134" w:bottom="284"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275" w:rsidRDefault="00424275">
      <w:pPr>
        <w:spacing w:before="0" w:after="0" w:line="240" w:lineRule="auto"/>
      </w:pPr>
      <w:r>
        <w:separator/>
      </w:r>
    </w:p>
  </w:endnote>
  <w:endnote w:type="continuationSeparator" w:id="0">
    <w:p w:rsidR="00424275" w:rsidRDefault="004242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830990"/>
      <w:docPartObj>
        <w:docPartGallery w:val="Page Numbers (Bottom of Page)"/>
        <w:docPartUnique/>
      </w:docPartObj>
    </w:sdtPr>
    <w:sdtEndPr/>
    <w:sdtContent>
      <w:p w:rsidR="00D968E5" w:rsidRDefault="00424275" w:rsidP="00CF5429">
        <w:pPr>
          <w:pStyle w:val="FootnoteText"/>
        </w:pPr>
      </w:p>
      <w:p w:rsidR="00D968E5" w:rsidRPr="00CF5429" w:rsidRDefault="00206C76" w:rsidP="00CF5429">
        <w:pPr>
          <w:pStyle w:val="FootnoteText"/>
        </w:pPr>
        <w:r>
          <w:t xml:space="preserve">Health Report: </w:t>
        </w:r>
        <w:r w:rsidRPr="00400F11">
          <w:t>20192106</w:t>
        </w:r>
        <w:r w:rsidRPr="00CF5429">
          <w:tab/>
        </w:r>
        <w:r w:rsidRPr="00CF5429">
          <w:fldChar w:fldCharType="begin"/>
        </w:r>
        <w:r w:rsidRPr="00CF5429">
          <w:instrText xml:space="preserve"> PAGE   \* MERGEFORMAT </w:instrText>
        </w:r>
        <w:r w:rsidRPr="00CF5429">
          <w:fldChar w:fldCharType="separate"/>
        </w:r>
        <w:r>
          <w:rPr>
            <w:noProof/>
          </w:rPr>
          <w:t>5</w:t>
        </w:r>
        <w:r w:rsidRPr="00CF5429">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275" w:rsidRDefault="00424275">
      <w:pPr>
        <w:spacing w:before="0" w:after="0" w:line="240" w:lineRule="auto"/>
      </w:pPr>
      <w:r>
        <w:separator/>
      </w:r>
    </w:p>
  </w:footnote>
  <w:footnote w:type="continuationSeparator" w:id="0">
    <w:p w:rsidR="00424275" w:rsidRDefault="0042427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8E5" w:rsidRPr="00383B30" w:rsidRDefault="00206C76" w:rsidP="009E0FA4">
    <w:pPr>
      <w:pStyle w:val="Header"/>
    </w:pPr>
    <w:r>
      <w:t>Health Report Number: 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8E5" w:rsidRDefault="00206C76">
    <w:pPr>
      <w:pStyle w:val="Header"/>
    </w:pPr>
    <w:r>
      <w:rPr>
        <w:rFonts w:cs="Arial"/>
        <w:noProof/>
        <w:szCs w:val="18"/>
        <w:lang w:val="en-NZ" w:eastAsia="en-NZ"/>
      </w:rPr>
      <w:drawing>
        <wp:anchor distT="0" distB="0" distL="114300" distR="114300" simplePos="0" relativeHeight="251660288" behindDoc="1" locked="0" layoutInCell="1" allowOverlap="1" wp14:anchorId="4B6AA8D3" wp14:editId="55DB96F8">
          <wp:simplePos x="0" y="0"/>
          <wp:positionH relativeFrom="page">
            <wp:posOffset>5760720</wp:posOffset>
          </wp:positionH>
          <wp:positionV relativeFrom="page">
            <wp:posOffset>360045</wp:posOffset>
          </wp:positionV>
          <wp:extent cx="1079640" cy="43452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H_logo_1col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640" cy="434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8E5" w:rsidRPr="00366DF4" w:rsidRDefault="00206C76" w:rsidP="00CF5429">
    <w:r>
      <w:rPr>
        <w:rFonts w:ascii="Arial" w:hAnsi="Arial"/>
        <w:noProof/>
        <w:szCs w:val="18"/>
      </w:rPr>
      <w:drawing>
        <wp:anchor distT="0" distB="0" distL="114300" distR="114300" simplePos="0" relativeHeight="251659264" behindDoc="1" locked="0" layoutInCell="1" allowOverlap="1" wp14:anchorId="643B8CA5" wp14:editId="5B8F8D00">
          <wp:simplePos x="0" y="0"/>
          <wp:positionH relativeFrom="page">
            <wp:posOffset>5760720</wp:posOffset>
          </wp:positionH>
          <wp:positionV relativeFrom="page">
            <wp:posOffset>360045</wp:posOffset>
          </wp:positionV>
          <wp:extent cx="1079640" cy="434520"/>
          <wp:effectExtent l="0" t="0" r="635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H_logo_1col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640" cy="434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D05C6"/>
    <w:multiLevelType w:val="hybridMultilevel"/>
    <w:tmpl w:val="9692DED6"/>
    <w:lvl w:ilvl="0" w:tplc="54E8B66C">
      <w:start w:val="1"/>
      <w:numFmt w:val="decimal"/>
      <w:lvlText w:val="%1."/>
      <w:lvlJc w:val="left"/>
      <w:pPr>
        <w:ind w:left="360" w:hanging="360"/>
      </w:pPr>
      <w:rPr>
        <w:rFonts w:ascii="Arial" w:hAnsi="Arial" w:cs="Arial" w:hint="default"/>
        <w:b w:val="0"/>
        <w:i w:val="0"/>
        <w:sz w:val="22"/>
        <w:szCs w:val="22"/>
      </w:rPr>
    </w:lvl>
    <w:lvl w:ilvl="1" w:tplc="833ADC4A">
      <w:start w:val="1"/>
      <w:numFmt w:val="lowerLetter"/>
      <w:lvlText w:val="%2)"/>
      <w:lvlJc w:val="left"/>
      <w:pPr>
        <w:ind w:left="1080" w:hanging="360"/>
      </w:pPr>
      <w:rPr>
        <w:rFonts w:hint="default"/>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47042137"/>
    <w:multiLevelType w:val="hybridMultilevel"/>
    <w:tmpl w:val="EA1CF162"/>
    <w:lvl w:ilvl="0" w:tplc="54E8B66C">
      <w:start w:val="1"/>
      <w:numFmt w:val="decimal"/>
      <w:lvlText w:val="%1."/>
      <w:lvlJc w:val="left"/>
      <w:pPr>
        <w:ind w:left="360" w:hanging="360"/>
      </w:pPr>
      <w:rPr>
        <w:rFonts w:ascii="Arial" w:hAnsi="Arial" w:cs="Arial" w:hint="default"/>
        <w:b w:val="0"/>
        <w:i w:val="0"/>
        <w:sz w:val="22"/>
        <w:szCs w:val="22"/>
      </w:rPr>
    </w:lvl>
    <w:lvl w:ilvl="1" w:tplc="833ADC4A">
      <w:start w:val="1"/>
      <w:numFmt w:val="lowerLetter"/>
      <w:lvlText w:val="%2)"/>
      <w:lvlJc w:val="left"/>
      <w:pPr>
        <w:ind w:left="1080" w:hanging="360"/>
      </w:pPr>
      <w:rPr>
        <w:rFonts w:hint="default"/>
      </w:rPr>
    </w:lvl>
    <w:lvl w:ilvl="2" w:tplc="AF4A51C2">
      <w:start w:val="1"/>
      <w:numFmt w:val="bullet"/>
      <w:lvlText w:val=""/>
      <w:lvlJc w:val="left"/>
      <w:pPr>
        <w:ind w:left="1287" w:hanging="210"/>
      </w:pPr>
      <w:rPr>
        <w:rFonts w:ascii="Symbol" w:hAnsi="Symbo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C76"/>
    <w:rsid w:val="00206C76"/>
    <w:rsid w:val="003174BC"/>
    <w:rsid w:val="003E58A6"/>
    <w:rsid w:val="00424275"/>
    <w:rsid w:val="006F36E2"/>
    <w:rsid w:val="007C006B"/>
    <w:rsid w:val="009B10F6"/>
    <w:rsid w:val="00A10CB1"/>
    <w:rsid w:val="00B324FD"/>
    <w:rsid w:val="00BC27A7"/>
    <w:rsid w:val="00C837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B0CAD-F530-4634-837D-B931F1DF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MOH"/>
    <w:qFormat/>
    <w:rsid w:val="00206C76"/>
    <w:pPr>
      <w:suppressAutoHyphens/>
      <w:autoSpaceDE w:val="0"/>
      <w:autoSpaceDN w:val="0"/>
      <w:adjustRightInd w:val="0"/>
      <w:spacing w:before="120" w:after="120" w:line="280" w:lineRule="atLeast"/>
      <w:textAlignment w:val="center"/>
    </w:pPr>
    <w:rPr>
      <w:rFonts w:ascii="Segoe UI" w:eastAsia="Times New Roman" w:hAnsi="Segoe UI" w:cs="Arial"/>
      <w:sz w:val="20"/>
      <w:lang w:eastAsia="en-NZ"/>
    </w:rPr>
  </w:style>
  <w:style w:type="paragraph" w:styleId="Heading2">
    <w:name w:val="heading 2"/>
    <w:aliases w:val="Heading 2 - MOH"/>
    <w:basedOn w:val="Normal"/>
    <w:next w:val="Normal"/>
    <w:link w:val="Heading2Char"/>
    <w:qFormat/>
    <w:rsid w:val="00206C76"/>
    <w:pPr>
      <w:keepNext/>
      <w:suppressAutoHyphens w:val="0"/>
      <w:autoSpaceDE/>
      <w:autoSpaceDN/>
      <w:adjustRightInd/>
      <w:spacing w:before="240" w:after="0" w:line="259" w:lineRule="auto"/>
      <w:jc w:val="both"/>
      <w:textAlignment w:val="auto"/>
      <w:outlineLvl w:val="1"/>
    </w:pPr>
    <w:rPr>
      <w:rFonts w:eastAsiaTheme="majorEastAsia"/>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 MOH Char"/>
    <w:basedOn w:val="DefaultParagraphFont"/>
    <w:link w:val="Heading2"/>
    <w:rsid w:val="00206C76"/>
    <w:rPr>
      <w:rFonts w:ascii="Segoe UI" w:eastAsiaTheme="majorEastAsia" w:hAnsi="Segoe UI" w:cs="Arial"/>
      <w:b/>
      <w:bCs/>
      <w:iCs/>
      <w:sz w:val="28"/>
      <w:szCs w:val="28"/>
      <w:lang w:eastAsia="en-NZ"/>
    </w:rPr>
  </w:style>
  <w:style w:type="character" w:customStyle="1" w:styleId="FootnoteTextChar">
    <w:name w:val="Footnote Text Char"/>
    <w:aliases w:val="Footnote - MOH Char"/>
    <w:link w:val="FootnoteText"/>
    <w:rsid w:val="00206C76"/>
    <w:rPr>
      <w:rFonts w:ascii="Segoe UI Semibold" w:hAnsi="Segoe UI Semibold"/>
      <w:sz w:val="18"/>
      <w:szCs w:val="16"/>
      <w:lang w:eastAsia="x-none"/>
    </w:rPr>
  </w:style>
  <w:style w:type="paragraph" w:styleId="FootnoteText">
    <w:name w:val="footnote text"/>
    <w:aliases w:val="Footnote - MOH"/>
    <w:basedOn w:val="Normal"/>
    <w:link w:val="FootnoteTextChar"/>
    <w:qFormat/>
    <w:rsid w:val="00206C76"/>
    <w:pPr>
      <w:keepLines/>
      <w:tabs>
        <w:tab w:val="right" w:pos="9072"/>
      </w:tabs>
      <w:spacing w:before="0" w:after="0" w:line="360" w:lineRule="auto"/>
    </w:pPr>
    <w:rPr>
      <w:rFonts w:ascii="Segoe UI Semibold" w:eastAsiaTheme="minorHAnsi" w:hAnsi="Segoe UI Semibold" w:cstheme="minorBidi"/>
      <w:sz w:val="18"/>
      <w:szCs w:val="16"/>
      <w:lang w:eastAsia="x-none"/>
    </w:rPr>
  </w:style>
  <w:style w:type="character" w:customStyle="1" w:styleId="FootnoteTextChar1">
    <w:name w:val="Footnote Text Char1"/>
    <w:basedOn w:val="DefaultParagraphFont"/>
    <w:uiPriority w:val="99"/>
    <w:semiHidden/>
    <w:rsid w:val="00206C76"/>
    <w:rPr>
      <w:rFonts w:ascii="Segoe UI" w:eastAsia="Times New Roman" w:hAnsi="Segoe UI" w:cs="Arial"/>
      <w:sz w:val="20"/>
      <w:szCs w:val="20"/>
      <w:lang w:eastAsia="en-NZ"/>
    </w:rPr>
  </w:style>
  <w:style w:type="character" w:customStyle="1" w:styleId="HeaderChar">
    <w:name w:val="Header Char"/>
    <w:link w:val="Header"/>
    <w:semiHidden/>
    <w:rsid w:val="00206C76"/>
    <w:rPr>
      <w:rFonts w:ascii="Arial" w:hAnsi="Arial"/>
      <w:sz w:val="18"/>
      <w:lang w:val="x-none" w:eastAsia="en-GB"/>
    </w:rPr>
  </w:style>
  <w:style w:type="paragraph" w:styleId="Header">
    <w:name w:val="header"/>
    <w:basedOn w:val="Normal"/>
    <w:link w:val="HeaderChar"/>
    <w:semiHidden/>
    <w:rsid w:val="00206C76"/>
    <w:pPr>
      <w:tabs>
        <w:tab w:val="center" w:pos="4513"/>
        <w:tab w:val="right" w:pos="9026"/>
      </w:tabs>
      <w:spacing w:after="0"/>
    </w:pPr>
    <w:rPr>
      <w:rFonts w:ascii="Arial" w:eastAsiaTheme="minorHAnsi" w:hAnsi="Arial" w:cstheme="minorBidi"/>
      <w:sz w:val="18"/>
      <w:lang w:val="x-none" w:eastAsia="en-GB"/>
    </w:rPr>
  </w:style>
  <w:style w:type="character" w:customStyle="1" w:styleId="HeaderChar1">
    <w:name w:val="Header Char1"/>
    <w:basedOn w:val="DefaultParagraphFont"/>
    <w:uiPriority w:val="99"/>
    <w:semiHidden/>
    <w:rsid w:val="00206C76"/>
    <w:rPr>
      <w:rFonts w:ascii="Segoe UI" w:eastAsia="Times New Roman" w:hAnsi="Segoe UI" w:cs="Arial"/>
      <w:sz w:val="20"/>
      <w:lang w:eastAsia="en-NZ"/>
    </w:rPr>
  </w:style>
  <w:style w:type="paragraph" w:styleId="ListParagraph">
    <w:name w:val="List Paragraph"/>
    <w:aliases w:val="Bullet Normal,List Paragraph1,List Paragraph11,Recommendation,First level bullet point,Level 3,List Paragraph numbered,List Bullet indent"/>
    <w:basedOn w:val="Normal"/>
    <w:link w:val="ListParagraphChar"/>
    <w:uiPriority w:val="34"/>
    <w:qFormat/>
    <w:rsid w:val="00206C76"/>
    <w:pPr>
      <w:ind w:left="720"/>
      <w:contextualSpacing/>
    </w:pPr>
  </w:style>
  <w:style w:type="character" w:customStyle="1" w:styleId="ListParagraphChar">
    <w:name w:val="List Paragraph Char"/>
    <w:aliases w:val="Bullet Normal Char,List Paragraph1 Char,List Paragraph11 Char,Recommendation Char,First level bullet point Char,Level 3 Char,List Paragraph numbered Char,List Bullet indent Char"/>
    <w:link w:val="ListParagraph"/>
    <w:uiPriority w:val="34"/>
    <w:locked/>
    <w:rsid w:val="00206C76"/>
    <w:rPr>
      <w:rFonts w:ascii="Segoe UI" w:eastAsia="Times New Roman" w:hAnsi="Segoe UI" w:cs="Arial"/>
      <w:sz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C8749FD2</Template>
  <TotalTime>0</TotalTime>
  <Pages>1</Pages>
  <Words>2053</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Terms of Reference for the Initial Mental Health and Wellbeing Commission</vt:lpstr>
    </vt:vector>
  </TitlesOfParts>
  <Company>Ministry of Health</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the Initial Mental Health and Wellbeing Commission</dc:title>
  <dc:subject/>
  <dc:creator>Ministry of Health</dc:creator>
  <cp:keywords/>
  <dc:description/>
  <cp:lastModifiedBy>Katie Sherriff</cp:lastModifiedBy>
  <cp:revision>1</cp:revision>
  <dcterms:created xsi:type="dcterms:W3CDTF">2020-04-30T01:18:00Z</dcterms:created>
  <dcterms:modified xsi:type="dcterms:W3CDTF">2020-04-30T01:18:00Z</dcterms:modified>
</cp:coreProperties>
</file>