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A246D" w14:textId="3DB49604" w:rsidR="00101CD2" w:rsidRPr="00BD4684" w:rsidRDefault="00581FF8" w:rsidP="003201F9">
      <w:pPr>
        <w:pStyle w:val="Heading1"/>
      </w:pPr>
      <w:r w:rsidRPr="00BD4684">
        <w:t>R</w:t>
      </w:r>
      <w:r w:rsidR="00101CD2" w:rsidRPr="00BD4684">
        <w:t>educing coercive practices</w:t>
      </w:r>
    </w:p>
    <w:p w14:paraId="421C1D11" w14:textId="793E8D19" w:rsidR="007A4B14" w:rsidRDefault="00850156" w:rsidP="003201F9">
      <w:pPr>
        <w:pStyle w:val="HyperlinkMHWC"/>
        <w:rPr>
          <w:color w:val="auto"/>
          <w:lang w:val="en-NZ"/>
        </w:rPr>
      </w:pPr>
      <w:r w:rsidRPr="00B34B20">
        <w:rPr>
          <w:rFonts w:asciiTheme="majorHAnsi" w:hAnsiTheme="majorHAnsi"/>
          <w:color w:val="auto"/>
          <w:lang w:val="en-NZ"/>
        </w:rPr>
        <w:t>Te Hiringa Mahara</w:t>
      </w:r>
      <w:r w:rsidR="00BE3B4C" w:rsidRPr="00B34B20">
        <w:rPr>
          <w:rFonts w:asciiTheme="majorHAnsi" w:hAnsiTheme="majorHAnsi"/>
          <w:color w:val="auto"/>
          <w:lang w:val="en-NZ"/>
        </w:rPr>
        <w:t xml:space="preserve"> (the Mental Health and Wellbeing Commission</w:t>
      </w:r>
      <w:r w:rsidR="00BE3B4C">
        <w:rPr>
          <w:color w:val="auto"/>
          <w:lang w:val="en-NZ"/>
        </w:rPr>
        <w:t>)</w:t>
      </w:r>
      <w:r w:rsidRPr="00E41A10">
        <w:rPr>
          <w:color w:val="auto"/>
          <w:lang w:val="en-NZ"/>
        </w:rPr>
        <w:t xml:space="preserve"> </w:t>
      </w:r>
      <w:r w:rsidR="004948C2" w:rsidRPr="00154991">
        <w:rPr>
          <w:color w:val="auto"/>
          <w:lang w:val="en-NZ"/>
        </w:rPr>
        <w:t>advocate</w:t>
      </w:r>
      <w:r w:rsidR="00BE3B4C">
        <w:rPr>
          <w:color w:val="auto"/>
          <w:lang w:val="en-NZ"/>
        </w:rPr>
        <w:t>s</w:t>
      </w:r>
      <w:r w:rsidR="004948C2" w:rsidRPr="00154991">
        <w:rPr>
          <w:color w:val="auto"/>
          <w:lang w:val="en-NZ"/>
        </w:rPr>
        <w:t xml:space="preserve"> for changes in practice and legislation that respects people’s rights to make decisions about their care and treatment and supports their capacity to do so</w:t>
      </w:r>
      <w:r w:rsidR="00154991" w:rsidRPr="00154991">
        <w:rPr>
          <w:color w:val="auto"/>
          <w:lang w:val="en-NZ"/>
        </w:rPr>
        <w:t>.</w:t>
      </w:r>
    </w:p>
    <w:p w14:paraId="1AC6B382" w14:textId="2157371D" w:rsidR="00CB0630" w:rsidRDefault="00EF5B68" w:rsidP="003201F9">
      <w:pPr>
        <w:pStyle w:val="HyperlinkMHWC"/>
        <w:rPr>
          <w:color w:val="auto"/>
        </w:rPr>
      </w:pPr>
      <w:r w:rsidRPr="521C4DA4">
        <w:rPr>
          <w:color w:val="auto"/>
        </w:rPr>
        <w:t xml:space="preserve">This infographic </w:t>
      </w:r>
      <w:r w:rsidR="00666BDB">
        <w:rPr>
          <w:color w:val="auto"/>
        </w:rPr>
        <w:t>contains</w:t>
      </w:r>
      <w:r w:rsidR="00441C65">
        <w:rPr>
          <w:color w:val="auto"/>
        </w:rPr>
        <w:t xml:space="preserve"> data about </w:t>
      </w:r>
      <w:r w:rsidR="00DD48A4">
        <w:rPr>
          <w:color w:val="auto"/>
        </w:rPr>
        <w:t>the use</w:t>
      </w:r>
      <w:r w:rsidR="009F00E0">
        <w:rPr>
          <w:color w:val="auto"/>
        </w:rPr>
        <w:t xml:space="preserve"> of </w:t>
      </w:r>
      <w:r w:rsidR="00441C65">
        <w:rPr>
          <w:color w:val="auto"/>
        </w:rPr>
        <w:t>selected coercive practices.</w:t>
      </w:r>
      <w:r w:rsidR="007631D7">
        <w:rPr>
          <w:rStyle w:val="FootnoteReference"/>
          <w:color w:val="auto"/>
        </w:rPr>
        <w:footnoteReference w:id="2"/>
      </w:r>
      <w:r w:rsidR="00441C65">
        <w:rPr>
          <w:color w:val="auto"/>
        </w:rPr>
        <w:t xml:space="preserve"> </w:t>
      </w:r>
      <w:r w:rsidR="009F00E0">
        <w:rPr>
          <w:color w:val="auto"/>
        </w:rPr>
        <w:t>We</w:t>
      </w:r>
      <w:r w:rsidR="008E2850">
        <w:rPr>
          <w:color w:val="auto"/>
        </w:rPr>
        <w:t xml:space="preserve"> </w:t>
      </w:r>
      <w:r w:rsidR="00F073E3">
        <w:rPr>
          <w:color w:val="auto"/>
        </w:rPr>
        <w:t xml:space="preserve">report this data as part of our monitoring of mental health and addiction services (using the He Ara </w:t>
      </w:r>
      <w:proofErr w:type="spellStart"/>
      <w:r w:rsidR="00F073E3">
        <w:rPr>
          <w:color w:val="auto"/>
        </w:rPr>
        <w:t>Āwhina</w:t>
      </w:r>
      <w:proofErr w:type="spellEnd"/>
      <w:r w:rsidR="00F073E3">
        <w:rPr>
          <w:color w:val="auto"/>
        </w:rPr>
        <w:t xml:space="preserve"> framework)</w:t>
      </w:r>
      <w:r w:rsidR="009F00E0">
        <w:rPr>
          <w:color w:val="auto"/>
        </w:rPr>
        <w:t>.</w:t>
      </w:r>
      <w:r w:rsidR="004802E5">
        <w:rPr>
          <w:color w:val="auto"/>
        </w:rPr>
        <w:t xml:space="preserve"> It includes key findings about c</w:t>
      </w:r>
      <w:r w:rsidR="002A453D" w:rsidRPr="521C4DA4">
        <w:rPr>
          <w:color w:val="auto"/>
        </w:rPr>
        <w:t>ompulsory treatment</w:t>
      </w:r>
      <w:r w:rsidR="005B781C">
        <w:rPr>
          <w:color w:val="auto"/>
        </w:rPr>
        <w:t xml:space="preserve"> and </w:t>
      </w:r>
      <w:r w:rsidR="00E15A69">
        <w:rPr>
          <w:color w:val="auto"/>
        </w:rPr>
        <w:t>‘</w:t>
      </w:r>
      <w:r w:rsidR="005B781C">
        <w:rPr>
          <w:color w:val="auto"/>
        </w:rPr>
        <w:t>seclusion</w:t>
      </w:r>
      <w:r w:rsidR="00E15A69">
        <w:rPr>
          <w:color w:val="auto"/>
        </w:rPr>
        <w:t>’</w:t>
      </w:r>
      <w:r w:rsidR="32F38A98" w:rsidRPr="207D4B35">
        <w:rPr>
          <w:color w:val="auto"/>
        </w:rPr>
        <w:t xml:space="preserve"> </w:t>
      </w:r>
      <w:r w:rsidR="3D623712" w:rsidRPr="207D4B35">
        <w:rPr>
          <w:color w:val="auto"/>
        </w:rPr>
        <w:t xml:space="preserve">of people </w:t>
      </w:r>
      <w:r w:rsidR="32F38A98" w:rsidRPr="207D4B35">
        <w:rPr>
          <w:color w:val="auto"/>
        </w:rPr>
        <w:t xml:space="preserve">under the Mental Health Act 1992 and detainment </w:t>
      </w:r>
      <w:r w:rsidR="47A8DA5B" w:rsidRPr="207D4B35">
        <w:rPr>
          <w:color w:val="auto"/>
        </w:rPr>
        <w:t xml:space="preserve">for treatment under the Substance Addiction </w:t>
      </w:r>
      <w:r w:rsidR="1213B2EE" w:rsidRPr="207D4B35">
        <w:rPr>
          <w:color w:val="auto"/>
        </w:rPr>
        <w:t>Act 2017</w:t>
      </w:r>
      <w:r w:rsidR="75C1C545" w:rsidRPr="207D4B35">
        <w:rPr>
          <w:color w:val="auto"/>
        </w:rPr>
        <w:t>.</w:t>
      </w:r>
      <w:r w:rsidR="002159DB">
        <w:rPr>
          <w:color w:val="auto"/>
        </w:rPr>
        <w:t xml:space="preserve"> In most cases it covers data to June 2023.</w:t>
      </w:r>
      <w:r w:rsidRPr="521C4DA4">
        <w:rPr>
          <w:color w:val="auto"/>
        </w:rPr>
        <w:t xml:space="preserve"> </w:t>
      </w:r>
    </w:p>
    <w:p w14:paraId="2C2D0267" w14:textId="62B964D5" w:rsidR="009E6C83" w:rsidRDefault="00576DBF" w:rsidP="003201F9">
      <w:pPr>
        <w:pStyle w:val="HyperlinkMHWC"/>
        <w:rPr>
          <w:color w:val="auto"/>
        </w:rPr>
      </w:pPr>
      <w:r w:rsidRPr="521C4DA4">
        <w:rPr>
          <w:color w:val="auto"/>
        </w:rPr>
        <w:t xml:space="preserve">We </w:t>
      </w:r>
      <w:r w:rsidR="67F30C80" w:rsidRPr="207D4B35">
        <w:rPr>
          <w:color w:val="auto"/>
        </w:rPr>
        <w:t>acknowledge</w:t>
      </w:r>
      <w:r w:rsidRPr="521C4DA4">
        <w:rPr>
          <w:color w:val="auto"/>
        </w:rPr>
        <w:t xml:space="preserve"> t</w:t>
      </w:r>
      <w:r w:rsidR="002A453D" w:rsidRPr="521C4DA4">
        <w:rPr>
          <w:color w:val="auto"/>
        </w:rPr>
        <w:t xml:space="preserve">he Ministry of Health </w:t>
      </w:r>
      <w:r w:rsidR="002F4DEE">
        <w:rPr>
          <w:color w:val="auto"/>
        </w:rPr>
        <w:t>-</w:t>
      </w:r>
      <w:r w:rsidR="002A453D" w:rsidRPr="521C4DA4">
        <w:rPr>
          <w:color w:val="auto"/>
        </w:rPr>
        <w:t xml:space="preserve"> </w:t>
      </w:r>
      <w:proofErr w:type="spellStart"/>
      <w:r w:rsidR="00820EAD" w:rsidRPr="521C4DA4">
        <w:rPr>
          <w:color w:val="auto"/>
        </w:rPr>
        <w:t>Manatū</w:t>
      </w:r>
      <w:proofErr w:type="spellEnd"/>
      <w:r w:rsidR="00820EAD" w:rsidRPr="521C4DA4">
        <w:rPr>
          <w:color w:val="auto"/>
        </w:rPr>
        <w:t xml:space="preserve"> Hauora is </w:t>
      </w:r>
      <w:r w:rsidR="24DB6DB6" w:rsidRPr="207D4B35">
        <w:rPr>
          <w:color w:val="auto"/>
        </w:rPr>
        <w:t>drafting</w:t>
      </w:r>
      <w:r w:rsidR="00820EAD" w:rsidRPr="521C4DA4">
        <w:rPr>
          <w:color w:val="auto"/>
        </w:rPr>
        <w:t xml:space="preserve"> new </w:t>
      </w:r>
      <w:r w:rsidR="24DB6DB6" w:rsidRPr="207D4B35">
        <w:rPr>
          <w:color w:val="auto"/>
        </w:rPr>
        <w:t xml:space="preserve">mental health </w:t>
      </w:r>
      <w:r w:rsidR="00820EAD" w:rsidRPr="521C4DA4">
        <w:rPr>
          <w:color w:val="auto"/>
        </w:rPr>
        <w:t xml:space="preserve">legislation that ‘protects and respects human rights, implements the principles of Te </w:t>
      </w:r>
      <w:proofErr w:type="spellStart"/>
      <w:r w:rsidR="00820EAD" w:rsidRPr="521C4DA4">
        <w:rPr>
          <w:color w:val="auto"/>
        </w:rPr>
        <w:t>Tiriti</w:t>
      </w:r>
      <w:proofErr w:type="spellEnd"/>
      <w:r w:rsidR="00820EAD" w:rsidRPr="521C4DA4">
        <w:rPr>
          <w:color w:val="auto"/>
        </w:rPr>
        <w:t xml:space="preserve"> o Waitangi and improves </w:t>
      </w:r>
      <w:r w:rsidR="1B1C2CC5" w:rsidRPr="207D4B35">
        <w:rPr>
          <w:color w:val="auto"/>
        </w:rPr>
        <w:t>equity</w:t>
      </w:r>
      <w:r w:rsidR="24FF1CAA" w:rsidRPr="207D4B35">
        <w:rPr>
          <w:color w:val="auto"/>
        </w:rPr>
        <w:t>’</w:t>
      </w:r>
      <w:r w:rsidR="003B34D3" w:rsidRPr="521C4DA4">
        <w:rPr>
          <w:color w:val="auto"/>
        </w:rPr>
        <w:t>.</w:t>
      </w:r>
      <w:r w:rsidR="004A5575">
        <w:rPr>
          <w:rStyle w:val="FootnoteReference"/>
          <w:color w:val="auto"/>
        </w:rPr>
        <w:footnoteReference w:id="3"/>
      </w:r>
      <w:r w:rsidR="00901344">
        <w:rPr>
          <w:color w:val="auto"/>
        </w:rPr>
        <w:t xml:space="preserve"> </w:t>
      </w:r>
    </w:p>
    <w:p w14:paraId="293B0C2F" w14:textId="77777777" w:rsidR="00A4402B" w:rsidRPr="009348FA" w:rsidRDefault="00A4402B" w:rsidP="003201F9">
      <w:pPr>
        <w:pStyle w:val="Heading2"/>
      </w:pPr>
      <w:r w:rsidRPr="009348FA">
        <w:t>Use of compulsory treatment orders</w:t>
      </w:r>
    </w:p>
    <w:p w14:paraId="200CD627" w14:textId="77777777" w:rsidR="00800505" w:rsidRPr="00800505" w:rsidRDefault="00800505" w:rsidP="005B2162">
      <w:pPr>
        <w:pStyle w:val="Heading3"/>
      </w:pPr>
      <w:r w:rsidRPr="00800505">
        <w:t xml:space="preserve">Compulsory </w:t>
      </w:r>
      <w:r w:rsidRPr="005B2162">
        <w:t>treatment</w:t>
      </w:r>
      <w:r w:rsidRPr="00800505">
        <w:t xml:space="preserve"> orders</w:t>
      </w:r>
    </w:p>
    <w:p w14:paraId="50016B11" w14:textId="5BD67D03" w:rsidR="009348FA" w:rsidRDefault="009348FA" w:rsidP="003201F9">
      <w:r>
        <w:t>C</w:t>
      </w:r>
      <w:r w:rsidRPr="00522870">
        <w:t>ompulsory treatment orders</w:t>
      </w:r>
      <w:r w:rsidRPr="00D41F8F">
        <w:t xml:space="preserve"> (CTOs)</w:t>
      </w:r>
      <w:r>
        <w:t xml:space="preserve"> are </w:t>
      </w:r>
      <w:r w:rsidRPr="00522870">
        <w:t>made</w:t>
      </w:r>
      <w:r w:rsidRPr="00D41F8F">
        <w:rPr>
          <w:rStyle w:val="cf01"/>
        </w:rPr>
        <w:t xml:space="preserve"> </w:t>
      </w:r>
      <w:r w:rsidRPr="00D41F8F">
        <w:t>under the Mental Health Act</w:t>
      </w:r>
      <w:r>
        <w:t>.</w:t>
      </w:r>
      <w:r w:rsidRPr="00D41F8F">
        <w:rPr>
          <w:rStyle w:val="cf01"/>
        </w:rPr>
        <w:t xml:space="preserve"> </w:t>
      </w:r>
      <w:r w:rsidRPr="00D41F8F">
        <w:t xml:space="preserve">CTOs </w:t>
      </w:r>
      <w:r>
        <w:t>allow</w:t>
      </w:r>
      <w:r w:rsidRPr="00D41F8F">
        <w:t xml:space="preserve"> clinicians to compel people to be treated, typically with medication, without their consent</w:t>
      </w:r>
      <w:r>
        <w:t xml:space="preserve">, in the community and hospital inpatient settings. </w:t>
      </w:r>
    </w:p>
    <w:p w14:paraId="61754B88" w14:textId="47BDE629" w:rsidR="009348FA" w:rsidRDefault="009348FA" w:rsidP="003201F9">
      <w:r>
        <w:t xml:space="preserve">Further information about the Mental Health Act compulsory assessment and treatment process that can lead to compulsory orders can be found in our </w:t>
      </w:r>
      <w:r w:rsidRPr="00225442">
        <w:t xml:space="preserve">2023 </w:t>
      </w:r>
      <w:hyperlink r:id="rId12" w:tooltip="Link to report: Lived experiences of Compulsory Community Treatment Orders">
        <w:r w:rsidR="002F4DEE">
          <w:rPr>
            <w:rStyle w:val="Hyperlink"/>
            <w:u w:val="none"/>
          </w:rPr>
          <w:t>L</w:t>
        </w:r>
        <w:r w:rsidRPr="00225442">
          <w:rPr>
            <w:rStyle w:val="Hyperlink"/>
            <w:u w:val="none"/>
          </w:rPr>
          <w:t>ived experiences of Compulsory Community Treatment Orders</w:t>
        </w:r>
      </w:hyperlink>
      <w:r>
        <w:t xml:space="preserve"> report.</w:t>
      </w:r>
    </w:p>
    <w:p w14:paraId="1F8907CA" w14:textId="6E7C718D" w:rsidR="00F47408" w:rsidRDefault="0068782F" w:rsidP="003201F9">
      <w:pPr>
        <w:pStyle w:val="Heading4"/>
      </w:pPr>
      <w:r>
        <w:t xml:space="preserve">The </w:t>
      </w:r>
      <w:r w:rsidR="006B5D8F">
        <w:t>number and rate of a</w:t>
      </w:r>
      <w:r w:rsidR="00F47408">
        <w:t>pplications made for CTOs</w:t>
      </w:r>
      <w:r>
        <w:t xml:space="preserve"> is increasing</w:t>
      </w:r>
    </w:p>
    <w:p w14:paraId="54F6CB46" w14:textId="6DE47117" w:rsidR="00247BD8" w:rsidRDefault="00704AB7" w:rsidP="003201F9">
      <w:pPr>
        <w:rPr>
          <w:color w:val="005E85" w:themeColor="text2"/>
        </w:rPr>
      </w:pPr>
      <w:bookmarkStart w:id="0" w:name="_Hlk163225712"/>
      <w:r w:rsidRPr="00AF480D">
        <w:rPr>
          <w:lang w:val="en-NZ"/>
        </w:rPr>
        <w:t>The</w:t>
      </w:r>
      <w:r w:rsidR="007C76F4" w:rsidRPr="00AF480D">
        <w:rPr>
          <w:lang w:val="en-NZ"/>
        </w:rPr>
        <w:t xml:space="preserve"> number of applications</w:t>
      </w:r>
      <w:r w:rsidR="004538BC">
        <w:rPr>
          <w:rStyle w:val="FootnoteReference"/>
          <w:lang w:val="en-NZ"/>
        </w:rPr>
        <w:footnoteReference w:id="4"/>
      </w:r>
      <w:r w:rsidR="007C76F4" w:rsidRPr="00AF480D">
        <w:rPr>
          <w:lang w:val="en-NZ"/>
        </w:rPr>
        <w:t xml:space="preserve"> </w:t>
      </w:r>
      <w:r w:rsidR="0068782F" w:rsidRPr="00AF480D">
        <w:rPr>
          <w:lang w:val="en-NZ"/>
        </w:rPr>
        <w:t xml:space="preserve">has steadily increased </w:t>
      </w:r>
      <w:r w:rsidR="007C76F4" w:rsidRPr="00AF480D">
        <w:rPr>
          <w:lang w:val="en-NZ"/>
        </w:rPr>
        <w:t xml:space="preserve">over the past </w:t>
      </w:r>
      <w:r w:rsidR="00317D78" w:rsidRPr="00AF480D">
        <w:rPr>
          <w:lang w:val="en-NZ"/>
        </w:rPr>
        <w:t xml:space="preserve">five </w:t>
      </w:r>
      <w:r w:rsidR="007C76F4" w:rsidRPr="00AF480D">
        <w:rPr>
          <w:lang w:val="en-NZ"/>
        </w:rPr>
        <w:t xml:space="preserve">years, with the rate per 100,000 of population increasing over the last </w:t>
      </w:r>
      <w:r w:rsidR="00391B45" w:rsidRPr="00AF480D">
        <w:rPr>
          <w:lang w:val="en-NZ"/>
        </w:rPr>
        <w:t>four</w:t>
      </w:r>
      <w:r w:rsidR="007C76F4" w:rsidRPr="00AF480D">
        <w:rPr>
          <w:lang w:val="en-NZ"/>
        </w:rPr>
        <w:t xml:space="preserve"> years.</w:t>
      </w:r>
    </w:p>
    <w:p w14:paraId="4F513283" w14:textId="39498818" w:rsidR="006F6025" w:rsidRPr="006601EB" w:rsidRDefault="006F6025" w:rsidP="006F6025">
      <w:pPr>
        <w:pStyle w:val="FootnoteText1"/>
        <w:rPr>
          <w:color w:val="005E85" w:themeColor="text2"/>
          <w:sz w:val="24"/>
          <w:szCs w:val="24"/>
        </w:rPr>
      </w:pPr>
      <w:r w:rsidRPr="006601EB">
        <w:rPr>
          <w:color w:val="005E85" w:themeColor="text2"/>
          <w:sz w:val="24"/>
          <w:szCs w:val="24"/>
        </w:rPr>
        <w:t>Table 1: Rate of CTO applications per 100,000 population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5"/>
        <w:gridCol w:w="1354"/>
        <w:gridCol w:w="1354"/>
        <w:gridCol w:w="1354"/>
        <w:gridCol w:w="1354"/>
        <w:gridCol w:w="1355"/>
      </w:tblGrid>
      <w:tr w:rsidR="006F6025" w:rsidRPr="004F2717" w14:paraId="57E1736B" w14:textId="77777777" w:rsidTr="001F4B93">
        <w:tc>
          <w:tcPr>
            <w:tcW w:w="2255" w:type="dxa"/>
            <w:shd w:val="clear" w:color="auto" w:fill="DFE7EE" w:themeFill="accent2" w:themeFillTint="33"/>
          </w:tcPr>
          <w:p w14:paraId="790BB802" w14:textId="51302CD6" w:rsidR="006F6025" w:rsidRPr="00FC6424" w:rsidRDefault="00EF7E39" w:rsidP="001F4B93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Year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519F1E8F" w14:textId="77777777" w:rsidR="006F6025" w:rsidRPr="00FC6424" w:rsidRDefault="006F6025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2018/19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60643B46" w14:textId="77777777" w:rsidR="006F6025" w:rsidRPr="00FC6424" w:rsidRDefault="006F6025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2019/20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0042D8C8" w14:textId="77777777" w:rsidR="006F6025" w:rsidRPr="00FC6424" w:rsidRDefault="006F6025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2020/21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1F8316CC" w14:textId="77777777" w:rsidR="006F6025" w:rsidRPr="00FC6424" w:rsidRDefault="006F6025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2021/22</w:t>
            </w:r>
          </w:p>
        </w:tc>
        <w:tc>
          <w:tcPr>
            <w:tcW w:w="1355" w:type="dxa"/>
            <w:shd w:val="clear" w:color="auto" w:fill="DFE7EE" w:themeFill="accent2" w:themeFillTint="33"/>
          </w:tcPr>
          <w:p w14:paraId="030E550D" w14:textId="77777777" w:rsidR="006F6025" w:rsidRPr="00FC6424" w:rsidRDefault="006F6025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2022/23</w:t>
            </w:r>
          </w:p>
        </w:tc>
      </w:tr>
      <w:tr w:rsidR="006F6025" w:rsidRPr="004F2717" w14:paraId="5A6D3A72" w14:textId="77777777" w:rsidTr="001F4B93">
        <w:tc>
          <w:tcPr>
            <w:tcW w:w="2255" w:type="dxa"/>
          </w:tcPr>
          <w:p w14:paraId="7F15A357" w14:textId="77777777" w:rsidR="006F6025" w:rsidRPr="00FC6424" w:rsidRDefault="006F6025" w:rsidP="001F4B93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  <w:lang w:val="en-NZ"/>
              </w:rPr>
              <w:t>Rate per 100,000 population</w:t>
            </w:r>
          </w:p>
        </w:tc>
        <w:tc>
          <w:tcPr>
            <w:tcW w:w="1354" w:type="dxa"/>
          </w:tcPr>
          <w:p w14:paraId="7C283EC8" w14:textId="77777777" w:rsidR="006F6025" w:rsidRPr="00FC6424" w:rsidRDefault="006F6025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</w:rPr>
              <w:t>113</w:t>
            </w:r>
          </w:p>
        </w:tc>
        <w:tc>
          <w:tcPr>
            <w:tcW w:w="1354" w:type="dxa"/>
          </w:tcPr>
          <w:p w14:paraId="2EFD7A5D" w14:textId="77777777" w:rsidR="006F6025" w:rsidRPr="00FC6424" w:rsidRDefault="006F6025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</w:rPr>
              <w:t>112</w:t>
            </w:r>
          </w:p>
        </w:tc>
        <w:tc>
          <w:tcPr>
            <w:tcW w:w="1354" w:type="dxa"/>
          </w:tcPr>
          <w:p w14:paraId="4D4C176D" w14:textId="77777777" w:rsidR="006F6025" w:rsidRPr="00FC6424" w:rsidRDefault="006F6025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</w:rPr>
              <w:t>115</w:t>
            </w:r>
          </w:p>
        </w:tc>
        <w:tc>
          <w:tcPr>
            <w:tcW w:w="1354" w:type="dxa"/>
          </w:tcPr>
          <w:p w14:paraId="7B2BA209" w14:textId="77777777" w:rsidR="006F6025" w:rsidRPr="00FC6424" w:rsidRDefault="006F6025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</w:rPr>
              <w:t>118</w:t>
            </w:r>
          </w:p>
        </w:tc>
        <w:tc>
          <w:tcPr>
            <w:tcW w:w="1355" w:type="dxa"/>
          </w:tcPr>
          <w:p w14:paraId="53F4339F" w14:textId="77777777" w:rsidR="006F6025" w:rsidRPr="00FC6424" w:rsidRDefault="006F6025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</w:rPr>
              <w:t>121</w:t>
            </w:r>
          </w:p>
        </w:tc>
      </w:tr>
    </w:tbl>
    <w:p w14:paraId="79510A89" w14:textId="77777777" w:rsidR="00A126F6" w:rsidRDefault="00A126F6" w:rsidP="003201F9">
      <w:pPr>
        <w:spacing w:before="160"/>
        <w:rPr>
          <w:lang w:val="en-NZ"/>
        </w:rPr>
        <w:sectPr w:rsidR="00A126F6" w:rsidSect="00C5191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2E45857" w14:textId="1F87BE5F" w:rsidR="00CF270D" w:rsidRDefault="00C20669" w:rsidP="003201F9">
      <w:pPr>
        <w:spacing w:before="160"/>
        <w:rPr>
          <w:color w:val="FF0000"/>
          <w:lang w:val="en-NZ"/>
        </w:rPr>
      </w:pPr>
      <w:r w:rsidRPr="00AF480D">
        <w:rPr>
          <w:lang w:val="en-NZ"/>
        </w:rPr>
        <w:lastRenderedPageBreak/>
        <w:t xml:space="preserve">Over the last five years, the courts have consistently granted 88–89 per cent of the </w:t>
      </w:r>
      <w:r w:rsidR="00743E49" w:rsidRPr="00AF480D">
        <w:rPr>
          <w:lang w:val="en-NZ"/>
        </w:rPr>
        <w:t xml:space="preserve">total </w:t>
      </w:r>
      <w:r w:rsidRPr="00AF480D">
        <w:rPr>
          <w:lang w:val="en-NZ"/>
        </w:rPr>
        <w:t>applications clinicians made for</w:t>
      </w:r>
      <w:r w:rsidR="003A6ECE" w:rsidRPr="00AF480D">
        <w:rPr>
          <w:lang w:val="en-NZ"/>
        </w:rPr>
        <w:t xml:space="preserve"> compulsory treatment (</w:t>
      </w:r>
      <w:r w:rsidR="00162C65" w:rsidRPr="00AF480D">
        <w:rPr>
          <w:lang w:val="en-NZ"/>
        </w:rPr>
        <w:t xml:space="preserve">which covers </w:t>
      </w:r>
      <w:r w:rsidR="00387023">
        <w:rPr>
          <w:lang w:val="en-NZ"/>
        </w:rPr>
        <w:t xml:space="preserve">orders and extended orders for </w:t>
      </w:r>
      <w:r w:rsidR="00162C65" w:rsidRPr="00AF480D">
        <w:rPr>
          <w:lang w:val="en-NZ"/>
        </w:rPr>
        <w:t>inpatient or community treatment)</w:t>
      </w:r>
      <w:r w:rsidR="00743E49" w:rsidRPr="00AF480D">
        <w:rPr>
          <w:lang w:val="en-NZ"/>
        </w:rPr>
        <w:t>.</w:t>
      </w:r>
      <w:r w:rsidRPr="00AF480D">
        <w:rPr>
          <w:lang w:val="en-NZ"/>
        </w:rPr>
        <w:t xml:space="preserve"> That is, </w:t>
      </w:r>
      <w:r w:rsidR="00DF7556" w:rsidRPr="00AF480D">
        <w:rPr>
          <w:lang w:val="en-NZ"/>
        </w:rPr>
        <w:t>most</w:t>
      </w:r>
      <w:r w:rsidRPr="00AF480D">
        <w:rPr>
          <w:lang w:val="en-NZ"/>
        </w:rPr>
        <w:t xml:space="preserve"> clinicians’ applications progress to CTOs.</w:t>
      </w:r>
      <w:r w:rsidRPr="00AF480D">
        <w:rPr>
          <w:color w:val="FF0000"/>
          <w:lang w:val="en-NZ"/>
        </w:rPr>
        <w:t xml:space="preserve"> </w:t>
      </w:r>
    </w:p>
    <w:p w14:paraId="4EDDCAC4" w14:textId="63736D9A" w:rsidR="00EB1F27" w:rsidRDefault="00CD709A" w:rsidP="003201F9">
      <w:pPr>
        <w:rPr>
          <w:rFonts w:eastAsia="Times New Roman"/>
        </w:rPr>
      </w:pPr>
      <w:r w:rsidRPr="00AF480D">
        <w:rPr>
          <w:rFonts w:eastAsia="Times New Roman"/>
        </w:rPr>
        <w:t xml:space="preserve">The consistently high </w:t>
      </w:r>
      <w:r w:rsidR="009647C5" w:rsidRPr="00AF480D">
        <w:rPr>
          <w:rFonts w:eastAsia="Times New Roman"/>
        </w:rPr>
        <w:t xml:space="preserve">proportion of applications granted raises questions about </w:t>
      </w:r>
      <w:r w:rsidR="006012A6" w:rsidRPr="00AF480D">
        <w:rPr>
          <w:rFonts w:eastAsia="Times New Roman"/>
        </w:rPr>
        <w:t xml:space="preserve">the opportunities people have to </w:t>
      </w:r>
      <w:r w:rsidR="00CF270D">
        <w:rPr>
          <w:rFonts w:eastAsia="Times New Roman"/>
        </w:rPr>
        <w:t xml:space="preserve">meaningfully participate and lead in their decision-making about care and treatment. </w:t>
      </w:r>
      <w:r w:rsidR="00F03D3C" w:rsidRPr="00AF480D">
        <w:rPr>
          <w:rFonts w:eastAsia="Times New Roman"/>
        </w:rPr>
        <w:t xml:space="preserve"> </w:t>
      </w:r>
    </w:p>
    <w:p w14:paraId="7B60C64F" w14:textId="77777777" w:rsidR="008915CD" w:rsidRPr="006601EB" w:rsidRDefault="008915CD" w:rsidP="008915CD">
      <w:pPr>
        <w:pStyle w:val="FootnoteText1"/>
        <w:rPr>
          <w:color w:val="005E85" w:themeColor="text2"/>
          <w:sz w:val="24"/>
          <w:szCs w:val="24"/>
        </w:rPr>
      </w:pPr>
      <w:r w:rsidRPr="006601EB">
        <w:rPr>
          <w:color w:val="005E85" w:themeColor="text2"/>
          <w:sz w:val="24"/>
          <w:szCs w:val="24"/>
        </w:rPr>
        <w:t>Table 2: Number of CTO applications filed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5"/>
        <w:gridCol w:w="1354"/>
        <w:gridCol w:w="1354"/>
        <w:gridCol w:w="1354"/>
        <w:gridCol w:w="1354"/>
        <w:gridCol w:w="1355"/>
      </w:tblGrid>
      <w:tr w:rsidR="008915CD" w:rsidRPr="004F2717" w14:paraId="74AFBE20" w14:textId="77777777" w:rsidTr="0078355B">
        <w:tc>
          <w:tcPr>
            <w:tcW w:w="2255" w:type="dxa"/>
            <w:shd w:val="clear" w:color="auto" w:fill="DFE7EE" w:themeFill="accent2" w:themeFillTint="33"/>
          </w:tcPr>
          <w:p w14:paraId="4AA4C8F3" w14:textId="1FA8CB1D" w:rsidR="008915CD" w:rsidRPr="00FC6424" w:rsidRDefault="00EF7E39" w:rsidP="001F4B93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Year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2EBDDCAF" w14:textId="77777777" w:rsidR="008915CD" w:rsidRPr="00FC6424" w:rsidRDefault="008915CD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2018/19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44C7E736" w14:textId="77777777" w:rsidR="008915CD" w:rsidRPr="00FC6424" w:rsidRDefault="008915CD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2019/20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43FDE0F4" w14:textId="77777777" w:rsidR="008915CD" w:rsidRPr="00FC6424" w:rsidRDefault="008915CD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2020/21</w:t>
            </w:r>
          </w:p>
        </w:tc>
        <w:tc>
          <w:tcPr>
            <w:tcW w:w="1354" w:type="dxa"/>
            <w:shd w:val="clear" w:color="auto" w:fill="DFE7EE" w:themeFill="accent2" w:themeFillTint="33"/>
          </w:tcPr>
          <w:p w14:paraId="7DABBE6A" w14:textId="77777777" w:rsidR="008915CD" w:rsidRPr="00FC6424" w:rsidRDefault="008915CD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2021/22</w:t>
            </w:r>
          </w:p>
        </w:tc>
        <w:tc>
          <w:tcPr>
            <w:tcW w:w="1355" w:type="dxa"/>
            <w:shd w:val="clear" w:color="auto" w:fill="DFE7EE" w:themeFill="accent2" w:themeFillTint="33"/>
          </w:tcPr>
          <w:p w14:paraId="40B4D72D" w14:textId="77777777" w:rsidR="008915CD" w:rsidRPr="00FC6424" w:rsidRDefault="008915CD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2022/23</w:t>
            </w:r>
          </w:p>
        </w:tc>
      </w:tr>
      <w:tr w:rsidR="008915CD" w:rsidRPr="004F2717" w14:paraId="3B964F1E" w14:textId="77777777" w:rsidTr="0078355B">
        <w:tc>
          <w:tcPr>
            <w:tcW w:w="2255" w:type="dxa"/>
          </w:tcPr>
          <w:p w14:paraId="151DB73B" w14:textId="77777777" w:rsidR="008915CD" w:rsidRPr="00FC6424" w:rsidRDefault="008915CD" w:rsidP="001F4B93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  <w:lang w:val="en-NZ"/>
              </w:rPr>
              <w:t>Number of CTO applications filed</w:t>
            </w:r>
          </w:p>
        </w:tc>
        <w:tc>
          <w:tcPr>
            <w:tcW w:w="1354" w:type="dxa"/>
          </w:tcPr>
          <w:p w14:paraId="300B1199" w14:textId="77777777" w:rsidR="008915CD" w:rsidRPr="00FC6424" w:rsidRDefault="008915CD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5,619</w:t>
            </w:r>
          </w:p>
        </w:tc>
        <w:tc>
          <w:tcPr>
            <w:tcW w:w="1354" w:type="dxa"/>
          </w:tcPr>
          <w:p w14:paraId="33AEF925" w14:textId="77777777" w:rsidR="008915CD" w:rsidRPr="00FC6424" w:rsidRDefault="008915CD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5,711</w:t>
            </w:r>
          </w:p>
        </w:tc>
        <w:tc>
          <w:tcPr>
            <w:tcW w:w="1354" w:type="dxa"/>
          </w:tcPr>
          <w:p w14:paraId="5A98BCC2" w14:textId="77777777" w:rsidR="008915CD" w:rsidRPr="00FC6424" w:rsidRDefault="008915CD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5,899</w:t>
            </w:r>
          </w:p>
        </w:tc>
        <w:tc>
          <w:tcPr>
            <w:tcW w:w="1354" w:type="dxa"/>
          </w:tcPr>
          <w:p w14:paraId="308E40C9" w14:textId="77777777" w:rsidR="008915CD" w:rsidRPr="00FC6424" w:rsidRDefault="008915CD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6,097</w:t>
            </w:r>
          </w:p>
        </w:tc>
        <w:tc>
          <w:tcPr>
            <w:tcW w:w="1355" w:type="dxa"/>
          </w:tcPr>
          <w:p w14:paraId="5C581E7B" w14:textId="77777777" w:rsidR="008915CD" w:rsidRPr="00FC6424" w:rsidRDefault="008915CD" w:rsidP="001F4B93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6,311</w:t>
            </w:r>
          </w:p>
        </w:tc>
      </w:tr>
    </w:tbl>
    <w:p w14:paraId="62A62FC6" w14:textId="6633B011" w:rsidR="008F169C" w:rsidRPr="008F169C" w:rsidRDefault="008F169C" w:rsidP="00B149B3">
      <w:pPr>
        <w:rPr>
          <w:rStyle w:val="cf01"/>
          <w:rFonts w:ascii="Basic Sans Light" w:hAnsi="Basic Sans Light"/>
          <w:b/>
          <w:bCs/>
          <w:sz w:val="2"/>
          <w:szCs w:val="2"/>
        </w:rPr>
      </w:pPr>
    </w:p>
    <w:bookmarkEnd w:id="0"/>
    <w:p w14:paraId="757FBD95" w14:textId="7FF34BF9" w:rsidR="004A7EC4" w:rsidRPr="00F36C65" w:rsidRDefault="004A7EC4" w:rsidP="005B2162">
      <w:pPr>
        <w:pStyle w:val="Heading3"/>
        <w:rPr>
          <w:rStyle w:val="cf01"/>
          <w:rFonts w:ascii="Basic Sans" w:hAnsi="Basic Sans" w:cstheme="majorBidi"/>
          <w:sz w:val="28"/>
          <w:szCs w:val="24"/>
        </w:rPr>
      </w:pPr>
      <w:r w:rsidRPr="00F36C65">
        <w:rPr>
          <w:rStyle w:val="cf01"/>
          <w:rFonts w:ascii="Basic Sans" w:hAnsi="Basic Sans" w:cstheme="majorBidi"/>
          <w:sz w:val="28"/>
          <w:szCs w:val="24"/>
        </w:rPr>
        <w:t>Compulsory community treatment orders</w:t>
      </w:r>
    </w:p>
    <w:p w14:paraId="4099025B" w14:textId="7972308F" w:rsidR="004A7EC4" w:rsidRDefault="004A7EC4" w:rsidP="004A7EC4">
      <w:pPr>
        <w:rPr>
          <w:b/>
          <w:bCs/>
          <w:u w:val="single"/>
          <w:lang w:val="en-NZ"/>
        </w:rPr>
      </w:pPr>
      <w:r>
        <w:t>Most CTOs are c</w:t>
      </w:r>
      <w:r w:rsidRPr="00522870">
        <w:t>ompulsory community treatment orders</w:t>
      </w:r>
      <w:r w:rsidRPr="00D41F8F">
        <w:t xml:space="preserve"> (CCTOs)</w:t>
      </w:r>
      <w:r>
        <w:t xml:space="preserve">, </w:t>
      </w:r>
      <w:r w:rsidR="00DF0D10">
        <w:t xml:space="preserve">allowing </w:t>
      </w:r>
      <w:r w:rsidRPr="00D41F8F">
        <w:t>clinicians to compel people who are living in the community to be treated</w:t>
      </w:r>
      <w:r>
        <w:t>.</w:t>
      </w:r>
    </w:p>
    <w:p w14:paraId="445EEA6A" w14:textId="1228D6B0" w:rsidR="00FE0589" w:rsidRDefault="006574B3" w:rsidP="00F36C65">
      <w:pPr>
        <w:pStyle w:val="Heading4"/>
      </w:pPr>
      <w:r>
        <w:t>The n</w:t>
      </w:r>
      <w:r w:rsidR="00AC2BAD">
        <w:t>umber</w:t>
      </w:r>
      <w:r w:rsidR="00401075">
        <w:t xml:space="preserve"> and </w:t>
      </w:r>
      <w:r w:rsidR="00AC2BAD">
        <w:t xml:space="preserve">rate </w:t>
      </w:r>
      <w:r w:rsidR="00AA2A2C" w:rsidRPr="00AA2A2C">
        <w:t xml:space="preserve">of people subject </w:t>
      </w:r>
      <w:r w:rsidR="0068782F">
        <w:t xml:space="preserve">to </w:t>
      </w:r>
      <w:r w:rsidR="00415389">
        <w:t>CCTOs continues to increase</w:t>
      </w:r>
      <w:r w:rsidR="00901344">
        <w:t xml:space="preserve"> </w:t>
      </w:r>
    </w:p>
    <w:p w14:paraId="0A14D01B" w14:textId="4A258F97" w:rsidR="001D474A" w:rsidRPr="00B52825" w:rsidRDefault="00CD55D8" w:rsidP="00B52825">
      <w:pPr>
        <w:spacing w:before="160"/>
        <w:rPr>
          <w:lang w:val="en-NZ"/>
        </w:rPr>
      </w:pPr>
      <w:r w:rsidRPr="00B52825">
        <w:rPr>
          <w:lang w:val="en-NZ"/>
        </w:rPr>
        <w:t xml:space="preserve">The </w:t>
      </w:r>
      <w:r w:rsidR="00B5465C" w:rsidRPr="00B52825">
        <w:rPr>
          <w:lang w:val="en-NZ"/>
        </w:rPr>
        <w:t xml:space="preserve">number and rate of </w:t>
      </w:r>
      <w:r w:rsidR="00844A35" w:rsidRPr="00B52825">
        <w:rPr>
          <w:lang w:val="en-NZ"/>
        </w:rPr>
        <w:t xml:space="preserve">people subject to </w:t>
      </w:r>
      <w:r w:rsidR="00B5465C" w:rsidRPr="00B52825">
        <w:rPr>
          <w:lang w:val="en-NZ"/>
        </w:rPr>
        <w:t>CCTOs</w:t>
      </w:r>
      <w:r w:rsidR="00D236CE" w:rsidRPr="00B52825">
        <w:rPr>
          <w:lang w:val="en-NZ"/>
        </w:rPr>
        <w:t xml:space="preserve"> </w:t>
      </w:r>
      <w:r w:rsidR="00B5465C" w:rsidRPr="00B52825">
        <w:rPr>
          <w:lang w:val="en-NZ"/>
        </w:rPr>
        <w:t xml:space="preserve">has </w:t>
      </w:r>
      <w:r w:rsidR="004F219C" w:rsidRPr="00B52825">
        <w:rPr>
          <w:lang w:val="en-NZ"/>
        </w:rPr>
        <w:t>continued</w:t>
      </w:r>
      <w:r w:rsidR="00844A35" w:rsidRPr="00B52825">
        <w:rPr>
          <w:lang w:val="en-NZ"/>
        </w:rPr>
        <w:t xml:space="preserve"> to increase over the last five years.</w:t>
      </w:r>
      <w:r w:rsidR="005578D2">
        <w:rPr>
          <w:rStyle w:val="FootnoteReference"/>
          <w:lang w:val="en-NZ"/>
        </w:rPr>
        <w:footnoteReference w:id="5"/>
      </w:r>
    </w:p>
    <w:p w14:paraId="33F260F7" w14:textId="27078825" w:rsidR="00736B2C" w:rsidRPr="006601EB" w:rsidRDefault="00736B2C" w:rsidP="00736B2C">
      <w:pPr>
        <w:pStyle w:val="FootnoteText1"/>
        <w:rPr>
          <w:color w:val="005E85" w:themeColor="text2"/>
          <w:sz w:val="24"/>
          <w:szCs w:val="24"/>
        </w:rPr>
      </w:pPr>
      <w:r w:rsidRPr="006601EB">
        <w:rPr>
          <w:color w:val="005E85" w:themeColor="text2"/>
          <w:sz w:val="24"/>
          <w:szCs w:val="24"/>
        </w:rPr>
        <w:t xml:space="preserve">Table </w:t>
      </w:r>
      <w:r w:rsidR="00191896" w:rsidRPr="006601EB">
        <w:rPr>
          <w:color w:val="005E85" w:themeColor="text2"/>
          <w:sz w:val="24"/>
          <w:szCs w:val="24"/>
        </w:rPr>
        <w:t>3</w:t>
      </w:r>
      <w:r w:rsidRPr="006601EB">
        <w:rPr>
          <w:color w:val="005E85" w:themeColor="text2"/>
          <w:sz w:val="24"/>
          <w:szCs w:val="24"/>
        </w:rPr>
        <w:t xml:space="preserve">: </w:t>
      </w:r>
      <w:r w:rsidR="00191896" w:rsidRPr="006601EB">
        <w:rPr>
          <w:color w:val="005E85" w:themeColor="text2"/>
          <w:sz w:val="24"/>
          <w:szCs w:val="24"/>
        </w:rPr>
        <w:t xml:space="preserve">Number </w:t>
      </w:r>
      <w:r w:rsidR="00CB30FB" w:rsidRPr="006601EB">
        <w:rPr>
          <w:color w:val="005E85" w:themeColor="text2"/>
          <w:sz w:val="24"/>
          <w:szCs w:val="24"/>
        </w:rPr>
        <w:t xml:space="preserve">and rate </w:t>
      </w:r>
      <w:r w:rsidR="00191896" w:rsidRPr="006601EB">
        <w:rPr>
          <w:color w:val="005E85" w:themeColor="text2"/>
          <w:sz w:val="24"/>
          <w:szCs w:val="24"/>
        </w:rPr>
        <w:t>of people subject to CCTOs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48"/>
        <w:gridCol w:w="1275"/>
        <w:gridCol w:w="1276"/>
        <w:gridCol w:w="1275"/>
        <w:gridCol w:w="1276"/>
        <w:gridCol w:w="1276"/>
      </w:tblGrid>
      <w:tr w:rsidR="00736B2C" w:rsidRPr="00771E67" w14:paraId="4A7FCF1F" w14:textId="77777777" w:rsidTr="0078355B">
        <w:tc>
          <w:tcPr>
            <w:tcW w:w="2648" w:type="dxa"/>
            <w:shd w:val="clear" w:color="auto" w:fill="DFE7EE" w:themeFill="accent2" w:themeFillTint="33"/>
          </w:tcPr>
          <w:p w14:paraId="747EB82C" w14:textId="203A88B3" w:rsidR="00736B2C" w:rsidRPr="00FC6424" w:rsidRDefault="00EF7E39" w:rsidP="001F4B93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Year</w:t>
            </w:r>
          </w:p>
        </w:tc>
        <w:tc>
          <w:tcPr>
            <w:tcW w:w="1275" w:type="dxa"/>
            <w:shd w:val="clear" w:color="auto" w:fill="DFE7EE" w:themeFill="accent2" w:themeFillTint="33"/>
          </w:tcPr>
          <w:p w14:paraId="3C6C6506" w14:textId="4595079F" w:rsidR="00736B2C" w:rsidRPr="00FC6424" w:rsidRDefault="00736B2C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2018</w:t>
            </w:r>
          </w:p>
        </w:tc>
        <w:tc>
          <w:tcPr>
            <w:tcW w:w="1276" w:type="dxa"/>
            <w:shd w:val="clear" w:color="auto" w:fill="DFE7EE" w:themeFill="accent2" w:themeFillTint="33"/>
          </w:tcPr>
          <w:p w14:paraId="256C6688" w14:textId="68D3A05E" w:rsidR="00736B2C" w:rsidRPr="00FC6424" w:rsidRDefault="00736B2C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2019</w:t>
            </w:r>
          </w:p>
        </w:tc>
        <w:tc>
          <w:tcPr>
            <w:tcW w:w="1275" w:type="dxa"/>
            <w:shd w:val="clear" w:color="auto" w:fill="DFE7EE" w:themeFill="accent2" w:themeFillTint="33"/>
          </w:tcPr>
          <w:p w14:paraId="4AA63098" w14:textId="04C7BF20" w:rsidR="00736B2C" w:rsidRPr="00FC6424" w:rsidRDefault="00736B2C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2020</w:t>
            </w:r>
          </w:p>
        </w:tc>
        <w:tc>
          <w:tcPr>
            <w:tcW w:w="1276" w:type="dxa"/>
            <w:shd w:val="clear" w:color="auto" w:fill="DFE7EE" w:themeFill="accent2" w:themeFillTint="33"/>
          </w:tcPr>
          <w:p w14:paraId="64A3121B" w14:textId="6619C0FC" w:rsidR="00736B2C" w:rsidRPr="00FC6424" w:rsidRDefault="00736B2C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</w:t>
            </w:r>
            <w:r w:rsidR="003E5CC7">
              <w:rPr>
                <w:rFonts w:asciiTheme="majorHAnsi" w:hAnsiTheme="majorHAnsi"/>
                <w:sz w:val="22"/>
              </w:rPr>
              <w:t>0</w:t>
            </w:r>
            <w:r w:rsidRPr="00FC6424">
              <w:rPr>
                <w:rFonts w:asciiTheme="majorHAnsi" w:hAnsiTheme="majorHAnsi"/>
                <w:sz w:val="22"/>
              </w:rPr>
              <w:t>/2</w:t>
            </w:r>
            <w:r w:rsidR="003E5CC7">
              <w:rPr>
                <w:rFonts w:asciiTheme="majorHAnsi" w:hAnsiTheme="majorHAnsi"/>
                <w:sz w:val="22"/>
              </w:rPr>
              <w:t>1</w:t>
            </w:r>
          </w:p>
        </w:tc>
        <w:tc>
          <w:tcPr>
            <w:tcW w:w="1276" w:type="dxa"/>
            <w:shd w:val="clear" w:color="auto" w:fill="DFE7EE" w:themeFill="accent2" w:themeFillTint="33"/>
          </w:tcPr>
          <w:p w14:paraId="5EFA7C4F" w14:textId="73D3C094" w:rsidR="00736B2C" w:rsidRPr="00FC6424" w:rsidRDefault="00736B2C" w:rsidP="001F4B93">
            <w:pPr>
              <w:jc w:val="right"/>
              <w:rPr>
                <w:rFonts w:asciiTheme="majorHAnsi" w:hAnsiTheme="majorHAnsi"/>
                <w:color w:val="FF0000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</w:rPr>
              <w:t>202</w:t>
            </w:r>
            <w:r w:rsidR="003E5CC7">
              <w:rPr>
                <w:rFonts w:asciiTheme="majorHAnsi" w:hAnsiTheme="majorHAnsi"/>
                <w:sz w:val="22"/>
              </w:rPr>
              <w:t>1</w:t>
            </w:r>
            <w:r w:rsidRPr="00FC6424">
              <w:rPr>
                <w:rFonts w:asciiTheme="majorHAnsi" w:hAnsiTheme="majorHAnsi"/>
                <w:sz w:val="22"/>
              </w:rPr>
              <w:t>/2</w:t>
            </w:r>
            <w:r w:rsidR="003E5CC7">
              <w:rPr>
                <w:rFonts w:asciiTheme="majorHAnsi" w:hAnsiTheme="majorHAnsi"/>
                <w:sz w:val="22"/>
              </w:rPr>
              <w:t>2</w:t>
            </w:r>
          </w:p>
        </w:tc>
      </w:tr>
      <w:tr w:rsidR="00CB30FB" w14:paraId="77C8BFBA" w14:textId="77777777" w:rsidTr="0078355B">
        <w:tc>
          <w:tcPr>
            <w:tcW w:w="2648" w:type="dxa"/>
          </w:tcPr>
          <w:p w14:paraId="2439ABBC" w14:textId="73DDCCA1" w:rsidR="00CB30FB" w:rsidRPr="00FC6424" w:rsidRDefault="00EC160D" w:rsidP="00CB30FB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  <w:lang w:val="en-NZ"/>
              </w:rPr>
              <w:t>Number of people subject to CCTOs</w:t>
            </w:r>
          </w:p>
        </w:tc>
        <w:tc>
          <w:tcPr>
            <w:tcW w:w="1275" w:type="dxa"/>
          </w:tcPr>
          <w:p w14:paraId="537E0C1C" w14:textId="343B966B" w:rsidR="00CB30FB" w:rsidRPr="00FC6424" w:rsidRDefault="00CB30FB" w:rsidP="00CB30FB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6,290</w:t>
            </w:r>
          </w:p>
        </w:tc>
        <w:tc>
          <w:tcPr>
            <w:tcW w:w="1276" w:type="dxa"/>
          </w:tcPr>
          <w:p w14:paraId="25A36C95" w14:textId="2793C4FB" w:rsidR="00CB30FB" w:rsidRPr="00FC6424" w:rsidRDefault="00CB30FB" w:rsidP="00CB30FB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6,408</w:t>
            </w:r>
          </w:p>
        </w:tc>
        <w:tc>
          <w:tcPr>
            <w:tcW w:w="1275" w:type="dxa"/>
          </w:tcPr>
          <w:p w14:paraId="098964E0" w14:textId="60755A79" w:rsidR="00CB30FB" w:rsidRPr="00FC6424" w:rsidRDefault="00CB30FB" w:rsidP="00CB30FB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6,728</w:t>
            </w:r>
          </w:p>
        </w:tc>
        <w:tc>
          <w:tcPr>
            <w:tcW w:w="1276" w:type="dxa"/>
          </w:tcPr>
          <w:p w14:paraId="76EFA98F" w14:textId="14443CC9" w:rsidR="00CB30FB" w:rsidRPr="00FC6424" w:rsidRDefault="00CB30FB" w:rsidP="00CB30FB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6,817</w:t>
            </w:r>
          </w:p>
        </w:tc>
        <w:tc>
          <w:tcPr>
            <w:tcW w:w="1276" w:type="dxa"/>
          </w:tcPr>
          <w:p w14:paraId="6348B807" w14:textId="62A80095" w:rsidR="00CB30FB" w:rsidRPr="00FC6424" w:rsidRDefault="00CB30FB" w:rsidP="00CB30FB">
            <w:pPr>
              <w:jc w:val="right"/>
              <w:rPr>
                <w:color w:val="FF0000"/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7,009</w:t>
            </w:r>
          </w:p>
        </w:tc>
      </w:tr>
      <w:tr w:rsidR="00EC160D" w14:paraId="1C1F0CEB" w14:textId="77777777" w:rsidTr="0078355B">
        <w:tc>
          <w:tcPr>
            <w:tcW w:w="2648" w:type="dxa"/>
          </w:tcPr>
          <w:p w14:paraId="71EB03E1" w14:textId="4E4147B0" w:rsidR="00EC160D" w:rsidRPr="00FC6424" w:rsidRDefault="00EC160D" w:rsidP="00EC160D">
            <w:pPr>
              <w:rPr>
                <w:rFonts w:asciiTheme="majorHAnsi" w:hAnsiTheme="majorHAnsi"/>
                <w:sz w:val="22"/>
                <w:lang w:val="en-NZ"/>
              </w:rPr>
            </w:pPr>
            <w:r w:rsidRPr="00FC6424">
              <w:rPr>
                <w:rFonts w:asciiTheme="majorHAnsi" w:hAnsiTheme="majorHAnsi"/>
                <w:sz w:val="22"/>
                <w:lang w:val="en-NZ"/>
              </w:rPr>
              <w:t>Rate of people subject to CCTOs per 100,000 population</w:t>
            </w:r>
          </w:p>
        </w:tc>
        <w:tc>
          <w:tcPr>
            <w:tcW w:w="1275" w:type="dxa"/>
          </w:tcPr>
          <w:p w14:paraId="6000B22B" w14:textId="28087DDE" w:rsidR="00EC160D" w:rsidRPr="00FC6424" w:rsidRDefault="00EC160D" w:rsidP="00EC160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128</w:t>
            </w:r>
          </w:p>
        </w:tc>
        <w:tc>
          <w:tcPr>
            <w:tcW w:w="1276" w:type="dxa"/>
          </w:tcPr>
          <w:p w14:paraId="15BFF6F6" w14:textId="68D17DE5" w:rsidR="00EC160D" w:rsidRPr="00FC6424" w:rsidRDefault="00EC160D" w:rsidP="00EC160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129</w:t>
            </w:r>
          </w:p>
        </w:tc>
        <w:tc>
          <w:tcPr>
            <w:tcW w:w="1275" w:type="dxa"/>
          </w:tcPr>
          <w:p w14:paraId="0071FEF5" w14:textId="47D7A8A3" w:rsidR="00EC160D" w:rsidRPr="00FC6424" w:rsidRDefault="00EC160D" w:rsidP="00EC160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132</w:t>
            </w:r>
          </w:p>
        </w:tc>
        <w:tc>
          <w:tcPr>
            <w:tcW w:w="1276" w:type="dxa"/>
          </w:tcPr>
          <w:p w14:paraId="304EAA56" w14:textId="376D4504" w:rsidR="00EC160D" w:rsidRPr="00FC6424" w:rsidRDefault="00EC160D" w:rsidP="00EC160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133</w:t>
            </w:r>
          </w:p>
        </w:tc>
        <w:tc>
          <w:tcPr>
            <w:tcW w:w="1276" w:type="dxa"/>
          </w:tcPr>
          <w:p w14:paraId="54E97AF6" w14:textId="75FD6F16" w:rsidR="00EC160D" w:rsidRPr="00FC6424" w:rsidRDefault="00EC160D" w:rsidP="00EC160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  <w:lang w:val="en-NZ"/>
              </w:rPr>
              <w:t>135</w:t>
            </w:r>
          </w:p>
        </w:tc>
      </w:tr>
    </w:tbl>
    <w:p w14:paraId="60EB7AB3" w14:textId="77777777" w:rsidR="00E27C54" w:rsidRDefault="00E27C54" w:rsidP="00E27C54">
      <w:pPr>
        <w:pStyle w:val="Notes"/>
        <w:spacing w:before="160" w:after="160" w:line="276" w:lineRule="auto"/>
      </w:pPr>
      <w:r w:rsidRPr="006746DD">
        <w:t xml:space="preserve">Data provided is for </w:t>
      </w:r>
      <w:r>
        <w:t xml:space="preserve">the </w:t>
      </w:r>
      <w:r w:rsidRPr="006746DD">
        <w:t xml:space="preserve">calendar year </w:t>
      </w:r>
      <w:r>
        <w:t>prior to</w:t>
      </w:r>
      <w:r w:rsidRPr="006746DD">
        <w:t xml:space="preserve"> 2020/21.</w:t>
      </w:r>
      <w:r>
        <w:t xml:space="preserve"> </w:t>
      </w:r>
      <w:r w:rsidRPr="008F2C44">
        <w:t xml:space="preserve">Data for </w:t>
      </w:r>
      <w:r w:rsidRPr="00E07002">
        <w:t xml:space="preserve">the 2022/23 year was not available at the time of preparing this infographic due to </w:t>
      </w:r>
      <w:r>
        <w:t xml:space="preserve">the </w:t>
      </w:r>
      <w:r w:rsidRPr="00E07002">
        <w:t>Ministry of Health manual data validation processes</w:t>
      </w:r>
      <w:r w:rsidRPr="008F2C44">
        <w:t>.</w:t>
      </w:r>
    </w:p>
    <w:p w14:paraId="25B07417" w14:textId="334233B3" w:rsidR="00252FC8" w:rsidRDefault="001374E7" w:rsidP="003201F9">
      <w:pPr>
        <w:pStyle w:val="Heading4"/>
      </w:pPr>
      <w:r>
        <w:t xml:space="preserve">There is persistent </w:t>
      </w:r>
      <w:r w:rsidR="00F754A7">
        <w:t xml:space="preserve">ethnic </w:t>
      </w:r>
      <w:r>
        <w:t xml:space="preserve">inequity </w:t>
      </w:r>
      <w:r w:rsidR="00F754A7">
        <w:t>with</w:t>
      </w:r>
      <w:r>
        <w:t xml:space="preserve"> higher </w:t>
      </w:r>
      <w:r w:rsidR="00000DE5">
        <w:t>use of CCTOs</w:t>
      </w:r>
      <w:r>
        <w:t xml:space="preserve"> for Pacific </w:t>
      </w:r>
      <w:r w:rsidR="00F754A7">
        <w:t xml:space="preserve">people </w:t>
      </w:r>
      <w:r>
        <w:t>and particularly for Māori</w:t>
      </w:r>
    </w:p>
    <w:p w14:paraId="2E1E7764" w14:textId="77777777" w:rsidR="00075825" w:rsidRPr="000E5530" w:rsidRDefault="00570AE7" w:rsidP="003201F9">
      <w:pPr>
        <w:rPr>
          <w:lang w:val="en-NZ"/>
        </w:rPr>
      </w:pPr>
      <w:r w:rsidRPr="000E5530">
        <w:rPr>
          <w:lang w:val="en-NZ"/>
        </w:rPr>
        <w:t>CCTO</w:t>
      </w:r>
      <w:r w:rsidR="0067779A" w:rsidRPr="000E5530">
        <w:rPr>
          <w:lang w:val="en-NZ"/>
        </w:rPr>
        <w:t xml:space="preserve"> r</w:t>
      </w:r>
      <w:r w:rsidR="00830C7E" w:rsidRPr="000E5530">
        <w:rPr>
          <w:lang w:val="en-NZ"/>
        </w:rPr>
        <w:t xml:space="preserve">ates </w:t>
      </w:r>
      <w:r w:rsidR="00C87152" w:rsidRPr="000E5530">
        <w:rPr>
          <w:lang w:val="en-NZ"/>
        </w:rPr>
        <w:t xml:space="preserve">remain </w:t>
      </w:r>
      <w:r w:rsidR="00E2213E" w:rsidRPr="000E5530">
        <w:rPr>
          <w:lang w:val="en-NZ"/>
        </w:rPr>
        <w:t>considerably higher for Māori and to a lesser extent Pacific people compared to non-Māori and non-Pacific people.</w:t>
      </w:r>
      <w:r w:rsidR="007A5476" w:rsidRPr="000E5530">
        <w:rPr>
          <w:lang w:val="en-NZ"/>
        </w:rPr>
        <w:t xml:space="preserve"> </w:t>
      </w:r>
    </w:p>
    <w:p w14:paraId="73075777" w14:textId="602D2056" w:rsidR="00BF495F" w:rsidRPr="00331538" w:rsidRDefault="007A5476" w:rsidP="003201F9">
      <w:pPr>
        <w:rPr>
          <w:lang w:val="en-NZ"/>
        </w:rPr>
      </w:pPr>
      <w:r w:rsidRPr="00331538">
        <w:rPr>
          <w:lang w:val="en-NZ"/>
        </w:rPr>
        <w:lastRenderedPageBreak/>
        <w:t>Th</w:t>
      </w:r>
      <w:r w:rsidR="00A90206" w:rsidRPr="00331538">
        <w:rPr>
          <w:lang w:val="en-NZ"/>
        </w:rPr>
        <w:t>e</w:t>
      </w:r>
      <w:r w:rsidRPr="00331538">
        <w:rPr>
          <w:lang w:val="en-NZ"/>
        </w:rPr>
        <w:t xml:space="preserve"> equity gap between Māori and non-Māori </w:t>
      </w:r>
      <w:r w:rsidR="00A90206" w:rsidRPr="00331538">
        <w:rPr>
          <w:lang w:val="en-NZ"/>
        </w:rPr>
        <w:t xml:space="preserve">has persisted </w:t>
      </w:r>
      <w:r w:rsidR="00F35B49" w:rsidRPr="00331538">
        <w:rPr>
          <w:lang w:val="en-NZ"/>
        </w:rPr>
        <w:t>at a roughly similar level</w:t>
      </w:r>
      <w:r w:rsidRPr="00331538">
        <w:rPr>
          <w:lang w:val="en-NZ"/>
        </w:rPr>
        <w:t xml:space="preserve"> over the last 5 years.</w:t>
      </w:r>
      <w:r w:rsidR="00BE625E" w:rsidRPr="00331538">
        <w:rPr>
          <w:lang w:val="en-NZ"/>
        </w:rPr>
        <w:t xml:space="preserve"> </w:t>
      </w:r>
    </w:p>
    <w:p w14:paraId="1CBB0A2D" w14:textId="7EF20F79" w:rsidR="00BE625E" w:rsidRPr="00CA74E3" w:rsidRDefault="00F35B49" w:rsidP="003201F9">
      <w:r w:rsidRPr="00331538">
        <w:rPr>
          <w:lang w:val="en-NZ"/>
        </w:rPr>
        <w:t>T</w:t>
      </w:r>
      <w:r w:rsidR="00BE625E" w:rsidRPr="00CA74E3">
        <w:t xml:space="preserve">he ratio of Māori to </w:t>
      </w:r>
      <w:r w:rsidR="00094072" w:rsidRPr="00331538">
        <w:rPr>
          <w:lang w:val="en-NZ"/>
        </w:rPr>
        <w:t>non-</w:t>
      </w:r>
      <w:r w:rsidR="009F4B15" w:rsidRPr="00331538">
        <w:rPr>
          <w:lang w:val="en-NZ"/>
        </w:rPr>
        <w:t>Māori</w:t>
      </w:r>
      <w:r w:rsidR="00094072" w:rsidRPr="00331538">
        <w:rPr>
          <w:lang w:val="en-NZ"/>
        </w:rPr>
        <w:t xml:space="preserve"> and non-Pacific people</w:t>
      </w:r>
      <w:r w:rsidR="00BE625E" w:rsidRPr="00CA74E3">
        <w:t xml:space="preserve"> is about 2.5-2.8 times over the last 5 years (</w:t>
      </w:r>
      <w:r w:rsidR="00F74677" w:rsidRPr="00331538">
        <w:rPr>
          <w:lang w:val="en-NZ"/>
        </w:rPr>
        <w:t xml:space="preserve">with a </w:t>
      </w:r>
      <w:r w:rsidR="00BE625E" w:rsidRPr="00CA74E3">
        <w:t>slight drop for Pacific</w:t>
      </w:r>
      <w:r w:rsidR="00F74677" w:rsidRPr="00331538">
        <w:rPr>
          <w:lang w:val="en-NZ"/>
        </w:rPr>
        <w:t xml:space="preserve"> people</w:t>
      </w:r>
      <w:r w:rsidR="00BE625E" w:rsidRPr="00CA74E3">
        <w:t xml:space="preserve"> in </w:t>
      </w:r>
      <w:r w:rsidR="00F74677" w:rsidRPr="00331538">
        <w:rPr>
          <w:lang w:val="en-NZ"/>
        </w:rPr>
        <w:t xml:space="preserve">the </w:t>
      </w:r>
      <w:r w:rsidR="00BE625E" w:rsidRPr="00CA74E3">
        <w:t>last year).</w:t>
      </w:r>
    </w:p>
    <w:p w14:paraId="7E2A682B" w14:textId="67D22772" w:rsidR="00EB2A01" w:rsidRPr="006601EB" w:rsidRDefault="008F1B8D" w:rsidP="009F3564">
      <w:pPr>
        <w:pStyle w:val="Notes"/>
        <w:spacing w:before="160" w:after="40" w:line="283" w:lineRule="auto"/>
        <w:rPr>
          <w:i w:val="0"/>
          <w:color w:val="005E85" w:themeColor="text2"/>
          <w:sz w:val="24"/>
          <w:szCs w:val="24"/>
        </w:rPr>
      </w:pPr>
      <w:r w:rsidRPr="006601EB">
        <w:rPr>
          <w:i w:val="0"/>
          <w:color w:val="005E85" w:themeColor="text2"/>
          <w:sz w:val="24"/>
          <w:szCs w:val="24"/>
        </w:rPr>
        <w:t>Table 4: Rate of people subject to CCTOs per 100,000 population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1"/>
        <w:gridCol w:w="1694"/>
        <w:gridCol w:w="1119"/>
        <w:gridCol w:w="1120"/>
        <w:gridCol w:w="1121"/>
        <w:gridCol w:w="1146"/>
        <w:gridCol w:w="1135"/>
      </w:tblGrid>
      <w:tr w:rsidR="003D6BD6" w14:paraId="6548AC04" w14:textId="77777777" w:rsidTr="00B33D6D">
        <w:tc>
          <w:tcPr>
            <w:tcW w:w="1696" w:type="dxa"/>
            <w:vMerge w:val="restart"/>
            <w:shd w:val="clear" w:color="auto" w:fill="DFE7EE" w:themeFill="accent2" w:themeFillTint="33"/>
          </w:tcPr>
          <w:p w14:paraId="7643CF47" w14:textId="3892249E" w:rsidR="0088263E" w:rsidRPr="00FC6424" w:rsidRDefault="0088263E" w:rsidP="0088263E">
            <w:pPr>
              <w:pStyle w:val="Notes"/>
              <w:spacing w:before="160" w:line="283" w:lineRule="auto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Rate of people subject to CCTOs per 100,000 population</w:t>
            </w:r>
          </w:p>
        </w:tc>
        <w:tc>
          <w:tcPr>
            <w:tcW w:w="1706" w:type="dxa"/>
            <w:shd w:val="clear" w:color="auto" w:fill="DFE7EE" w:themeFill="accent2" w:themeFillTint="33"/>
          </w:tcPr>
          <w:p w14:paraId="2652FA2E" w14:textId="081050BD" w:rsidR="0088263E" w:rsidRPr="00FC6424" w:rsidRDefault="00EF7E39" w:rsidP="0029162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Year</w:t>
            </w:r>
          </w:p>
        </w:tc>
        <w:tc>
          <w:tcPr>
            <w:tcW w:w="1124" w:type="dxa"/>
            <w:shd w:val="clear" w:color="auto" w:fill="DFE7EE" w:themeFill="accent2" w:themeFillTint="33"/>
          </w:tcPr>
          <w:p w14:paraId="58546E88" w14:textId="3FE9440C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2018</w:t>
            </w:r>
          </w:p>
        </w:tc>
        <w:tc>
          <w:tcPr>
            <w:tcW w:w="1125" w:type="dxa"/>
            <w:shd w:val="clear" w:color="auto" w:fill="DFE7EE" w:themeFill="accent2" w:themeFillTint="33"/>
          </w:tcPr>
          <w:p w14:paraId="3A213D9C" w14:textId="72E45C5E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2019</w:t>
            </w:r>
          </w:p>
        </w:tc>
        <w:tc>
          <w:tcPr>
            <w:tcW w:w="1125" w:type="dxa"/>
            <w:shd w:val="clear" w:color="auto" w:fill="DFE7EE" w:themeFill="accent2" w:themeFillTint="33"/>
          </w:tcPr>
          <w:p w14:paraId="28455A39" w14:textId="3DB88473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2020</w:t>
            </w:r>
          </w:p>
        </w:tc>
        <w:tc>
          <w:tcPr>
            <w:tcW w:w="1125" w:type="dxa"/>
            <w:shd w:val="clear" w:color="auto" w:fill="DFE7EE" w:themeFill="accent2" w:themeFillTint="33"/>
          </w:tcPr>
          <w:p w14:paraId="07A2FA4D" w14:textId="6ABE04D2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2020/21</w:t>
            </w:r>
          </w:p>
        </w:tc>
        <w:tc>
          <w:tcPr>
            <w:tcW w:w="1125" w:type="dxa"/>
            <w:shd w:val="clear" w:color="auto" w:fill="DFE7EE" w:themeFill="accent2" w:themeFillTint="33"/>
          </w:tcPr>
          <w:p w14:paraId="12691B4A" w14:textId="16CBCC5A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2021/22</w:t>
            </w:r>
          </w:p>
        </w:tc>
      </w:tr>
      <w:tr w:rsidR="003D6BD6" w14:paraId="6E0CF1D8" w14:textId="77777777" w:rsidTr="00B33D6D">
        <w:tc>
          <w:tcPr>
            <w:tcW w:w="1696" w:type="dxa"/>
            <w:vMerge/>
          </w:tcPr>
          <w:p w14:paraId="03A586C8" w14:textId="32ABA85A" w:rsidR="0088263E" w:rsidRPr="00FC6424" w:rsidRDefault="0088263E" w:rsidP="0088263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</w:p>
        </w:tc>
        <w:tc>
          <w:tcPr>
            <w:tcW w:w="1706" w:type="dxa"/>
            <w:vAlign w:val="top"/>
          </w:tcPr>
          <w:p w14:paraId="2FFBEFE5" w14:textId="2E07FDEF" w:rsidR="0088263E" w:rsidRPr="00FC6424" w:rsidRDefault="0088263E" w:rsidP="0029162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Māori</w:t>
            </w:r>
          </w:p>
        </w:tc>
        <w:tc>
          <w:tcPr>
            <w:tcW w:w="1124" w:type="dxa"/>
          </w:tcPr>
          <w:p w14:paraId="6F2EE0E1" w14:textId="75DA003C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294</w:t>
            </w:r>
          </w:p>
        </w:tc>
        <w:tc>
          <w:tcPr>
            <w:tcW w:w="1125" w:type="dxa"/>
          </w:tcPr>
          <w:p w14:paraId="74761CE2" w14:textId="4747EBDE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296</w:t>
            </w:r>
          </w:p>
        </w:tc>
        <w:tc>
          <w:tcPr>
            <w:tcW w:w="1125" w:type="dxa"/>
          </w:tcPr>
          <w:p w14:paraId="723F01C2" w14:textId="2D30770C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311</w:t>
            </w:r>
          </w:p>
        </w:tc>
        <w:tc>
          <w:tcPr>
            <w:tcW w:w="1125" w:type="dxa"/>
          </w:tcPr>
          <w:p w14:paraId="763372D3" w14:textId="3753C134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307</w:t>
            </w:r>
          </w:p>
        </w:tc>
        <w:tc>
          <w:tcPr>
            <w:tcW w:w="1125" w:type="dxa"/>
          </w:tcPr>
          <w:p w14:paraId="2EC8F287" w14:textId="2327CA6C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311</w:t>
            </w:r>
          </w:p>
        </w:tc>
      </w:tr>
      <w:tr w:rsidR="003D6BD6" w14:paraId="7DE98A8C" w14:textId="77777777" w:rsidTr="00B33D6D">
        <w:tc>
          <w:tcPr>
            <w:tcW w:w="1696" w:type="dxa"/>
            <w:vMerge/>
          </w:tcPr>
          <w:p w14:paraId="7F1A9D67" w14:textId="77777777" w:rsidR="0088263E" w:rsidRPr="00FC6424" w:rsidRDefault="0088263E" w:rsidP="0029162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</w:p>
        </w:tc>
        <w:tc>
          <w:tcPr>
            <w:tcW w:w="1706" w:type="dxa"/>
            <w:vAlign w:val="top"/>
          </w:tcPr>
          <w:p w14:paraId="01A6CC48" w14:textId="399E0B0C" w:rsidR="0088263E" w:rsidRPr="00FC6424" w:rsidRDefault="0088263E" w:rsidP="0029162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Pacific</w:t>
            </w:r>
          </w:p>
        </w:tc>
        <w:tc>
          <w:tcPr>
            <w:tcW w:w="1124" w:type="dxa"/>
          </w:tcPr>
          <w:p w14:paraId="76F78D57" w14:textId="488D659A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213</w:t>
            </w:r>
          </w:p>
        </w:tc>
        <w:tc>
          <w:tcPr>
            <w:tcW w:w="1125" w:type="dxa"/>
          </w:tcPr>
          <w:p w14:paraId="11F642BD" w14:textId="737FB303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214</w:t>
            </w:r>
          </w:p>
        </w:tc>
        <w:tc>
          <w:tcPr>
            <w:tcW w:w="1125" w:type="dxa"/>
          </w:tcPr>
          <w:p w14:paraId="2F6AFC8A" w14:textId="050373C7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227</w:t>
            </w:r>
          </w:p>
        </w:tc>
        <w:tc>
          <w:tcPr>
            <w:tcW w:w="1125" w:type="dxa"/>
          </w:tcPr>
          <w:p w14:paraId="36671698" w14:textId="707D4C2B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225</w:t>
            </w:r>
          </w:p>
        </w:tc>
        <w:tc>
          <w:tcPr>
            <w:tcW w:w="1125" w:type="dxa"/>
          </w:tcPr>
          <w:p w14:paraId="2BDAA49B" w14:textId="11DFF447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181</w:t>
            </w:r>
          </w:p>
        </w:tc>
      </w:tr>
      <w:tr w:rsidR="003D6BD6" w14:paraId="693524CD" w14:textId="77777777" w:rsidTr="00B33D6D">
        <w:tc>
          <w:tcPr>
            <w:tcW w:w="1696" w:type="dxa"/>
            <w:vMerge/>
          </w:tcPr>
          <w:p w14:paraId="50A207BD" w14:textId="77777777" w:rsidR="0088263E" w:rsidRPr="00FC6424" w:rsidRDefault="0088263E" w:rsidP="0029162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</w:p>
        </w:tc>
        <w:tc>
          <w:tcPr>
            <w:tcW w:w="1706" w:type="dxa"/>
            <w:vAlign w:val="top"/>
          </w:tcPr>
          <w:p w14:paraId="03751E90" w14:textId="58D07840" w:rsidR="0088263E" w:rsidRPr="00FC6424" w:rsidRDefault="0088263E" w:rsidP="0029162E">
            <w:pPr>
              <w:pStyle w:val="Notes"/>
              <w:spacing w:before="160" w:after="160" w:line="283" w:lineRule="auto"/>
              <w:rPr>
                <w:b/>
                <w:bCs/>
                <w:i w:val="0"/>
                <w:iCs w:val="0"/>
                <w:sz w:val="22"/>
              </w:rPr>
            </w:pPr>
            <w:r w:rsidRPr="00FC6424">
              <w:rPr>
                <w:b/>
                <w:bCs/>
                <w:i w:val="0"/>
                <w:iCs w:val="0"/>
                <w:sz w:val="22"/>
              </w:rPr>
              <w:t>Non-Māori &amp; non-Pacific</w:t>
            </w:r>
          </w:p>
        </w:tc>
        <w:tc>
          <w:tcPr>
            <w:tcW w:w="1124" w:type="dxa"/>
          </w:tcPr>
          <w:p w14:paraId="3F223DF9" w14:textId="57AAF593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108</w:t>
            </w:r>
          </w:p>
        </w:tc>
        <w:tc>
          <w:tcPr>
            <w:tcW w:w="1125" w:type="dxa"/>
          </w:tcPr>
          <w:p w14:paraId="1FB0541F" w14:textId="549BE191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108</w:t>
            </w:r>
          </w:p>
        </w:tc>
        <w:tc>
          <w:tcPr>
            <w:tcW w:w="1125" w:type="dxa"/>
          </w:tcPr>
          <w:p w14:paraId="4A97FADC" w14:textId="7B29575B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110</w:t>
            </w:r>
          </w:p>
        </w:tc>
        <w:tc>
          <w:tcPr>
            <w:tcW w:w="1125" w:type="dxa"/>
          </w:tcPr>
          <w:p w14:paraId="437F9C58" w14:textId="7C093C89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111</w:t>
            </w:r>
          </w:p>
        </w:tc>
        <w:tc>
          <w:tcPr>
            <w:tcW w:w="1125" w:type="dxa"/>
          </w:tcPr>
          <w:p w14:paraId="119DAE51" w14:textId="096444FD" w:rsidR="0088263E" w:rsidRPr="00FC6424" w:rsidRDefault="0088263E" w:rsidP="0029162E">
            <w:pPr>
              <w:pStyle w:val="Notes"/>
              <w:spacing w:before="160" w:after="160" w:line="283" w:lineRule="auto"/>
              <w:jc w:val="right"/>
              <w:rPr>
                <w:i w:val="0"/>
                <w:iCs w:val="0"/>
                <w:sz w:val="22"/>
              </w:rPr>
            </w:pPr>
            <w:r w:rsidRPr="00FC6424">
              <w:rPr>
                <w:i w:val="0"/>
                <w:iCs w:val="0"/>
                <w:sz w:val="22"/>
              </w:rPr>
              <w:t>126</w:t>
            </w:r>
          </w:p>
        </w:tc>
      </w:tr>
    </w:tbl>
    <w:p w14:paraId="72D43815" w14:textId="3BEB2B96" w:rsidR="0009031B" w:rsidRDefault="002F5D23" w:rsidP="00176492">
      <w:pPr>
        <w:pStyle w:val="Notes"/>
        <w:spacing w:before="160" w:after="160" w:line="283" w:lineRule="auto"/>
      </w:pPr>
      <w:r>
        <w:t>Ethnicity data is total response</w:t>
      </w:r>
      <w:r w:rsidR="00014702">
        <w:t xml:space="preserve">. </w:t>
      </w:r>
      <w:r w:rsidR="00F93BC7">
        <w:t>P</w:t>
      </w:r>
      <w:r w:rsidR="00D64B8C">
        <w:rPr>
          <w:rStyle w:val="ui-provider"/>
        </w:rPr>
        <w:t xml:space="preserve">eople </w:t>
      </w:r>
      <w:proofErr w:type="gramStart"/>
      <w:r w:rsidR="00D64B8C">
        <w:rPr>
          <w:rStyle w:val="ui-provider"/>
        </w:rPr>
        <w:t>are able to</w:t>
      </w:r>
      <w:proofErr w:type="gramEnd"/>
      <w:r w:rsidR="00D64B8C">
        <w:rPr>
          <w:rStyle w:val="ui-provider"/>
        </w:rPr>
        <w:t xml:space="preserve"> select more than one ethnicity</w:t>
      </w:r>
      <w:r w:rsidR="00F93BC7">
        <w:rPr>
          <w:rStyle w:val="ui-provider"/>
        </w:rPr>
        <w:t>.</w:t>
      </w:r>
    </w:p>
    <w:p w14:paraId="51B6ACB0" w14:textId="221554C2" w:rsidR="0030141A" w:rsidRDefault="00C34AC8" w:rsidP="003201F9">
      <w:pPr>
        <w:pStyle w:val="Heading2"/>
      </w:pPr>
      <w:r>
        <w:t xml:space="preserve">Use of </w:t>
      </w:r>
      <w:r w:rsidR="00597BEE">
        <w:t>‘</w:t>
      </w:r>
      <w:r>
        <w:t>seclusion</w:t>
      </w:r>
      <w:r w:rsidR="00597BEE">
        <w:t>’</w:t>
      </w:r>
      <w:r w:rsidR="00597BEE">
        <w:rPr>
          <w:rStyle w:val="FootnoteReference"/>
        </w:rPr>
        <w:footnoteReference w:id="6"/>
      </w:r>
    </w:p>
    <w:p w14:paraId="26303CAD" w14:textId="13862FD7" w:rsidR="005B603C" w:rsidRPr="005B603C" w:rsidRDefault="000E27ED" w:rsidP="003201F9">
      <w:r>
        <w:t>‘</w:t>
      </w:r>
      <w:r w:rsidR="00A80F57">
        <w:t>S</w:t>
      </w:r>
      <w:r w:rsidR="005B603C" w:rsidRPr="005B603C">
        <w:t>eclusion</w:t>
      </w:r>
      <w:r w:rsidR="00597BEE">
        <w:t>’</w:t>
      </w:r>
      <w:r w:rsidR="005B603C" w:rsidRPr="005B603C">
        <w:t xml:space="preserve"> is ‘a type of restraint where a person is placed alone in a room or area, at any time and for any duration, from which they cannot freely exit’</w:t>
      </w:r>
      <w:r w:rsidR="00A80F57">
        <w:t>.</w:t>
      </w:r>
      <w:r w:rsidR="00CD19CB">
        <w:rPr>
          <w:rStyle w:val="FootnoteReference"/>
        </w:rPr>
        <w:footnoteReference w:id="7"/>
      </w:r>
      <w:r w:rsidR="00901344">
        <w:t xml:space="preserve"> </w:t>
      </w:r>
      <w:r w:rsidR="001C246A">
        <w:t xml:space="preserve">While not the intended impact, this is often a </w:t>
      </w:r>
      <w:proofErr w:type="spellStart"/>
      <w:r w:rsidR="001C246A">
        <w:t>traumatising</w:t>
      </w:r>
      <w:proofErr w:type="spellEnd"/>
      <w:r w:rsidR="001C246A">
        <w:t xml:space="preserve"> experience. </w:t>
      </w:r>
      <w:r w:rsidR="00BF2597">
        <w:t>There have been</w:t>
      </w:r>
      <w:r w:rsidR="00A50230" w:rsidRPr="000860C9">
        <w:t xml:space="preserve"> focused quality improvement efforts within the sector</w:t>
      </w:r>
      <w:r w:rsidR="00B97782">
        <w:t xml:space="preserve"> to reduce </w:t>
      </w:r>
      <w:r w:rsidR="00AB455F">
        <w:t>‘</w:t>
      </w:r>
      <w:r w:rsidR="00B97782">
        <w:t>seclusion</w:t>
      </w:r>
      <w:r w:rsidR="00AB455F">
        <w:t>’</w:t>
      </w:r>
      <w:r w:rsidR="00A50230" w:rsidRPr="000860C9">
        <w:t xml:space="preserve">, </w:t>
      </w:r>
      <w:r w:rsidR="00BF2597">
        <w:t xml:space="preserve">however, </w:t>
      </w:r>
      <w:r w:rsidR="00A50230">
        <w:t xml:space="preserve">services still use </w:t>
      </w:r>
      <w:r w:rsidR="00A50230" w:rsidRPr="000860C9">
        <w:t>the</w:t>
      </w:r>
      <w:r w:rsidR="00A50230">
        <w:t>se</w:t>
      </w:r>
      <w:r w:rsidR="00A50230" w:rsidRPr="000860C9">
        <w:t xml:space="preserve"> practices.</w:t>
      </w:r>
      <w:r w:rsidR="00B97782">
        <w:t xml:space="preserve"> </w:t>
      </w:r>
    </w:p>
    <w:p w14:paraId="7881EAAD" w14:textId="03EAF1EF" w:rsidR="00015DD9" w:rsidRPr="000867D0" w:rsidRDefault="007724FC" w:rsidP="003201F9">
      <w:pPr>
        <w:pStyle w:val="Heading3"/>
        <w:spacing w:before="0"/>
      </w:pPr>
      <w:r w:rsidRPr="000867D0">
        <w:t>The n</w:t>
      </w:r>
      <w:r w:rsidR="00015DD9" w:rsidRPr="000867D0">
        <w:t xml:space="preserve">umber of people in inpatient units subject to </w:t>
      </w:r>
      <w:r w:rsidR="00B320AF">
        <w:t>‘</w:t>
      </w:r>
      <w:r w:rsidR="00015DD9" w:rsidRPr="000867D0">
        <w:t>seclusion</w:t>
      </w:r>
      <w:r w:rsidR="00B320AF">
        <w:t>’</w:t>
      </w:r>
      <w:r w:rsidRPr="000867D0">
        <w:t xml:space="preserve"> has decreased over the last few years</w:t>
      </w:r>
    </w:p>
    <w:p w14:paraId="7E9D6D08" w14:textId="339BD264" w:rsidR="00073309" w:rsidRDefault="009C10F2" w:rsidP="003201F9">
      <w:pPr>
        <w:rPr>
          <w:lang w:val="en-NZ"/>
        </w:rPr>
      </w:pPr>
      <w:r w:rsidRPr="00E16DF7">
        <w:rPr>
          <w:lang w:val="en-NZ"/>
        </w:rPr>
        <w:t>Reflecting the on</w:t>
      </w:r>
      <w:r w:rsidR="00DB0373" w:rsidRPr="00E16DF7">
        <w:rPr>
          <w:lang w:val="en-NZ"/>
        </w:rPr>
        <w:t xml:space="preserve">going work to reduce </w:t>
      </w:r>
      <w:r w:rsidR="000424C1">
        <w:rPr>
          <w:lang w:val="en-NZ"/>
        </w:rPr>
        <w:t>‘</w:t>
      </w:r>
      <w:r w:rsidR="00DB0373" w:rsidRPr="00E16DF7">
        <w:rPr>
          <w:lang w:val="en-NZ"/>
        </w:rPr>
        <w:t>seclusion</w:t>
      </w:r>
      <w:r w:rsidR="000424C1">
        <w:rPr>
          <w:lang w:val="en-NZ"/>
        </w:rPr>
        <w:t>’</w:t>
      </w:r>
      <w:r w:rsidR="00DB0373" w:rsidRPr="00E16DF7">
        <w:rPr>
          <w:lang w:val="en-NZ"/>
        </w:rPr>
        <w:t>, o</w:t>
      </w:r>
      <w:r w:rsidR="00AF403E" w:rsidRPr="00E16DF7">
        <w:rPr>
          <w:lang w:val="en-NZ"/>
        </w:rPr>
        <w:t xml:space="preserve">verall, the </w:t>
      </w:r>
      <w:r w:rsidR="0048253B" w:rsidRPr="00E16DF7">
        <w:rPr>
          <w:lang w:val="en-NZ"/>
        </w:rPr>
        <w:t>number and</w:t>
      </w:r>
      <w:r w:rsidR="00E524E0" w:rsidRPr="00E16DF7">
        <w:rPr>
          <w:lang w:val="en-NZ"/>
        </w:rPr>
        <w:t xml:space="preserve"> proportion</w:t>
      </w:r>
      <w:r w:rsidR="0048253B" w:rsidRPr="00E16DF7">
        <w:rPr>
          <w:lang w:val="en-NZ"/>
        </w:rPr>
        <w:t xml:space="preserve"> of people in inpatient units subject to </w:t>
      </w:r>
      <w:r w:rsidR="000424C1">
        <w:rPr>
          <w:lang w:val="en-NZ"/>
        </w:rPr>
        <w:t>‘</w:t>
      </w:r>
      <w:r w:rsidR="0048253B" w:rsidRPr="00E16DF7">
        <w:rPr>
          <w:lang w:val="en-NZ"/>
        </w:rPr>
        <w:t>seclusion</w:t>
      </w:r>
      <w:r w:rsidR="000424C1">
        <w:rPr>
          <w:lang w:val="en-NZ"/>
        </w:rPr>
        <w:t>’</w:t>
      </w:r>
      <w:r w:rsidR="0048253B" w:rsidRPr="00E16DF7">
        <w:rPr>
          <w:lang w:val="en-NZ"/>
        </w:rPr>
        <w:t xml:space="preserve"> decreased</w:t>
      </w:r>
      <w:r w:rsidR="007724FC" w:rsidRPr="00E16DF7">
        <w:rPr>
          <w:lang w:val="en-NZ"/>
        </w:rPr>
        <w:t xml:space="preserve"> over the last </w:t>
      </w:r>
      <w:r w:rsidR="00AD229F" w:rsidRPr="00E16DF7">
        <w:rPr>
          <w:lang w:val="en-NZ"/>
        </w:rPr>
        <w:t xml:space="preserve">four </w:t>
      </w:r>
      <w:r w:rsidR="007724FC" w:rsidRPr="00E16DF7">
        <w:rPr>
          <w:lang w:val="en-NZ"/>
        </w:rPr>
        <w:t xml:space="preserve">years to </w:t>
      </w:r>
      <w:r w:rsidR="00AD229F" w:rsidRPr="00E16DF7">
        <w:rPr>
          <w:lang w:val="en-NZ"/>
        </w:rPr>
        <w:t>2022</w:t>
      </w:r>
      <w:r w:rsidR="007724FC" w:rsidRPr="00E16DF7">
        <w:rPr>
          <w:lang w:val="en-NZ"/>
        </w:rPr>
        <w:t>/</w:t>
      </w:r>
      <w:r w:rsidR="00AD229F" w:rsidRPr="00E16DF7">
        <w:rPr>
          <w:lang w:val="en-NZ"/>
        </w:rPr>
        <w:t>23</w:t>
      </w:r>
      <w:r w:rsidR="007724FC" w:rsidRPr="00E16DF7">
        <w:rPr>
          <w:lang w:val="en-NZ"/>
        </w:rPr>
        <w:t>.</w:t>
      </w:r>
      <w:r w:rsidR="00F63E49">
        <w:rPr>
          <w:rStyle w:val="FootnoteReference"/>
          <w:lang w:val="en-NZ"/>
        </w:rPr>
        <w:footnoteReference w:id="8"/>
      </w:r>
      <w:r w:rsidR="00A03DE8" w:rsidRPr="00E16DF7">
        <w:rPr>
          <w:lang w:val="en-NZ"/>
        </w:rPr>
        <w:t xml:space="preserve"> </w:t>
      </w:r>
    </w:p>
    <w:p w14:paraId="5C080CB5" w14:textId="77777777" w:rsidR="00005BA0" w:rsidRDefault="00005BA0">
      <w:pPr>
        <w:rPr>
          <w:iCs/>
          <w:color w:val="005E85" w:themeColor="text2"/>
          <w:lang w:val="en-NZ"/>
        </w:rPr>
      </w:pPr>
      <w:r>
        <w:rPr>
          <w:iCs/>
          <w:color w:val="005E85" w:themeColor="text2"/>
          <w:lang w:val="en-NZ"/>
        </w:rPr>
        <w:br w:type="page"/>
      </w:r>
    </w:p>
    <w:p w14:paraId="297C54D7" w14:textId="43D4F6AC" w:rsidR="00657391" w:rsidRPr="006601EB" w:rsidRDefault="00657391" w:rsidP="009F3564">
      <w:pPr>
        <w:spacing w:after="40"/>
        <w:rPr>
          <w:iCs/>
          <w:color w:val="005E85" w:themeColor="text2"/>
          <w:lang w:val="en-NZ"/>
        </w:rPr>
      </w:pPr>
      <w:r w:rsidRPr="006601EB">
        <w:rPr>
          <w:iCs/>
          <w:color w:val="005E85" w:themeColor="text2"/>
          <w:lang w:val="en-NZ"/>
        </w:rPr>
        <w:lastRenderedPageBreak/>
        <w:t xml:space="preserve">Table </w:t>
      </w:r>
      <w:r w:rsidR="004704E3" w:rsidRPr="006601EB">
        <w:rPr>
          <w:iCs/>
          <w:color w:val="005E85" w:themeColor="text2"/>
          <w:lang w:val="en-NZ"/>
        </w:rPr>
        <w:t>5</w:t>
      </w:r>
      <w:r w:rsidRPr="006601EB">
        <w:rPr>
          <w:iCs/>
          <w:color w:val="005E85" w:themeColor="text2"/>
          <w:lang w:val="en-NZ"/>
        </w:rPr>
        <w:t xml:space="preserve">: </w:t>
      </w:r>
      <w:r w:rsidR="003E6518" w:rsidRPr="006601EB">
        <w:rPr>
          <w:iCs/>
          <w:color w:val="005E85" w:themeColor="text2"/>
          <w:lang w:val="en-NZ"/>
        </w:rPr>
        <w:t xml:space="preserve">People admitted to inpatient units who are </w:t>
      </w:r>
      <w:r w:rsidR="00B320AF" w:rsidRPr="006601EB">
        <w:rPr>
          <w:iCs/>
          <w:color w:val="005E85" w:themeColor="text2"/>
          <w:lang w:val="en-NZ"/>
        </w:rPr>
        <w:t>‘</w:t>
      </w:r>
      <w:r w:rsidR="003E6518" w:rsidRPr="006601EB">
        <w:rPr>
          <w:iCs/>
          <w:color w:val="005E85" w:themeColor="text2"/>
          <w:lang w:val="en-NZ"/>
        </w:rPr>
        <w:t>secluded</w:t>
      </w:r>
      <w:r w:rsidR="00B320AF" w:rsidRPr="006601EB">
        <w:rPr>
          <w:iCs/>
          <w:color w:val="005E85" w:themeColor="text2"/>
          <w:lang w:val="en-NZ"/>
        </w:rPr>
        <w:t>’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94"/>
        <w:gridCol w:w="1266"/>
        <w:gridCol w:w="1266"/>
        <w:gridCol w:w="1267"/>
        <w:gridCol w:w="1266"/>
        <w:gridCol w:w="1267"/>
      </w:tblGrid>
      <w:tr w:rsidR="001E315D" w14:paraId="5A7DE916" w14:textId="2D75ADDB" w:rsidTr="0078355B">
        <w:trPr>
          <w:tblHeader/>
        </w:trPr>
        <w:tc>
          <w:tcPr>
            <w:tcW w:w="2694" w:type="dxa"/>
            <w:shd w:val="clear" w:color="auto" w:fill="DFE7EE" w:themeFill="accent2" w:themeFillTint="33"/>
          </w:tcPr>
          <w:p w14:paraId="62B21B5E" w14:textId="2104D812" w:rsidR="001E315D" w:rsidRPr="00FC6424" w:rsidRDefault="00EF7E39" w:rsidP="001E315D">
            <w:pPr>
              <w:rPr>
                <w:b/>
                <w:bCs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Year</w:t>
            </w:r>
          </w:p>
        </w:tc>
        <w:tc>
          <w:tcPr>
            <w:tcW w:w="1266" w:type="dxa"/>
            <w:shd w:val="clear" w:color="auto" w:fill="DFE7EE" w:themeFill="accent2" w:themeFillTint="33"/>
          </w:tcPr>
          <w:p w14:paraId="65D0C2E2" w14:textId="4BC8F42A" w:rsidR="001E315D" w:rsidRPr="00FC6424" w:rsidRDefault="001E315D" w:rsidP="001E315D">
            <w:pPr>
              <w:jc w:val="right"/>
              <w:rPr>
                <w:b/>
                <w:bCs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2018/19</w:t>
            </w:r>
          </w:p>
        </w:tc>
        <w:tc>
          <w:tcPr>
            <w:tcW w:w="1266" w:type="dxa"/>
            <w:shd w:val="clear" w:color="auto" w:fill="DFE7EE" w:themeFill="accent2" w:themeFillTint="33"/>
          </w:tcPr>
          <w:p w14:paraId="14D13ADC" w14:textId="41AF4C49" w:rsidR="001E315D" w:rsidRPr="00FC6424" w:rsidRDefault="001E315D" w:rsidP="001E315D">
            <w:pPr>
              <w:jc w:val="right"/>
              <w:rPr>
                <w:b/>
                <w:bCs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2019/2</w:t>
            </w:r>
            <w:r w:rsidR="00561F83" w:rsidRPr="00FC6424">
              <w:rPr>
                <w:b/>
                <w:bCs/>
                <w:sz w:val="22"/>
              </w:rPr>
              <w:t>0</w:t>
            </w:r>
          </w:p>
        </w:tc>
        <w:tc>
          <w:tcPr>
            <w:tcW w:w="1267" w:type="dxa"/>
            <w:shd w:val="clear" w:color="auto" w:fill="DFE7EE" w:themeFill="accent2" w:themeFillTint="33"/>
          </w:tcPr>
          <w:p w14:paraId="39CBCCD5" w14:textId="30AB1E8D" w:rsidR="001E315D" w:rsidRPr="00FC6424" w:rsidRDefault="001E315D" w:rsidP="001E315D">
            <w:pPr>
              <w:jc w:val="right"/>
              <w:rPr>
                <w:b/>
                <w:bCs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2020/21</w:t>
            </w:r>
          </w:p>
        </w:tc>
        <w:tc>
          <w:tcPr>
            <w:tcW w:w="1266" w:type="dxa"/>
            <w:shd w:val="clear" w:color="auto" w:fill="DFE7EE" w:themeFill="accent2" w:themeFillTint="33"/>
          </w:tcPr>
          <w:p w14:paraId="0606BB35" w14:textId="1268F203" w:rsidR="001E315D" w:rsidRPr="00FC6424" w:rsidRDefault="001E315D" w:rsidP="001E315D">
            <w:pPr>
              <w:jc w:val="right"/>
              <w:rPr>
                <w:b/>
                <w:bCs/>
                <w:sz w:val="22"/>
              </w:rPr>
            </w:pPr>
            <w:r w:rsidRPr="00FC6424">
              <w:rPr>
                <w:b/>
                <w:bCs/>
                <w:sz w:val="22"/>
              </w:rPr>
              <w:t>202</w:t>
            </w:r>
            <w:r w:rsidR="004A79ED" w:rsidRPr="00FC6424">
              <w:rPr>
                <w:b/>
                <w:bCs/>
                <w:sz w:val="22"/>
              </w:rPr>
              <w:t>1</w:t>
            </w:r>
            <w:r w:rsidRPr="00FC6424">
              <w:rPr>
                <w:b/>
                <w:bCs/>
                <w:sz w:val="22"/>
              </w:rPr>
              <w:t>/</w:t>
            </w:r>
            <w:r w:rsidR="004A79ED" w:rsidRPr="00FC6424">
              <w:rPr>
                <w:b/>
                <w:bCs/>
                <w:sz w:val="22"/>
              </w:rPr>
              <w:t>2</w:t>
            </w:r>
            <w:r w:rsidR="00D20986" w:rsidRPr="00FC6424">
              <w:rPr>
                <w:b/>
                <w:bCs/>
                <w:sz w:val="22"/>
              </w:rPr>
              <w:t>2</w:t>
            </w:r>
          </w:p>
        </w:tc>
        <w:tc>
          <w:tcPr>
            <w:tcW w:w="1267" w:type="dxa"/>
            <w:shd w:val="clear" w:color="auto" w:fill="DFE7EE" w:themeFill="accent2" w:themeFillTint="33"/>
          </w:tcPr>
          <w:p w14:paraId="169B768A" w14:textId="2954C5DD" w:rsidR="001E315D" w:rsidRPr="00FC6424" w:rsidRDefault="001E315D" w:rsidP="001E315D">
            <w:pPr>
              <w:jc w:val="right"/>
              <w:rPr>
                <w:b/>
                <w:bCs/>
                <w:sz w:val="22"/>
              </w:rPr>
            </w:pPr>
            <w:r w:rsidRPr="00FC6424">
              <w:rPr>
                <w:b/>
                <w:bCs/>
                <w:sz w:val="22"/>
              </w:rPr>
              <w:t>202</w:t>
            </w:r>
            <w:r w:rsidR="004A79ED" w:rsidRPr="00FC6424">
              <w:rPr>
                <w:b/>
                <w:bCs/>
                <w:sz w:val="22"/>
              </w:rPr>
              <w:t>2</w:t>
            </w:r>
            <w:r w:rsidRPr="00FC6424">
              <w:rPr>
                <w:b/>
                <w:bCs/>
                <w:sz w:val="22"/>
              </w:rPr>
              <w:t>/23</w:t>
            </w:r>
          </w:p>
        </w:tc>
      </w:tr>
      <w:tr w:rsidR="001E315D" w14:paraId="134C0707" w14:textId="4C928C15" w:rsidTr="0078355B">
        <w:tc>
          <w:tcPr>
            <w:tcW w:w="2694" w:type="dxa"/>
            <w:vAlign w:val="top"/>
          </w:tcPr>
          <w:p w14:paraId="2B63C570" w14:textId="737370B0" w:rsidR="001E315D" w:rsidRPr="00FC6424" w:rsidRDefault="001E315D" w:rsidP="001E315D">
            <w:pPr>
              <w:rPr>
                <w:b/>
                <w:bCs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 xml:space="preserve">Number </w:t>
            </w:r>
          </w:p>
        </w:tc>
        <w:tc>
          <w:tcPr>
            <w:tcW w:w="1266" w:type="dxa"/>
          </w:tcPr>
          <w:p w14:paraId="2D9A285D" w14:textId="2E8BA0C1" w:rsidR="001E315D" w:rsidRPr="00FC6424" w:rsidRDefault="001E315D" w:rsidP="001E315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</w:rPr>
              <w:t>1,114</w:t>
            </w:r>
          </w:p>
        </w:tc>
        <w:tc>
          <w:tcPr>
            <w:tcW w:w="1266" w:type="dxa"/>
          </w:tcPr>
          <w:p w14:paraId="0E0B46FD" w14:textId="3DA2D94A" w:rsidR="001E315D" w:rsidRPr="00FC6424" w:rsidRDefault="001E315D" w:rsidP="001E315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</w:rPr>
              <w:t>1,221</w:t>
            </w:r>
          </w:p>
        </w:tc>
        <w:tc>
          <w:tcPr>
            <w:tcW w:w="1267" w:type="dxa"/>
          </w:tcPr>
          <w:p w14:paraId="61AF0B29" w14:textId="2B76C92C" w:rsidR="001E315D" w:rsidRPr="00FC6424" w:rsidRDefault="001E315D" w:rsidP="001E315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</w:rPr>
              <w:t>1,033</w:t>
            </w:r>
          </w:p>
        </w:tc>
        <w:tc>
          <w:tcPr>
            <w:tcW w:w="1266" w:type="dxa"/>
          </w:tcPr>
          <w:p w14:paraId="53E933C3" w14:textId="2823CCF6" w:rsidR="001E315D" w:rsidRPr="00FC6424" w:rsidRDefault="001E315D" w:rsidP="001E315D">
            <w:pPr>
              <w:jc w:val="right"/>
              <w:rPr>
                <w:sz w:val="22"/>
              </w:rPr>
            </w:pPr>
            <w:r w:rsidRPr="00FC6424">
              <w:rPr>
                <w:sz w:val="22"/>
              </w:rPr>
              <w:t>1,049</w:t>
            </w:r>
          </w:p>
        </w:tc>
        <w:tc>
          <w:tcPr>
            <w:tcW w:w="1267" w:type="dxa"/>
          </w:tcPr>
          <w:p w14:paraId="2D14CCC9" w14:textId="23E99AED" w:rsidR="001E315D" w:rsidRPr="00FC6424" w:rsidRDefault="001E315D" w:rsidP="001E315D">
            <w:pPr>
              <w:jc w:val="right"/>
              <w:rPr>
                <w:sz w:val="22"/>
              </w:rPr>
            </w:pPr>
            <w:r w:rsidRPr="00FC6424">
              <w:rPr>
                <w:sz w:val="22"/>
              </w:rPr>
              <w:t>948</w:t>
            </w:r>
          </w:p>
        </w:tc>
      </w:tr>
      <w:tr w:rsidR="001E315D" w14:paraId="4C5C5473" w14:textId="0085DD35" w:rsidTr="0078355B">
        <w:tc>
          <w:tcPr>
            <w:tcW w:w="2694" w:type="dxa"/>
            <w:vAlign w:val="top"/>
          </w:tcPr>
          <w:p w14:paraId="66B656EE" w14:textId="787CD73C" w:rsidR="001E315D" w:rsidRPr="00FC6424" w:rsidRDefault="001E315D" w:rsidP="001E315D">
            <w:pPr>
              <w:rPr>
                <w:b/>
                <w:bCs/>
                <w:sz w:val="22"/>
                <w:lang w:val="en-NZ"/>
              </w:rPr>
            </w:pPr>
            <w:r w:rsidRPr="00FC6424">
              <w:rPr>
                <w:b/>
                <w:bCs/>
                <w:sz w:val="22"/>
              </w:rPr>
              <w:t>% of people admitted to inpatient units who are ‘secluded’</w:t>
            </w:r>
          </w:p>
        </w:tc>
        <w:tc>
          <w:tcPr>
            <w:tcW w:w="1266" w:type="dxa"/>
          </w:tcPr>
          <w:p w14:paraId="7C31DBEC" w14:textId="071055EF" w:rsidR="001E315D" w:rsidRPr="00FC6424" w:rsidRDefault="001E315D" w:rsidP="001E315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</w:rPr>
              <w:t>9.6%</w:t>
            </w:r>
          </w:p>
        </w:tc>
        <w:tc>
          <w:tcPr>
            <w:tcW w:w="1266" w:type="dxa"/>
          </w:tcPr>
          <w:p w14:paraId="1FCEE96B" w14:textId="18BD671A" w:rsidR="001E315D" w:rsidRPr="00FC6424" w:rsidRDefault="001E315D" w:rsidP="001E315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</w:rPr>
              <w:t>10.6%</w:t>
            </w:r>
          </w:p>
        </w:tc>
        <w:tc>
          <w:tcPr>
            <w:tcW w:w="1267" w:type="dxa"/>
          </w:tcPr>
          <w:p w14:paraId="5FDD6AF0" w14:textId="3529098B" w:rsidR="001E315D" w:rsidRPr="00FC6424" w:rsidRDefault="001E315D" w:rsidP="001E315D">
            <w:pPr>
              <w:jc w:val="right"/>
              <w:rPr>
                <w:sz w:val="22"/>
                <w:lang w:val="en-NZ"/>
              </w:rPr>
            </w:pPr>
            <w:r w:rsidRPr="00FC6424">
              <w:rPr>
                <w:sz w:val="22"/>
              </w:rPr>
              <w:t>9.2%</w:t>
            </w:r>
          </w:p>
        </w:tc>
        <w:tc>
          <w:tcPr>
            <w:tcW w:w="1266" w:type="dxa"/>
          </w:tcPr>
          <w:p w14:paraId="3ABBCEE5" w14:textId="5C25D210" w:rsidR="001E315D" w:rsidRPr="00FC6424" w:rsidRDefault="001E315D" w:rsidP="001E315D">
            <w:pPr>
              <w:jc w:val="right"/>
              <w:rPr>
                <w:sz w:val="22"/>
              </w:rPr>
            </w:pPr>
            <w:r w:rsidRPr="00FC6424">
              <w:rPr>
                <w:sz w:val="22"/>
              </w:rPr>
              <w:t>9.9%</w:t>
            </w:r>
          </w:p>
        </w:tc>
        <w:tc>
          <w:tcPr>
            <w:tcW w:w="1267" w:type="dxa"/>
          </w:tcPr>
          <w:p w14:paraId="2A83DF58" w14:textId="79716659" w:rsidR="001E315D" w:rsidRPr="00FC6424" w:rsidRDefault="001E315D" w:rsidP="001E315D">
            <w:pPr>
              <w:jc w:val="right"/>
              <w:rPr>
                <w:sz w:val="22"/>
              </w:rPr>
            </w:pPr>
            <w:r w:rsidRPr="00FC6424">
              <w:rPr>
                <w:sz w:val="22"/>
              </w:rPr>
              <w:t>9.2%</w:t>
            </w:r>
          </w:p>
        </w:tc>
      </w:tr>
    </w:tbl>
    <w:p w14:paraId="190C9878" w14:textId="3AF08E9F" w:rsidR="009329B4" w:rsidRDefault="009329B4" w:rsidP="003201F9">
      <w:pPr>
        <w:pStyle w:val="BodyText"/>
        <w:spacing w:before="160"/>
      </w:pPr>
      <w:r>
        <w:t>However, t</w:t>
      </w:r>
      <w:r w:rsidRPr="000860C9">
        <w:t>he national picture obscures district success stories where some inpatient services have reduced</w:t>
      </w:r>
      <w:r w:rsidRPr="00EB3590">
        <w:t xml:space="preserve"> </w:t>
      </w:r>
      <w:r>
        <w:t>‘seclusion’ or,</w:t>
      </w:r>
      <w:r w:rsidRPr="000860C9">
        <w:t xml:space="preserve"> in some cases, eliminat</w:t>
      </w:r>
      <w:r>
        <w:t>ed it entirely for a sustained period.</w:t>
      </w:r>
      <w:r>
        <w:rPr>
          <w:rStyle w:val="FootnoteReference"/>
        </w:rPr>
        <w:footnoteReference w:id="9"/>
      </w:r>
    </w:p>
    <w:p w14:paraId="414F608A" w14:textId="63FE0451" w:rsidR="007C67A2" w:rsidRDefault="005919C1" w:rsidP="003201F9">
      <w:pPr>
        <w:pStyle w:val="Heading3"/>
        <w:spacing w:before="0"/>
      </w:pPr>
      <w:r>
        <w:t>E</w:t>
      </w:r>
      <w:r w:rsidR="001A0844">
        <w:t xml:space="preserve">thnic </w:t>
      </w:r>
      <w:r w:rsidR="00A34A7E">
        <w:t>inequities</w:t>
      </w:r>
      <w:r w:rsidR="006C7F88">
        <w:t xml:space="preserve"> </w:t>
      </w:r>
      <w:r>
        <w:t xml:space="preserve">persist </w:t>
      </w:r>
      <w:r w:rsidR="00A34A7E">
        <w:t xml:space="preserve">among people in inpatient units subject to </w:t>
      </w:r>
      <w:r w:rsidR="00225E05">
        <w:t>‘</w:t>
      </w:r>
      <w:r w:rsidR="00A34A7E">
        <w:t>seclusion</w:t>
      </w:r>
      <w:r w:rsidR="00225E05">
        <w:t>’</w:t>
      </w:r>
    </w:p>
    <w:p w14:paraId="7566C726" w14:textId="6583669F" w:rsidR="009329B4" w:rsidRDefault="009617E1" w:rsidP="003201F9">
      <w:pPr>
        <w:rPr>
          <w:lang w:val="en-NZ"/>
        </w:rPr>
      </w:pPr>
      <w:r w:rsidRPr="009329B4">
        <w:rPr>
          <w:lang w:val="en-NZ"/>
        </w:rPr>
        <w:t xml:space="preserve">The </w:t>
      </w:r>
      <w:r w:rsidR="00A72037" w:rsidRPr="009329B4">
        <w:rPr>
          <w:lang w:val="en-NZ"/>
        </w:rPr>
        <w:t>proportion</w:t>
      </w:r>
      <w:r w:rsidRPr="009329B4">
        <w:rPr>
          <w:lang w:val="en-NZ"/>
        </w:rPr>
        <w:t xml:space="preserve"> of </w:t>
      </w:r>
      <w:r w:rsidR="00B91992" w:rsidRPr="009329B4">
        <w:rPr>
          <w:lang w:val="en-NZ"/>
        </w:rPr>
        <w:t xml:space="preserve">Māori and Pacific people </w:t>
      </w:r>
      <w:r w:rsidR="005919C1" w:rsidRPr="009329B4">
        <w:rPr>
          <w:lang w:val="en-NZ"/>
        </w:rPr>
        <w:t xml:space="preserve">in inpatient units </w:t>
      </w:r>
      <w:r w:rsidR="00B91992" w:rsidRPr="009329B4">
        <w:rPr>
          <w:lang w:val="en-NZ"/>
        </w:rPr>
        <w:t xml:space="preserve">subject to </w:t>
      </w:r>
      <w:r w:rsidR="009329B4">
        <w:rPr>
          <w:lang w:val="en-NZ"/>
        </w:rPr>
        <w:t>‘</w:t>
      </w:r>
      <w:r w:rsidR="00B91992" w:rsidRPr="009329B4">
        <w:rPr>
          <w:lang w:val="en-NZ"/>
        </w:rPr>
        <w:t>seclusion</w:t>
      </w:r>
      <w:r w:rsidR="009329B4">
        <w:rPr>
          <w:lang w:val="en-NZ"/>
        </w:rPr>
        <w:t>’</w:t>
      </w:r>
      <w:r w:rsidR="00B91992" w:rsidRPr="009329B4">
        <w:rPr>
          <w:lang w:val="en-NZ"/>
        </w:rPr>
        <w:t xml:space="preserve"> </w:t>
      </w:r>
      <w:r w:rsidR="005E4AE2" w:rsidRPr="009329B4">
        <w:rPr>
          <w:lang w:val="en-NZ"/>
        </w:rPr>
        <w:t xml:space="preserve">has fluctuated </w:t>
      </w:r>
      <w:r w:rsidR="00246AC7" w:rsidRPr="009329B4">
        <w:rPr>
          <w:lang w:val="en-NZ"/>
        </w:rPr>
        <w:t xml:space="preserve">over the past five years to </w:t>
      </w:r>
      <w:r w:rsidR="00446939" w:rsidRPr="009329B4">
        <w:rPr>
          <w:lang w:val="en-NZ"/>
        </w:rPr>
        <w:t>2022</w:t>
      </w:r>
      <w:r w:rsidR="00246AC7" w:rsidRPr="009329B4">
        <w:rPr>
          <w:lang w:val="en-NZ"/>
        </w:rPr>
        <w:t>/</w:t>
      </w:r>
      <w:r w:rsidR="00446939" w:rsidRPr="009329B4">
        <w:rPr>
          <w:lang w:val="en-NZ"/>
        </w:rPr>
        <w:t>23</w:t>
      </w:r>
      <w:r w:rsidR="00F739F8" w:rsidRPr="009329B4">
        <w:rPr>
          <w:lang w:val="en-NZ"/>
        </w:rPr>
        <w:t>,</w:t>
      </w:r>
      <w:r w:rsidR="00446939">
        <w:rPr>
          <w:rStyle w:val="FootnoteReference"/>
          <w:lang w:val="en-NZ"/>
        </w:rPr>
        <w:footnoteReference w:id="10"/>
      </w:r>
      <w:r w:rsidR="00F739F8" w:rsidRPr="009329B4">
        <w:rPr>
          <w:lang w:val="en-NZ"/>
        </w:rPr>
        <w:t xml:space="preserve"> however</w:t>
      </w:r>
      <w:r w:rsidR="009E2027" w:rsidRPr="009329B4">
        <w:rPr>
          <w:lang w:val="en-NZ"/>
        </w:rPr>
        <w:t>,</w:t>
      </w:r>
      <w:r w:rsidR="00F739F8" w:rsidRPr="009329B4">
        <w:rPr>
          <w:lang w:val="en-NZ"/>
        </w:rPr>
        <w:t xml:space="preserve"> </w:t>
      </w:r>
      <w:r w:rsidR="00E43522" w:rsidRPr="009329B4">
        <w:rPr>
          <w:lang w:val="en-NZ"/>
        </w:rPr>
        <w:t xml:space="preserve">Māori </w:t>
      </w:r>
      <w:r w:rsidR="00A96953" w:rsidRPr="009329B4">
        <w:rPr>
          <w:lang w:val="en-NZ"/>
        </w:rPr>
        <w:t xml:space="preserve">and </w:t>
      </w:r>
      <w:r w:rsidR="00F31F5B" w:rsidRPr="009329B4">
        <w:rPr>
          <w:lang w:val="en-NZ"/>
        </w:rPr>
        <w:t>P</w:t>
      </w:r>
      <w:r w:rsidR="00A96953" w:rsidRPr="009329B4">
        <w:rPr>
          <w:lang w:val="en-NZ"/>
        </w:rPr>
        <w:t xml:space="preserve">acific peoples are </w:t>
      </w:r>
      <w:r w:rsidR="00E43522" w:rsidRPr="009329B4">
        <w:rPr>
          <w:lang w:val="en-NZ"/>
        </w:rPr>
        <w:t xml:space="preserve">consistently </w:t>
      </w:r>
      <w:r w:rsidR="00F31F5B" w:rsidRPr="009329B4">
        <w:rPr>
          <w:lang w:val="en-NZ"/>
        </w:rPr>
        <w:t>mor</w:t>
      </w:r>
      <w:r w:rsidR="00C80776" w:rsidRPr="009329B4">
        <w:rPr>
          <w:lang w:val="en-NZ"/>
        </w:rPr>
        <w:t>e</w:t>
      </w:r>
      <w:r w:rsidR="00F31F5B" w:rsidRPr="009329B4">
        <w:rPr>
          <w:lang w:val="en-NZ"/>
        </w:rPr>
        <w:t xml:space="preserve"> likely to be</w:t>
      </w:r>
      <w:r w:rsidR="00E43522" w:rsidRPr="009329B4">
        <w:rPr>
          <w:lang w:val="en-NZ"/>
        </w:rPr>
        <w:t xml:space="preserve"> subject to </w:t>
      </w:r>
      <w:r w:rsidR="009329B4">
        <w:rPr>
          <w:lang w:val="en-NZ"/>
        </w:rPr>
        <w:t>‘</w:t>
      </w:r>
      <w:r w:rsidR="00E43522" w:rsidRPr="009329B4">
        <w:rPr>
          <w:lang w:val="en-NZ"/>
        </w:rPr>
        <w:t>seclusion</w:t>
      </w:r>
      <w:r w:rsidR="009329B4">
        <w:rPr>
          <w:lang w:val="en-NZ"/>
        </w:rPr>
        <w:t>’</w:t>
      </w:r>
      <w:r w:rsidR="00E43522" w:rsidRPr="009329B4">
        <w:rPr>
          <w:lang w:val="en-NZ"/>
        </w:rPr>
        <w:t>.</w:t>
      </w:r>
    </w:p>
    <w:p w14:paraId="5287523F" w14:textId="6BD3B34C" w:rsidR="00E43522" w:rsidRDefault="00BD3AE5" w:rsidP="003201F9">
      <w:pPr>
        <w:rPr>
          <w:lang w:val="en-NZ"/>
        </w:rPr>
      </w:pPr>
      <w:r w:rsidRPr="009329B4">
        <w:rPr>
          <w:lang w:val="en-NZ"/>
        </w:rPr>
        <w:t xml:space="preserve"> </w:t>
      </w:r>
      <w:r w:rsidR="00683ED7" w:rsidRPr="009329B4">
        <w:rPr>
          <w:lang w:val="en-NZ"/>
        </w:rPr>
        <w:t>While</w:t>
      </w:r>
      <w:r w:rsidRPr="009329B4">
        <w:rPr>
          <w:lang w:val="en-NZ"/>
        </w:rPr>
        <w:t xml:space="preserve"> </w:t>
      </w:r>
      <w:r w:rsidR="00925287" w:rsidRPr="009329B4">
        <w:rPr>
          <w:lang w:val="en-NZ"/>
        </w:rPr>
        <w:t>t</w:t>
      </w:r>
      <w:r w:rsidR="00C80776" w:rsidRPr="009329B4">
        <w:rPr>
          <w:lang w:val="en-NZ"/>
        </w:rPr>
        <w:t xml:space="preserve">he equity gap between </w:t>
      </w:r>
      <w:r w:rsidR="00925287" w:rsidRPr="009329B4">
        <w:rPr>
          <w:lang w:val="en-NZ"/>
        </w:rPr>
        <w:t>Māori</w:t>
      </w:r>
      <w:r w:rsidR="00C80776" w:rsidRPr="009329B4">
        <w:rPr>
          <w:lang w:val="en-NZ"/>
        </w:rPr>
        <w:t xml:space="preserve"> </w:t>
      </w:r>
      <w:r w:rsidR="008466D1" w:rsidRPr="009329B4">
        <w:rPr>
          <w:lang w:val="en-NZ"/>
        </w:rPr>
        <w:t>and Pacific peoples and non</w:t>
      </w:r>
      <w:r w:rsidR="00925287" w:rsidRPr="009329B4">
        <w:rPr>
          <w:lang w:val="en-NZ"/>
        </w:rPr>
        <w:t>-Māori</w:t>
      </w:r>
      <w:r w:rsidR="008466D1" w:rsidRPr="009329B4">
        <w:rPr>
          <w:lang w:val="en-NZ"/>
        </w:rPr>
        <w:t xml:space="preserve"> and non</w:t>
      </w:r>
      <w:r w:rsidR="00925287" w:rsidRPr="009329B4">
        <w:rPr>
          <w:lang w:val="en-NZ"/>
        </w:rPr>
        <w:t>-</w:t>
      </w:r>
      <w:r w:rsidR="008466D1" w:rsidRPr="009329B4">
        <w:rPr>
          <w:lang w:val="en-NZ"/>
        </w:rPr>
        <w:t>Pacific peoples</w:t>
      </w:r>
      <w:r w:rsidR="005D1E09" w:rsidRPr="009329B4">
        <w:rPr>
          <w:lang w:val="en-NZ"/>
        </w:rPr>
        <w:t xml:space="preserve"> has </w:t>
      </w:r>
      <w:r w:rsidR="00683ED7" w:rsidRPr="009329B4">
        <w:rPr>
          <w:lang w:val="en-NZ"/>
        </w:rPr>
        <w:t xml:space="preserve">also fluctuated over the past five years, </w:t>
      </w:r>
      <w:r w:rsidR="00CB472A" w:rsidRPr="009329B4">
        <w:rPr>
          <w:lang w:val="en-NZ"/>
        </w:rPr>
        <w:t xml:space="preserve">it </w:t>
      </w:r>
      <w:r w:rsidR="00BD4273" w:rsidRPr="009329B4">
        <w:rPr>
          <w:lang w:val="en-NZ"/>
        </w:rPr>
        <w:t xml:space="preserve">is </w:t>
      </w:r>
      <w:r w:rsidR="00AB6F60" w:rsidRPr="009329B4">
        <w:rPr>
          <w:lang w:val="en-NZ"/>
        </w:rPr>
        <w:t>slightly larger in 2022/23 than it was in 2018/19</w:t>
      </w:r>
      <w:r w:rsidR="00446939" w:rsidRPr="009329B4">
        <w:rPr>
          <w:lang w:val="en-NZ"/>
        </w:rPr>
        <w:t>.</w:t>
      </w:r>
      <w:r w:rsidR="00901344" w:rsidRPr="009329B4">
        <w:rPr>
          <w:lang w:val="en-NZ"/>
        </w:rPr>
        <w:t xml:space="preserve"> </w:t>
      </w:r>
    </w:p>
    <w:p w14:paraId="1AFD63D6" w14:textId="08AB65E9" w:rsidR="002D55FD" w:rsidRPr="006601EB" w:rsidRDefault="002D55FD" w:rsidP="009F3564">
      <w:pPr>
        <w:spacing w:after="40"/>
        <w:rPr>
          <w:iCs/>
          <w:color w:val="005E85" w:themeColor="text2"/>
          <w:lang w:val="en-NZ"/>
        </w:rPr>
      </w:pPr>
      <w:r w:rsidRPr="006601EB">
        <w:rPr>
          <w:iCs/>
          <w:color w:val="005E85" w:themeColor="text2"/>
          <w:lang w:val="en-NZ"/>
        </w:rPr>
        <w:t xml:space="preserve">Table </w:t>
      </w:r>
      <w:r w:rsidR="00AB455F" w:rsidRPr="006601EB">
        <w:rPr>
          <w:iCs/>
          <w:color w:val="005E85" w:themeColor="text2"/>
          <w:lang w:val="en-NZ"/>
        </w:rPr>
        <w:t>6</w:t>
      </w:r>
      <w:r w:rsidRPr="006601EB">
        <w:rPr>
          <w:iCs/>
          <w:color w:val="005E85" w:themeColor="text2"/>
          <w:lang w:val="en-NZ"/>
        </w:rPr>
        <w:t xml:space="preserve">: </w:t>
      </w:r>
      <w:r w:rsidR="009F3564" w:rsidRPr="006601EB">
        <w:rPr>
          <w:iCs/>
          <w:color w:val="005E85" w:themeColor="text2"/>
          <w:lang w:val="en-NZ"/>
        </w:rPr>
        <w:t>Per cent</w:t>
      </w:r>
      <w:r w:rsidRPr="006601EB">
        <w:rPr>
          <w:iCs/>
          <w:color w:val="005E85" w:themeColor="text2"/>
          <w:lang w:val="en-NZ"/>
        </w:rPr>
        <w:t xml:space="preserve"> of people admitted to inpatient units who are secluded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1153"/>
        <w:gridCol w:w="1153"/>
        <w:gridCol w:w="1153"/>
        <w:gridCol w:w="1153"/>
        <w:gridCol w:w="1153"/>
      </w:tblGrid>
      <w:tr w:rsidR="005006F9" w14:paraId="4C4818F0" w14:textId="77777777" w:rsidTr="0078355B">
        <w:tc>
          <w:tcPr>
            <w:tcW w:w="1701" w:type="dxa"/>
            <w:vMerge w:val="restart"/>
            <w:shd w:val="clear" w:color="auto" w:fill="DFE7EE" w:themeFill="accent2" w:themeFillTint="33"/>
          </w:tcPr>
          <w:p w14:paraId="283FC18C" w14:textId="06FD7492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% of people admitted to inpatient units who are secluded</w:t>
            </w:r>
          </w:p>
        </w:tc>
        <w:tc>
          <w:tcPr>
            <w:tcW w:w="1560" w:type="dxa"/>
            <w:shd w:val="clear" w:color="auto" w:fill="DFE7EE" w:themeFill="accent2" w:themeFillTint="33"/>
          </w:tcPr>
          <w:p w14:paraId="30F0E064" w14:textId="23AC1D77" w:rsidR="00B33D6D" w:rsidRPr="00FC6424" w:rsidRDefault="00EF7E39" w:rsidP="00B33D6D">
            <w:pPr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</w:rPr>
              <w:t>Year</w:t>
            </w:r>
          </w:p>
        </w:tc>
        <w:tc>
          <w:tcPr>
            <w:tcW w:w="1153" w:type="dxa"/>
            <w:shd w:val="clear" w:color="auto" w:fill="DFE7EE" w:themeFill="accent2" w:themeFillTint="33"/>
          </w:tcPr>
          <w:p w14:paraId="23DD2F93" w14:textId="1BA8E1D1" w:rsidR="00B33D6D" w:rsidRPr="00FC6424" w:rsidRDefault="00B33D6D" w:rsidP="005006F9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2018/19</w:t>
            </w:r>
          </w:p>
        </w:tc>
        <w:tc>
          <w:tcPr>
            <w:tcW w:w="1153" w:type="dxa"/>
            <w:shd w:val="clear" w:color="auto" w:fill="DFE7EE" w:themeFill="accent2" w:themeFillTint="33"/>
          </w:tcPr>
          <w:p w14:paraId="7776ECAC" w14:textId="38EBDA4E" w:rsidR="00B33D6D" w:rsidRPr="00FC6424" w:rsidRDefault="00B33D6D" w:rsidP="005006F9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2019/20</w:t>
            </w:r>
          </w:p>
        </w:tc>
        <w:tc>
          <w:tcPr>
            <w:tcW w:w="1153" w:type="dxa"/>
            <w:shd w:val="clear" w:color="auto" w:fill="DFE7EE" w:themeFill="accent2" w:themeFillTint="33"/>
          </w:tcPr>
          <w:p w14:paraId="28626D42" w14:textId="4B22B1D6" w:rsidR="00B33D6D" w:rsidRPr="00FC6424" w:rsidRDefault="00B33D6D" w:rsidP="005006F9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2020/21</w:t>
            </w:r>
          </w:p>
        </w:tc>
        <w:tc>
          <w:tcPr>
            <w:tcW w:w="1153" w:type="dxa"/>
            <w:shd w:val="clear" w:color="auto" w:fill="DFE7EE" w:themeFill="accent2" w:themeFillTint="33"/>
          </w:tcPr>
          <w:p w14:paraId="630650AB" w14:textId="0D0D2DDF" w:rsidR="00B33D6D" w:rsidRPr="00FC6424" w:rsidRDefault="00B33D6D" w:rsidP="005006F9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2021/22</w:t>
            </w:r>
          </w:p>
        </w:tc>
        <w:tc>
          <w:tcPr>
            <w:tcW w:w="1153" w:type="dxa"/>
            <w:shd w:val="clear" w:color="auto" w:fill="DFE7EE" w:themeFill="accent2" w:themeFillTint="33"/>
          </w:tcPr>
          <w:p w14:paraId="0451AC35" w14:textId="3D05CB9D" w:rsidR="00B33D6D" w:rsidRPr="00FC6424" w:rsidRDefault="005006F9" w:rsidP="005006F9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2021/23</w:t>
            </w:r>
          </w:p>
        </w:tc>
      </w:tr>
      <w:tr w:rsidR="00B33D6D" w14:paraId="634AC70E" w14:textId="77777777" w:rsidTr="0078355B">
        <w:tc>
          <w:tcPr>
            <w:tcW w:w="1701" w:type="dxa"/>
            <w:vMerge/>
            <w:shd w:val="clear" w:color="auto" w:fill="DFE7EE" w:themeFill="accent2" w:themeFillTint="33"/>
          </w:tcPr>
          <w:p w14:paraId="04F1850F" w14:textId="77777777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</w:p>
        </w:tc>
        <w:tc>
          <w:tcPr>
            <w:tcW w:w="1560" w:type="dxa"/>
          </w:tcPr>
          <w:p w14:paraId="408A4A12" w14:textId="21CEFC74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Māori</w:t>
            </w:r>
          </w:p>
        </w:tc>
        <w:tc>
          <w:tcPr>
            <w:tcW w:w="1153" w:type="dxa"/>
          </w:tcPr>
          <w:p w14:paraId="1448622B" w14:textId="75E2F52D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14.7%</w:t>
            </w:r>
          </w:p>
        </w:tc>
        <w:tc>
          <w:tcPr>
            <w:tcW w:w="1153" w:type="dxa"/>
          </w:tcPr>
          <w:p w14:paraId="37EAC5FE" w14:textId="1EE4A913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16.7%</w:t>
            </w:r>
          </w:p>
        </w:tc>
        <w:tc>
          <w:tcPr>
            <w:tcW w:w="1153" w:type="dxa"/>
          </w:tcPr>
          <w:p w14:paraId="44BA67DB" w14:textId="4536FCC4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13.5%</w:t>
            </w:r>
          </w:p>
        </w:tc>
        <w:tc>
          <w:tcPr>
            <w:tcW w:w="1153" w:type="dxa"/>
          </w:tcPr>
          <w:p w14:paraId="3E2F1A72" w14:textId="698BD440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15.1%</w:t>
            </w:r>
          </w:p>
        </w:tc>
        <w:tc>
          <w:tcPr>
            <w:tcW w:w="1153" w:type="dxa"/>
          </w:tcPr>
          <w:p w14:paraId="301651BF" w14:textId="345A8E6A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14.5%</w:t>
            </w:r>
          </w:p>
        </w:tc>
      </w:tr>
      <w:tr w:rsidR="00B33D6D" w14:paraId="0B9B1302" w14:textId="77777777" w:rsidTr="0078355B">
        <w:tc>
          <w:tcPr>
            <w:tcW w:w="1701" w:type="dxa"/>
            <w:vMerge/>
            <w:shd w:val="clear" w:color="auto" w:fill="DFE7EE" w:themeFill="accent2" w:themeFillTint="33"/>
          </w:tcPr>
          <w:p w14:paraId="46C3468B" w14:textId="77777777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</w:p>
        </w:tc>
        <w:tc>
          <w:tcPr>
            <w:tcW w:w="1560" w:type="dxa"/>
          </w:tcPr>
          <w:p w14:paraId="4C760FE6" w14:textId="1CB7C49C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Pacific</w:t>
            </w:r>
          </w:p>
        </w:tc>
        <w:tc>
          <w:tcPr>
            <w:tcW w:w="1153" w:type="dxa"/>
          </w:tcPr>
          <w:p w14:paraId="684CB661" w14:textId="11165951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13.2%</w:t>
            </w:r>
          </w:p>
        </w:tc>
        <w:tc>
          <w:tcPr>
            <w:tcW w:w="1153" w:type="dxa"/>
          </w:tcPr>
          <w:p w14:paraId="61FDA08C" w14:textId="216D45FB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12.7%</w:t>
            </w:r>
          </w:p>
        </w:tc>
        <w:tc>
          <w:tcPr>
            <w:tcW w:w="1153" w:type="dxa"/>
          </w:tcPr>
          <w:p w14:paraId="5A04F79F" w14:textId="78226195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11.1%</w:t>
            </w:r>
          </w:p>
        </w:tc>
        <w:tc>
          <w:tcPr>
            <w:tcW w:w="1153" w:type="dxa"/>
          </w:tcPr>
          <w:p w14:paraId="0B9C63A9" w14:textId="5A068232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12.7%</w:t>
            </w:r>
          </w:p>
        </w:tc>
        <w:tc>
          <w:tcPr>
            <w:tcW w:w="1153" w:type="dxa"/>
          </w:tcPr>
          <w:p w14:paraId="09A7F628" w14:textId="46BD95C0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12.3%</w:t>
            </w:r>
          </w:p>
        </w:tc>
      </w:tr>
      <w:tr w:rsidR="00B33D6D" w14:paraId="6BB86A1A" w14:textId="77777777" w:rsidTr="0078355B">
        <w:tc>
          <w:tcPr>
            <w:tcW w:w="1701" w:type="dxa"/>
            <w:vMerge/>
            <w:shd w:val="clear" w:color="auto" w:fill="DFE7EE" w:themeFill="accent2" w:themeFillTint="33"/>
          </w:tcPr>
          <w:p w14:paraId="5734E939" w14:textId="77777777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</w:p>
        </w:tc>
        <w:tc>
          <w:tcPr>
            <w:tcW w:w="1560" w:type="dxa"/>
          </w:tcPr>
          <w:p w14:paraId="23E42413" w14:textId="50FE5FAD" w:rsidR="00B33D6D" w:rsidRPr="00FC6424" w:rsidRDefault="00B33D6D" w:rsidP="00B33D6D">
            <w:pPr>
              <w:rPr>
                <w:b/>
                <w:bCs/>
                <w:sz w:val="22"/>
                <w:szCs w:val="22"/>
                <w:lang w:val="en-NZ"/>
              </w:rPr>
            </w:pPr>
            <w:r w:rsidRPr="00FC6424">
              <w:rPr>
                <w:b/>
                <w:bCs/>
                <w:sz w:val="22"/>
                <w:szCs w:val="22"/>
                <w:lang w:val="en-NZ"/>
              </w:rPr>
              <w:t>Non-Māori &amp; non-Pacific</w:t>
            </w:r>
          </w:p>
        </w:tc>
        <w:tc>
          <w:tcPr>
            <w:tcW w:w="1153" w:type="dxa"/>
          </w:tcPr>
          <w:p w14:paraId="0248A3C1" w14:textId="7226BB91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6.8%</w:t>
            </w:r>
          </w:p>
        </w:tc>
        <w:tc>
          <w:tcPr>
            <w:tcW w:w="1153" w:type="dxa"/>
          </w:tcPr>
          <w:p w14:paraId="37BED517" w14:textId="52F69B31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7.4%</w:t>
            </w:r>
          </w:p>
        </w:tc>
        <w:tc>
          <w:tcPr>
            <w:tcW w:w="1153" w:type="dxa"/>
          </w:tcPr>
          <w:p w14:paraId="2F01B31E" w14:textId="59AC87D5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6.7%</w:t>
            </w:r>
          </w:p>
        </w:tc>
        <w:tc>
          <w:tcPr>
            <w:tcW w:w="1153" w:type="dxa"/>
          </w:tcPr>
          <w:p w14:paraId="6F41559F" w14:textId="4AE3D8D6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6.6%</w:t>
            </w:r>
          </w:p>
        </w:tc>
        <w:tc>
          <w:tcPr>
            <w:tcW w:w="1153" w:type="dxa"/>
          </w:tcPr>
          <w:p w14:paraId="387E98CB" w14:textId="22025725" w:rsidR="00B33D6D" w:rsidRPr="00FC6424" w:rsidRDefault="00B33D6D" w:rsidP="005006F9">
            <w:pPr>
              <w:jc w:val="right"/>
              <w:rPr>
                <w:sz w:val="22"/>
                <w:szCs w:val="22"/>
                <w:lang w:val="en-NZ"/>
              </w:rPr>
            </w:pPr>
            <w:r w:rsidRPr="00FC6424">
              <w:rPr>
                <w:rFonts w:asciiTheme="minorHAnsi" w:hAnsiTheme="minorHAnsi" w:cs="Calibri"/>
                <w:sz w:val="22"/>
                <w:szCs w:val="22"/>
              </w:rPr>
              <w:t>5.7%</w:t>
            </w:r>
          </w:p>
        </w:tc>
      </w:tr>
    </w:tbl>
    <w:p w14:paraId="605FAAF1" w14:textId="0717E453" w:rsidR="003B1917" w:rsidRDefault="00C64B69" w:rsidP="009F3564">
      <w:pPr>
        <w:pStyle w:val="Notes"/>
        <w:spacing w:before="160" w:after="160" w:line="276" w:lineRule="auto"/>
      </w:pPr>
      <w:r>
        <w:t>Ethnicity data is total response. P</w:t>
      </w:r>
      <w:r>
        <w:rPr>
          <w:rStyle w:val="ui-provider"/>
        </w:rPr>
        <w:t xml:space="preserve">eople </w:t>
      </w:r>
      <w:proofErr w:type="gramStart"/>
      <w:r>
        <w:rPr>
          <w:rStyle w:val="ui-provider"/>
        </w:rPr>
        <w:t>are able to</w:t>
      </w:r>
      <w:proofErr w:type="gramEnd"/>
      <w:r>
        <w:rPr>
          <w:rStyle w:val="ui-provider"/>
        </w:rPr>
        <w:t xml:space="preserve"> select more than one ethnicity</w:t>
      </w:r>
      <w:r w:rsidR="00AA62F8">
        <w:rPr>
          <w:rStyle w:val="ui-provider"/>
        </w:rPr>
        <w:t>.</w:t>
      </w:r>
    </w:p>
    <w:p w14:paraId="4911D840" w14:textId="091DF43A" w:rsidR="008B4015" w:rsidRPr="008B4015" w:rsidRDefault="008B4015" w:rsidP="00634D58">
      <w:pPr>
        <w:pStyle w:val="Heading3"/>
        <w:spacing w:before="160"/>
      </w:pPr>
      <w:r>
        <w:t xml:space="preserve">The average number of events of </w:t>
      </w:r>
      <w:r w:rsidR="00F07753">
        <w:t>‘</w:t>
      </w:r>
      <w:r>
        <w:t>seclusion</w:t>
      </w:r>
      <w:r w:rsidR="00F07753">
        <w:t>’</w:t>
      </w:r>
      <w:r>
        <w:t xml:space="preserve"> per person </w:t>
      </w:r>
      <w:r w:rsidR="00F07753">
        <w:t>‘</w:t>
      </w:r>
      <w:r>
        <w:t>secluded</w:t>
      </w:r>
      <w:r w:rsidR="00F07753">
        <w:t>’</w:t>
      </w:r>
      <w:r>
        <w:t xml:space="preserve"> has remained </w:t>
      </w:r>
      <w:r w:rsidR="00963A8D">
        <w:t xml:space="preserve">relatively </w:t>
      </w:r>
      <w:r>
        <w:t>stable</w:t>
      </w:r>
    </w:p>
    <w:p w14:paraId="51A472ED" w14:textId="6A4574DD" w:rsidR="00A942EC" w:rsidRDefault="00C51457" w:rsidP="00F07753">
      <w:r>
        <w:t xml:space="preserve">The number of </w:t>
      </w:r>
      <w:r w:rsidR="00F07753">
        <w:t>‘</w:t>
      </w:r>
      <w:r>
        <w:t>seclusion</w:t>
      </w:r>
      <w:r w:rsidR="00F07753">
        <w:t>’</w:t>
      </w:r>
      <w:r>
        <w:t xml:space="preserve"> events has fluctuated </w:t>
      </w:r>
      <w:r w:rsidR="00215E2B" w:rsidRPr="004C24E0">
        <w:t xml:space="preserve">over the last five years to </w:t>
      </w:r>
      <w:r w:rsidR="008331BA" w:rsidRPr="004C24E0">
        <w:t>202</w:t>
      </w:r>
      <w:r w:rsidR="008331BA">
        <w:t>2</w:t>
      </w:r>
      <w:r w:rsidR="00215E2B" w:rsidRPr="004C24E0">
        <w:t>/</w:t>
      </w:r>
      <w:r w:rsidR="008331BA" w:rsidRPr="004C24E0">
        <w:t>2</w:t>
      </w:r>
      <w:r w:rsidR="008331BA">
        <w:t>3</w:t>
      </w:r>
      <w:r w:rsidR="00215E2B">
        <w:t xml:space="preserve"> </w:t>
      </w:r>
      <w:r w:rsidR="00A942EC">
        <w:t xml:space="preserve">but the average number of events of </w:t>
      </w:r>
      <w:r w:rsidR="005408C4">
        <w:t>‘</w:t>
      </w:r>
      <w:r w:rsidR="00A942EC">
        <w:t>seclusion</w:t>
      </w:r>
      <w:r w:rsidR="005408C4">
        <w:t>’</w:t>
      </w:r>
      <w:r w:rsidR="00A942EC">
        <w:t xml:space="preserve"> per person </w:t>
      </w:r>
      <w:r w:rsidR="005408C4">
        <w:t>‘</w:t>
      </w:r>
      <w:r w:rsidR="00A942EC">
        <w:t>secluded</w:t>
      </w:r>
      <w:r w:rsidR="005408C4">
        <w:t>’</w:t>
      </w:r>
      <w:r w:rsidR="00A942EC">
        <w:t xml:space="preserve"> has remained </w:t>
      </w:r>
      <w:r w:rsidR="0098095C">
        <w:t>between 2</w:t>
      </w:r>
      <w:r w:rsidR="006E5E44">
        <w:t>.2</w:t>
      </w:r>
      <w:r w:rsidR="0098095C">
        <w:t xml:space="preserve"> and 2.</w:t>
      </w:r>
      <w:r w:rsidR="006E5E44">
        <w:t>4</w:t>
      </w:r>
      <w:r w:rsidR="00A942EC">
        <w:t>.</w:t>
      </w:r>
    </w:p>
    <w:p w14:paraId="70EED74E" w14:textId="77777777" w:rsidR="00B9649D" w:rsidRDefault="00B9649D" w:rsidP="00A752E3">
      <w:pPr>
        <w:pStyle w:val="BodyText"/>
        <w:spacing w:after="40"/>
        <w:ind w:right="-330"/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</w:pPr>
    </w:p>
    <w:p w14:paraId="56DEE7AF" w14:textId="1AD177D5" w:rsidR="001720AF" w:rsidRPr="006601EB" w:rsidRDefault="005902C0" w:rsidP="00A752E3">
      <w:pPr>
        <w:pStyle w:val="BodyText"/>
        <w:spacing w:after="40"/>
        <w:ind w:right="-330"/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</w:pPr>
      <w:r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lastRenderedPageBreak/>
        <w:t>Tabl</w:t>
      </w:r>
      <w:r w:rsidR="00E86EC9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e</w:t>
      </w:r>
      <w:r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 xml:space="preserve"> </w:t>
      </w:r>
      <w:r w:rsidR="00AB455F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7</w:t>
      </w:r>
      <w:r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 xml:space="preserve">: </w:t>
      </w:r>
      <w:r w:rsidR="0037235E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 xml:space="preserve">Number of </w:t>
      </w:r>
      <w:r w:rsidR="00AB455F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‘</w:t>
      </w:r>
      <w:r w:rsidR="0037235E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seclusion</w:t>
      </w:r>
      <w:r w:rsidR="00AB455F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’</w:t>
      </w:r>
      <w:r w:rsidR="0037235E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 xml:space="preserve"> events and a</w:t>
      </w:r>
      <w:r w:rsidR="006D3EBE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verage number of events</w:t>
      </w:r>
      <w:r w:rsidR="0037235E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 xml:space="preserve"> per person </w:t>
      </w:r>
      <w:r w:rsidR="009F3564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‘</w:t>
      </w:r>
      <w:r w:rsidR="0037235E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secluded</w:t>
      </w:r>
      <w:r w:rsidR="009F3564" w:rsidRPr="006601EB">
        <w:rPr>
          <w:rFonts w:ascii="Basic Sans Light" w:eastAsiaTheme="minorHAnsi" w:hAnsi="Basic Sans Light" w:cstheme="minorBidi"/>
          <w:iCs/>
          <w:color w:val="005E85" w:themeColor="text2"/>
          <w:szCs w:val="24"/>
          <w:lang w:val="en-NZ" w:bidi="th-TH"/>
        </w:rPr>
        <w:t>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1"/>
        <w:gridCol w:w="1373"/>
        <w:gridCol w:w="1373"/>
        <w:gridCol w:w="1373"/>
        <w:gridCol w:w="1373"/>
        <w:gridCol w:w="1373"/>
      </w:tblGrid>
      <w:tr w:rsidR="00CF2C95" w14:paraId="23C9BC2F" w14:textId="4B724327" w:rsidTr="0078355B">
        <w:tc>
          <w:tcPr>
            <w:tcW w:w="2161" w:type="dxa"/>
            <w:shd w:val="clear" w:color="auto" w:fill="DFE7EE" w:themeFill="accent2" w:themeFillTint="33"/>
          </w:tcPr>
          <w:p w14:paraId="7B2B436F" w14:textId="7792DCFE" w:rsidR="00CF2C95" w:rsidRPr="0065440A" w:rsidRDefault="00EF7E39" w:rsidP="00CF2C95">
            <w:pPr>
              <w:rPr>
                <w:b/>
                <w:bCs/>
                <w:sz w:val="22"/>
                <w:szCs w:val="22"/>
              </w:rPr>
            </w:pPr>
            <w:r w:rsidRPr="00EF7E39">
              <w:rPr>
                <w:b/>
                <w:bCs/>
                <w:sz w:val="22"/>
              </w:rPr>
              <w:t>Year</w:t>
            </w:r>
          </w:p>
        </w:tc>
        <w:tc>
          <w:tcPr>
            <w:tcW w:w="1373" w:type="dxa"/>
            <w:shd w:val="clear" w:color="auto" w:fill="DFE7EE" w:themeFill="accent2" w:themeFillTint="33"/>
          </w:tcPr>
          <w:p w14:paraId="45C6E4EC" w14:textId="3F97BD94" w:rsidR="00CF2C95" w:rsidRPr="0065440A" w:rsidRDefault="00CF2C95" w:rsidP="00CF2C95">
            <w:pPr>
              <w:jc w:val="right"/>
              <w:rPr>
                <w:b/>
                <w:bCs/>
                <w:sz w:val="22"/>
                <w:szCs w:val="22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2018/19</w:t>
            </w:r>
          </w:p>
        </w:tc>
        <w:tc>
          <w:tcPr>
            <w:tcW w:w="1373" w:type="dxa"/>
            <w:shd w:val="clear" w:color="auto" w:fill="DFE7EE" w:themeFill="accent2" w:themeFillTint="33"/>
          </w:tcPr>
          <w:p w14:paraId="7A490547" w14:textId="3B50BBB2" w:rsidR="00CF2C95" w:rsidRPr="0065440A" w:rsidRDefault="00CF2C95" w:rsidP="00CF2C95">
            <w:pPr>
              <w:jc w:val="right"/>
              <w:rPr>
                <w:b/>
                <w:bCs/>
                <w:sz w:val="22"/>
                <w:szCs w:val="22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2019/20</w:t>
            </w:r>
          </w:p>
        </w:tc>
        <w:tc>
          <w:tcPr>
            <w:tcW w:w="1373" w:type="dxa"/>
            <w:shd w:val="clear" w:color="auto" w:fill="DFE7EE" w:themeFill="accent2" w:themeFillTint="33"/>
          </w:tcPr>
          <w:p w14:paraId="5E5C62F0" w14:textId="233D68D8" w:rsidR="00CF2C95" w:rsidRPr="0065440A" w:rsidRDefault="00CF2C95" w:rsidP="00CF2C95">
            <w:pPr>
              <w:jc w:val="right"/>
              <w:rPr>
                <w:b/>
                <w:bCs/>
                <w:sz w:val="22"/>
                <w:szCs w:val="22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2020/21</w:t>
            </w:r>
          </w:p>
        </w:tc>
        <w:tc>
          <w:tcPr>
            <w:tcW w:w="1373" w:type="dxa"/>
            <w:shd w:val="clear" w:color="auto" w:fill="DFE7EE" w:themeFill="accent2" w:themeFillTint="33"/>
          </w:tcPr>
          <w:p w14:paraId="194C6BA1" w14:textId="05EBDD65" w:rsidR="00CF2C95" w:rsidRPr="0065440A" w:rsidRDefault="00CF2C95" w:rsidP="00CF2C95">
            <w:pPr>
              <w:jc w:val="right"/>
              <w:rPr>
                <w:b/>
                <w:bCs/>
                <w:sz w:val="22"/>
                <w:szCs w:val="22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2021/22</w:t>
            </w:r>
          </w:p>
        </w:tc>
        <w:tc>
          <w:tcPr>
            <w:tcW w:w="1373" w:type="dxa"/>
            <w:shd w:val="clear" w:color="auto" w:fill="DFE7EE" w:themeFill="accent2" w:themeFillTint="33"/>
          </w:tcPr>
          <w:p w14:paraId="7986FDEA" w14:textId="6A5ED85A" w:rsidR="00CF2C95" w:rsidRPr="00CF2C95" w:rsidRDefault="00CF2C95" w:rsidP="00CF2C95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CF2C95">
              <w:rPr>
                <w:b/>
                <w:bCs/>
              </w:rPr>
              <w:t>2022/23</w:t>
            </w:r>
          </w:p>
        </w:tc>
      </w:tr>
      <w:tr w:rsidR="00CF2C95" w14:paraId="7D39855D" w14:textId="3979C3C6" w:rsidTr="0078355B">
        <w:tc>
          <w:tcPr>
            <w:tcW w:w="2161" w:type="dxa"/>
            <w:shd w:val="clear" w:color="auto" w:fill="FFFFFF" w:themeFill="background1"/>
            <w:vAlign w:val="top"/>
          </w:tcPr>
          <w:p w14:paraId="0D450F80" w14:textId="34C37B5A" w:rsidR="00CF2C95" w:rsidRPr="0065440A" w:rsidRDefault="00CF2C95" w:rsidP="00CF2C95">
            <w:pPr>
              <w:rPr>
                <w:b/>
                <w:bCs/>
                <w:sz w:val="22"/>
                <w:szCs w:val="22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All ‘seclusion’ events</w:t>
            </w:r>
          </w:p>
        </w:tc>
        <w:tc>
          <w:tcPr>
            <w:tcW w:w="1373" w:type="dxa"/>
          </w:tcPr>
          <w:p w14:paraId="2D704C5C" w14:textId="387072A2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2,718 </w:t>
            </w:r>
          </w:p>
        </w:tc>
        <w:tc>
          <w:tcPr>
            <w:tcW w:w="1373" w:type="dxa"/>
          </w:tcPr>
          <w:p w14:paraId="482E3B5D" w14:textId="4CEA95EE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2,920 </w:t>
            </w:r>
          </w:p>
        </w:tc>
        <w:tc>
          <w:tcPr>
            <w:tcW w:w="1373" w:type="dxa"/>
          </w:tcPr>
          <w:p w14:paraId="30A845BD" w14:textId="5E86A692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2,282 </w:t>
            </w:r>
          </w:p>
        </w:tc>
        <w:tc>
          <w:tcPr>
            <w:tcW w:w="1373" w:type="dxa"/>
          </w:tcPr>
          <w:p w14:paraId="42882D2A" w14:textId="6EB12A72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 xml:space="preserve">2,344 </w:t>
            </w:r>
          </w:p>
        </w:tc>
        <w:tc>
          <w:tcPr>
            <w:tcW w:w="1373" w:type="dxa"/>
          </w:tcPr>
          <w:p w14:paraId="0F584DC9" w14:textId="539EEAA2" w:rsidR="00CF2C95" w:rsidRPr="0065440A" w:rsidRDefault="00CF2C95" w:rsidP="00CF2C95">
            <w:pPr>
              <w:jc w:val="right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F16804">
              <w:t xml:space="preserve">2,293 </w:t>
            </w:r>
          </w:p>
        </w:tc>
      </w:tr>
      <w:tr w:rsidR="00CF2C95" w14:paraId="11EC22D3" w14:textId="4A214AE5" w:rsidTr="0078355B">
        <w:tc>
          <w:tcPr>
            <w:tcW w:w="2161" w:type="dxa"/>
            <w:shd w:val="clear" w:color="auto" w:fill="FFFFFF" w:themeFill="background1"/>
          </w:tcPr>
          <w:p w14:paraId="22BE2A36" w14:textId="17668030" w:rsidR="00CF2C95" w:rsidRPr="0065440A" w:rsidRDefault="00CF2C95" w:rsidP="00CF2C95">
            <w:pPr>
              <w:rPr>
                <w:b/>
                <w:bCs/>
                <w:sz w:val="22"/>
                <w:szCs w:val="22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Average number of events per person ‘secluded’</w:t>
            </w:r>
          </w:p>
        </w:tc>
        <w:tc>
          <w:tcPr>
            <w:tcW w:w="1373" w:type="dxa"/>
          </w:tcPr>
          <w:p w14:paraId="746622F8" w14:textId="1DB63779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373" w:type="dxa"/>
          </w:tcPr>
          <w:p w14:paraId="0D587DA2" w14:textId="727AF1B3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1373" w:type="dxa"/>
          </w:tcPr>
          <w:p w14:paraId="16D854F2" w14:textId="71974A93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373" w:type="dxa"/>
          </w:tcPr>
          <w:p w14:paraId="043F7806" w14:textId="5414CEA1" w:rsidR="00CF2C95" w:rsidRPr="0065440A" w:rsidRDefault="00CF2C95" w:rsidP="00CF2C95">
            <w:pPr>
              <w:jc w:val="right"/>
              <w:rPr>
                <w:sz w:val="22"/>
                <w:szCs w:val="22"/>
              </w:rPr>
            </w:pPr>
            <w:r w:rsidRPr="0065440A">
              <w:rPr>
                <w:rFonts w:asciiTheme="minorHAnsi" w:hAnsiTheme="minorHAnsi" w:cs="Calibri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1373" w:type="dxa"/>
          </w:tcPr>
          <w:p w14:paraId="7A430CBA" w14:textId="129C1EF3" w:rsidR="00CF2C95" w:rsidRPr="0065440A" w:rsidRDefault="00CF2C95" w:rsidP="00CF2C95">
            <w:pPr>
              <w:jc w:val="right"/>
              <w:rPr>
                <w:rFonts w:asciiTheme="minorHAnsi" w:hAnsiTheme="minorHAnsi" w:cs="Calibri"/>
                <w:color w:val="000000"/>
                <w:sz w:val="22"/>
                <w:szCs w:val="22"/>
              </w:rPr>
            </w:pPr>
            <w:r w:rsidRPr="00F16804">
              <w:t>2.4</w:t>
            </w:r>
          </w:p>
        </w:tc>
      </w:tr>
    </w:tbl>
    <w:p w14:paraId="155DD927" w14:textId="5817C7F5" w:rsidR="009B6F62" w:rsidRPr="00CA74E3" w:rsidRDefault="009B6F62" w:rsidP="00634D58">
      <w:pPr>
        <w:spacing w:before="160"/>
      </w:pPr>
      <w:r>
        <w:t xml:space="preserve">Other measures about ‘seclusion’, including ‘seclusion’ events lasting more than 24 hours, are </w:t>
      </w:r>
      <w:r w:rsidRPr="000778A6">
        <w:t xml:space="preserve">available in </w:t>
      </w:r>
      <w:hyperlink r:id="rId19" w:tooltip="Mental Health and Wellbeing Commisson He Ara Āwhina dashboard" w:history="1">
        <w:r w:rsidRPr="000778A6">
          <w:rPr>
            <w:rStyle w:val="Hyperlink"/>
            <w:u w:val="none"/>
          </w:rPr>
          <w:t>our dashboard</w:t>
        </w:r>
      </w:hyperlink>
      <w:r w:rsidRPr="000778A6">
        <w:t>. The</w:t>
      </w:r>
      <w:r>
        <w:t xml:space="preserve"> ‘seclusion’ data in our dashboard is supplied by the Ministry of Health. In this infographic, we have used the Te </w:t>
      </w:r>
      <w:proofErr w:type="spellStart"/>
      <w:r>
        <w:t>Tāhū</w:t>
      </w:r>
      <w:proofErr w:type="spellEnd"/>
      <w:r>
        <w:t xml:space="preserve"> Hauora (Health Quality &amp; Safety Commission) data</w:t>
      </w:r>
      <w:r w:rsidR="007A0A1F">
        <w:rPr>
          <w:rStyle w:val="FootnoteReference"/>
        </w:rPr>
        <w:footnoteReference w:id="11"/>
      </w:r>
      <w:r w:rsidR="007A0A1F">
        <w:t xml:space="preserve"> </w:t>
      </w:r>
      <w:r>
        <w:t>because it is available by financial years and provides more recent data to June 2023.</w:t>
      </w:r>
    </w:p>
    <w:p w14:paraId="51C215F2" w14:textId="3EBFDD64" w:rsidR="00DB0738" w:rsidRDefault="00DB0738" w:rsidP="003201F9">
      <w:pPr>
        <w:pStyle w:val="Heading2"/>
      </w:pPr>
      <w:r>
        <w:t xml:space="preserve">Detention under the </w:t>
      </w:r>
      <w:r w:rsidRPr="00F070F2">
        <w:t>Substance Addiction Act</w:t>
      </w:r>
      <w:r w:rsidR="000471AA">
        <w:t xml:space="preserve"> </w:t>
      </w:r>
    </w:p>
    <w:p w14:paraId="1DD0B40A" w14:textId="5F411928" w:rsidR="00DB0738" w:rsidRPr="006547D6" w:rsidRDefault="363D9964" w:rsidP="004C2502">
      <w:pPr>
        <w:contextualSpacing/>
      </w:pPr>
      <w:r w:rsidRPr="0056326D">
        <w:rPr>
          <w:rFonts w:asciiTheme="majorHAnsi" w:hAnsiTheme="majorHAnsi"/>
        </w:rPr>
        <w:t>The Substance Addiction (Compulsory Assessment and Treatment) Act 2017</w:t>
      </w:r>
      <w:r w:rsidR="00DB0738" w:rsidRPr="0056326D">
        <w:rPr>
          <w:rFonts w:asciiTheme="majorHAnsi" w:hAnsiTheme="majorHAnsi"/>
        </w:rPr>
        <w:t xml:space="preserve"> </w:t>
      </w:r>
      <w:r w:rsidR="00DB0738">
        <w:t xml:space="preserve">permits compulsory treatment of people with a severe substance addiction and with a severely impaired capacity to make decisions about treatment for that addiction. </w:t>
      </w:r>
    </w:p>
    <w:p w14:paraId="6A97B647" w14:textId="0890A0E5" w:rsidR="00DB0738" w:rsidRDefault="00DB0738" w:rsidP="003201F9">
      <w:pPr>
        <w:pStyle w:val="Heading3"/>
        <w:spacing w:before="160"/>
      </w:pPr>
      <w:r>
        <w:t>The n</w:t>
      </w:r>
      <w:r w:rsidRPr="00F070F2">
        <w:t>umber of people detained</w:t>
      </w:r>
      <w:r w:rsidR="009A108B">
        <w:rPr>
          <w:rStyle w:val="FootnoteReference"/>
        </w:rPr>
        <w:footnoteReference w:id="12"/>
      </w:r>
      <w:r w:rsidRPr="00F070F2">
        <w:t xml:space="preserve"> under </w:t>
      </w:r>
      <w:r w:rsidR="4D3379C4" w:rsidRPr="00F070F2">
        <w:t>the Substance Addiction Act</w:t>
      </w:r>
      <w:r w:rsidRPr="00F070F2">
        <w:t xml:space="preserve"> </w:t>
      </w:r>
      <w:r>
        <w:t>remains small</w:t>
      </w:r>
    </w:p>
    <w:p w14:paraId="5938A90B" w14:textId="0B884752" w:rsidR="00DB0738" w:rsidRDefault="00DB0738" w:rsidP="000867D0">
      <w:pPr>
        <w:rPr>
          <w:lang w:val="en-NZ"/>
        </w:rPr>
      </w:pPr>
      <w:r w:rsidRPr="000867D0">
        <w:rPr>
          <w:lang w:val="en-NZ"/>
        </w:rPr>
        <w:t xml:space="preserve">The number of people detained under </w:t>
      </w:r>
      <w:r w:rsidR="00AC1751" w:rsidRPr="000867D0">
        <w:rPr>
          <w:lang w:val="en-NZ"/>
        </w:rPr>
        <w:t xml:space="preserve">the </w:t>
      </w:r>
      <w:r w:rsidR="3C45DBEA" w:rsidRPr="00380488">
        <w:rPr>
          <w:rFonts w:ascii="Basic Sans" w:hAnsi="Basic Sans"/>
          <w:lang w:val="en-NZ"/>
        </w:rPr>
        <w:t>Substance Addiction Act</w:t>
      </w:r>
      <w:r w:rsidRPr="000867D0">
        <w:rPr>
          <w:lang w:val="en-NZ"/>
        </w:rPr>
        <w:t xml:space="preserve"> is small so we cannot make statements about trends over the last five years or disaggregate the data by ethnicity.</w:t>
      </w:r>
    </w:p>
    <w:p w14:paraId="3F8F2A70" w14:textId="6973B4BC" w:rsidR="005902C0" w:rsidRPr="006601EB" w:rsidRDefault="005902C0" w:rsidP="00300255">
      <w:pPr>
        <w:spacing w:after="40"/>
        <w:rPr>
          <w:iCs/>
          <w:color w:val="005E85" w:themeColor="text2"/>
          <w:lang w:val="en-NZ"/>
        </w:rPr>
      </w:pPr>
      <w:r w:rsidRPr="006601EB">
        <w:rPr>
          <w:iCs/>
          <w:color w:val="005E85" w:themeColor="text2"/>
          <w:lang w:val="en-NZ"/>
        </w:rPr>
        <w:t>Table</w:t>
      </w:r>
      <w:r w:rsidR="0037235E" w:rsidRPr="006601EB">
        <w:rPr>
          <w:iCs/>
          <w:color w:val="005E85" w:themeColor="text2"/>
          <w:lang w:val="en-NZ"/>
        </w:rPr>
        <w:t xml:space="preserve"> </w:t>
      </w:r>
      <w:r w:rsidR="00AB455F" w:rsidRPr="006601EB">
        <w:rPr>
          <w:iCs/>
          <w:color w:val="005E85" w:themeColor="text2"/>
          <w:lang w:val="en-NZ"/>
        </w:rPr>
        <w:t>8</w:t>
      </w:r>
      <w:r w:rsidR="0037235E" w:rsidRPr="006601EB">
        <w:rPr>
          <w:iCs/>
          <w:color w:val="005E85" w:themeColor="text2"/>
          <w:lang w:val="en-NZ"/>
        </w:rPr>
        <w:t xml:space="preserve">: Number of people detained under the </w:t>
      </w:r>
      <w:r w:rsidR="0037235E" w:rsidRPr="006601EB">
        <w:rPr>
          <w:b/>
          <w:bCs/>
          <w:iCs/>
          <w:color w:val="005E85" w:themeColor="text2"/>
          <w:lang w:val="en-NZ"/>
        </w:rPr>
        <w:t>Substance Addiction Act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4"/>
        <w:gridCol w:w="1504"/>
        <w:gridCol w:w="1504"/>
        <w:gridCol w:w="1505"/>
        <w:gridCol w:w="1504"/>
        <w:gridCol w:w="1505"/>
      </w:tblGrid>
      <w:tr w:rsidR="00B80C96" w14:paraId="7F2AFA99" w14:textId="77777777" w:rsidTr="0078355B">
        <w:tc>
          <w:tcPr>
            <w:tcW w:w="1504" w:type="dxa"/>
            <w:shd w:val="clear" w:color="auto" w:fill="DFE7EE" w:themeFill="accent2" w:themeFillTint="33"/>
          </w:tcPr>
          <w:p w14:paraId="00ED630B" w14:textId="1F3FBD70" w:rsidR="00B80C96" w:rsidRPr="0065440A" w:rsidRDefault="00EF7E39" w:rsidP="00B80C96">
            <w:pPr>
              <w:rPr>
                <w:b/>
                <w:bCs/>
                <w:sz w:val="22"/>
                <w:szCs w:val="22"/>
                <w:lang w:val="en-NZ"/>
              </w:rPr>
            </w:pPr>
            <w:r w:rsidRPr="00EF7E39">
              <w:rPr>
                <w:b/>
                <w:bCs/>
                <w:sz w:val="22"/>
              </w:rPr>
              <w:t>Year</w:t>
            </w:r>
          </w:p>
        </w:tc>
        <w:tc>
          <w:tcPr>
            <w:tcW w:w="1504" w:type="dxa"/>
            <w:shd w:val="clear" w:color="auto" w:fill="DFE7EE" w:themeFill="accent2" w:themeFillTint="33"/>
          </w:tcPr>
          <w:p w14:paraId="2DFD3D71" w14:textId="011577DC" w:rsidR="00B80C96" w:rsidRPr="0065440A" w:rsidRDefault="00B80C96" w:rsidP="00B80C96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2018</w:t>
            </w:r>
          </w:p>
        </w:tc>
        <w:tc>
          <w:tcPr>
            <w:tcW w:w="1504" w:type="dxa"/>
            <w:shd w:val="clear" w:color="auto" w:fill="DFE7EE" w:themeFill="accent2" w:themeFillTint="33"/>
          </w:tcPr>
          <w:p w14:paraId="672AE47A" w14:textId="2FA3EE0B" w:rsidR="00B80C96" w:rsidRPr="0065440A" w:rsidRDefault="00B80C96" w:rsidP="00B80C96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2019</w:t>
            </w:r>
          </w:p>
        </w:tc>
        <w:tc>
          <w:tcPr>
            <w:tcW w:w="1505" w:type="dxa"/>
            <w:shd w:val="clear" w:color="auto" w:fill="DFE7EE" w:themeFill="accent2" w:themeFillTint="33"/>
          </w:tcPr>
          <w:p w14:paraId="738C0C26" w14:textId="3EEFDB89" w:rsidR="00B80C96" w:rsidRPr="0065440A" w:rsidRDefault="00B80C96" w:rsidP="00B80C96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2020/21</w:t>
            </w:r>
          </w:p>
        </w:tc>
        <w:tc>
          <w:tcPr>
            <w:tcW w:w="1504" w:type="dxa"/>
            <w:shd w:val="clear" w:color="auto" w:fill="DFE7EE" w:themeFill="accent2" w:themeFillTint="33"/>
          </w:tcPr>
          <w:p w14:paraId="5EBAFEA5" w14:textId="12C5FD50" w:rsidR="00B80C96" w:rsidRPr="0065440A" w:rsidRDefault="00B80C96" w:rsidP="00B80C96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2021/22</w:t>
            </w:r>
          </w:p>
        </w:tc>
        <w:tc>
          <w:tcPr>
            <w:tcW w:w="1505" w:type="dxa"/>
            <w:shd w:val="clear" w:color="auto" w:fill="DFE7EE" w:themeFill="accent2" w:themeFillTint="33"/>
          </w:tcPr>
          <w:p w14:paraId="46C7EF0F" w14:textId="50939C76" w:rsidR="00B80C96" w:rsidRPr="0065440A" w:rsidRDefault="00B80C96" w:rsidP="00B80C96">
            <w:pPr>
              <w:jc w:val="right"/>
              <w:rPr>
                <w:b/>
                <w:bCs/>
                <w:sz w:val="22"/>
                <w:szCs w:val="22"/>
                <w:lang w:val="en-NZ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2022/23</w:t>
            </w:r>
          </w:p>
        </w:tc>
      </w:tr>
      <w:tr w:rsidR="00B80C96" w14:paraId="4F78ACB2" w14:textId="77777777" w:rsidTr="0078355B">
        <w:tc>
          <w:tcPr>
            <w:tcW w:w="1504" w:type="dxa"/>
          </w:tcPr>
          <w:p w14:paraId="2EDCABDB" w14:textId="6FF9AEBE" w:rsidR="00B80C96" w:rsidRPr="0065440A" w:rsidRDefault="00B80C96" w:rsidP="00B80C96">
            <w:pPr>
              <w:rPr>
                <w:b/>
                <w:bCs/>
                <w:sz w:val="22"/>
                <w:szCs w:val="22"/>
                <w:lang w:val="en-NZ"/>
              </w:rPr>
            </w:pPr>
            <w:r w:rsidRPr="0065440A">
              <w:rPr>
                <w:b/>
                <w:bCs/>
                <w:sz w:val="22"/>
                <w:szCs w:val="22"/>
                <w:lang w:val="en-NZ"/>
              </w:rPr>
              <w:t>Number</w:t>
            </w:r>
          </w:p>
        </w:tc>
        <w:tc>
          <w:tcPr>
            <w:tcW w:w="1504" w:type="dxa"/>
          </w:tcPr>
          <w:p w14:paraId="62B9B62A" w14:textId="514BEC89" w:rsidR="00B80C96" w:rsidRPr="0065440A" w:rsidRDefault="00B80C96" w:rsidP="00B80C96">
            <w:pPr>
              <w:jc w:val="right"/>
              <w:rPr>
                <w:sz w:val="22"/>
                <w:szCs w:val="22"/>
                <w:lang w:val="en-NZ"/>
              </w:rPr>
            </w:pPr>
            <w:r w:rsidRPr="0065440A">
              <w:rPr>
                <w:sz w:val="22"/>
                <w:szCs w:val="22"/>
                <w:lang w:val="en-NZ"/>
              </w:rPr>
              <w:t>25</w:t>
            </w:r>
          </w:p>
        </w:tc>
        <w:tc>
          <w:tcPr>
            <w:tcW w:w="1504" w:type="dxa"/>
          </w:tcPr>
          <w:p w14:paraId="098E5FA6" w14:textId="68BE2D0B" w:rsidR="00B80C96" w:rsidRPr="0065440A" w:rsidRDefault="00B80C96" w:rsidP="00B80C96">
            <w:pPr>
              <w:jc w:val="right"/>
              <w:rPr>
                <w:sz w:val="22"/>
                <w:szCs w:val="22"/>
                <w:lang w:val="en-NZ"/>
              </w:rPr>
            </w:pPr>
            <w:r w:rsidRPr="0065440A">
              <w:rPr>
                <w:sz w:val="22"/>
                <w:szCs w:val="22"/>
                <w:lang w:val="en-NZ"/>
              </w:rPr>
              <w:t>26</w:t>
            </w:r>
          </w:p>
        </w:tc>
        <w:tc>
          <w:tcPr>
            <w:tcW w:w="1505" w:type="dxa"/>
          </w:tcPr>
          <w:p w14:paraId="35F8167B" w14:textId="62D2E0B3" w:rsidR="00B80C96" w:rsidRPr="0065440A" w:rsidRDefault="00B80C96" w:rsidP="00B80C96">
            <w:pPr>
              <w:jc w:val="right"/>
              <w:rPr>
                <w:sz w:val="22"/>
                <w:szCs w:val="22"/>
                <w:lang w:val="en-NZ"/>
              </w:rPr>
            </w:pPr>
            <w:r w:rsidRPr="0065440A">
              <w:rPr>
                <w:sz w:val="22"/>
                <w:szCs w:val="22"/>
                <w:lang w:val="en-NZ"/>
              </w:rPr>
              <w:t>37</w:t>
            </w:r>
          </w:p>
        </w:tc>
        <w:tc>
          <w:tcPr>
            <w:tcW w:w="1504" w:type="dxa"/>
          </w:tcPr>
          <w:p w14:paraId="098348D9" w14:textId="4F032DD6" w:rsidR="00B80C96" w:rsidRPr="0065440A" w:rsidRDefault="00B80C96" w:rsidP="00B80C96">
            <w:pPr>
              <w:jc w:val="right"/>
              <w:rPr>
                <w:sz w:val="22"/>
                <w:szCs w:val="22"/>
                <w:lang w:val="en-NZ"/>
              </w:rPr>
            </w:pPr>
            <w:r w:rsidRPr="0065440A">
              <w:rPr>
                <w:sz w:val="22"/>
                <w:szCs w:val="22"/>
                <w:lang w:val="en-NZ"/>
              </w:rPr>
              <w:t>32</w:t>
            </w:r>
          </w:p>
        </w:tc>
        <w:tc>
          <w:tcPr>
            <w:tcW w:w="1505" w:type="dxa"/>
          </w:tcPr>
          <w:p w14:paraId="0C8E7059" w14:textId="4802396B" w:rsidR="00B80C96" w:rsidRPr="0065440A" w:rsidRDefault="00B80C96" w:rsidP="00B80C96">
            <w:pPr>
              <w:jc w:val="right"/>
              <w:rPr>
                <w:sz w:val="22"/>
                <w:szCs w:val="22"/>
                <w:lang w:val="en-NZ"/>
              </w:rPr>
            </w:pPr>
            <w:r w:rsidRPr="0065440A">
              <w:rPr>
                <w:sz w:val="22"/>
                <w:szCs w:val="22"/>
                <w:lang w:val="en-NZ"/>
              </w:rPr>
              <w:t>31</w:t>
            </w:r>
          </w:p>
        </w:tc>
      </w:tr>
    </w:tbl>
    <w:p w14:paraId="07F7B4CA" w14:textId="77777777" w:rsidR="00B80C96" w:rsidRDefault="00B80C96" w:rsidP="00B80C96">
      <w:pPr>
        <w:pStyle w:val="Notes"/>
        <w:spacing w:before="160" w:after="160" w:line="276" w:lineRule="auto"/>
      </w:pPr>
      <w:r w:rsidRPr="00DB3684">
        <w:t xml:space="preserve">Data provided is for </w:t>
      </w:r>
      <w:r>
        <w:t xml:space="preserve">the </w:t>
      </w:r>
      <w:r w:rsidRPr="00DB3684">
        <w:t>calendar year for 2018 and 2019, and financial year from 2020/21 onwards.</w:t>
      </w:r>
    </w:p>
    <w:p w14:paraId="5EC13803" w14:textId="2EFE6238" w:rsidR="00434E93" w:rsidRPr="009E004A" w:rsidRDefault="00434E93" w:rsidP="003201F9">
      <w:pPr>
        <w:pStyle w:val="Heading2"/>
      </w:pPr>
      <w:r w:rsidRPr="009E004A">
        <w:t>Changes we want to see</w:t>
      </w:r>
    </w:p>
    <w:p w14:paraId="686AA5CF" w14:textId="77777777" w:rsidR="00FA7AAF" w:rsidRDefault="00FA7AAF" w:rsidP="00FA7AAF">
      <w:pPr>
        <w:pStyle w:val="BodyText"/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</w:pP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Te Hiringa Mahara wants to see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coercive practices reducing for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all people, particularly for Māori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and Pacific peoples who are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overrepresented in the data. We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also want to see the new mental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health law based on supported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 xml:space="preserve">decision </w:t>
      </w:r>
      <w:proofErr w:type="gramStart"/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making, and</w:t>
      </w:r>
      <w:proofErr w:type="gramEnd"/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 xml:space="preserve"> embedding Te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Tiriti</w:t>
      </w:r>
      <w:proofErr w:type="spellEnd"/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 xml:space="preserve"> o Waitangi and a Te Ao Māori</w:t>
      </w:r>
      <w:r>
        <w:rPr>
          <w:rStyle w:val="normaltextrun"/>
          <w:rFonts w:ascii="Basic Sans Light" w:eastAsiaTheme="minorHAnsi" w:hAnsi="Basic Sans Light" w:cstheme="minorBidi"/>
          <w:iCs/>
          <w:color w:val="000000" w:themeColor="text1"/>
          <w:szCs w:val="24"/>
          <w:shd w:val="clear" w:color="auto" w:fill="FFFFFF"/>
        </w:rPr>
        <w:t xml:space="preserve"> </w:t>
      </w:r>
      <w:r w:rsidRPr="00FA7AAF">
        <w:rPr>
          <w:rStyle w:val="normaltextrun"/>
          <w:rFonts w:ascii="Basic Sans Light" w:eastAsiaTheme="minorHAnsi" w:hAnsi="Basic Sans Light" w:cstheme="minorBidi"/>
          <w:color w:val="000000" w:themeColor="text1"/>
          <w:szCs w:val="24"/>
          <w:shd w:val="clear" w:color="auto" w:fill="FFFFFF"/>
        </w:rPr>
        <w:t>worldview.</w:t>
      </w:r>
    </w:p>
    <w:p w14:paraId="4BF3B7AD" w14:textId="4524B1FF" w:rsidR="0097612D" w:rsidRDefault="00780B2C" w:rsidP="003201F9">
      <w:pPr>
        <w:pStyle w:val="Heading2"/>
      </w:pPr>
      <w:r>
        <w:lastRenderedPageBreak/>
        <w:t>Sources</w:t>
      </w:r>
      <w:r w:rsidR="00434B3E">
        <w:t xml:space="preserve"> </w:t>
      </w:r>
    </w:p>
    <w:p w14:paraId="23DAD4BB" w14:textId="1D1FC5BB" w:rsidR="00434E93" w:rsidRDefault="00434E93" w:rsidP="004C2502">
      <w:pPr>
        <w:rPr>
          <w:lang w:val="en-NZ"/>
        </w:rPr>
      </w:pPr>
      <w:r>
        <w:rPr>
          <w:lang w:val="en-NZ"/>
        </w:rPr>
        <w:t>The findings reported here are sourced from:</w:t>
      </w:r>
    </w:p>
    <w:p w14:paraId="02C6D95D" w14:textId="1A9F52F3" w:rsidR="000A4DD7" w:rsidRDefault="000A4DD7" w:rsidP="004C2502">
      <w:pPr>
        <w:pStyle w:val="ListParagraph"/>
        <w:numPr>
          <w:ilvl w:val="0"/>
          <w:numId w:val="7"/>
        </w:numPr>
        <w:rPr>
          <w:lang w:eastAsia="en-NZ"/>
        </w:rPr>
      </w:pPr>
      <w:r>
        <w:rPr>
          <w:b/>
          <w:bCs/>
          <w:lang w:eastAsia="en-NZ"/>
        </w:rPr>
        <w:t xml:space="preserve">CTO applications: </w:t>
      </w:r>
      <w:r>
        <w:rPr>
          <w:lang w:eastAsia="en-NZ"/>
        </w:rPr>
        <w:t>Supplied by Ministry of Justice</w:t>
      </w:r>
    </w:p>
    <w:p w14:paraId="5FB62611" w14:textId="0A2ED593" w:rsidR="00CB1628" w:rsidRDefault="00CB1628" w:rsidP="004C2502">
      <w:pPr>
        <w:pStyle w:val="ListParagraph"/>
        <w:numPr>
          <w:ilvl w:val="0"/>
          <w:numId w:val="7"/>
        </w:numPr>
        <w:rPr>
          <w:lang w:eastAsia="en-NZ"/>
        </w:rPr>
      </w:pPr>
      <w:r>
        <w:rPr>
          <w:b/>
          <w:bCs/>
          <w:lang w:eastAsia="en-NZ"/>
        </w:rPr>
        <w:t>CCTO data:</w:t>
      </w:r>
      <w:r>
        <w:rPr>
          <w:lang w:eastAsia="en-NZ"/>
        </w:rPr>
        <w:t xml:space="preserve"> Supplied by Ministry of Health</w:t>
      </w:r>
    </w:p>
    <w:p w14:paraId="3F811D4A" w14:textId="045F5AB8" w:rsidR="00CB1628" w:rsidRDefault="00562B42" w:rsidP="004C2502">
      <w:pPr>
        <w:pStyle w:val="ListParagraph"/>
        <w:numPr>
          <w:ilvl w:val="0"/>
          <w:numId w:val="7"/>
        </w:numPr>
        <w:rPr>
          <w:lang w:eastAsia="en-NZ"/>
        </w:rPr>
      </w:pPr>
      <w:r>
        <w:rPr>
          <w:b/>
          <w:bCs/>
          <w:lang w:eastAsia="en-NZ"/>
        </w:rPr>
        <w:t>‘</w:t>
      </w:r>
      <w:r w:rsidR="00CB1628" w:rsidRPr="00CB1628">
        <w:rPr>
          <w:b/>
          <w:bCs/>
          <w:lang w:eastAsia="en-NZ"/>
        </w:rPr>
        <w:t>Seclusion</w:t>
      </w:r>
      <w:r>
        <w:rPr>
          <w:b/>
          <w:bCs/>
          <w:lang w:eastAsia="en-NZ"/>
        </w:rPr>
        <w:t>’</w:t>
      </w:r>
      <w:r w:rsidR="00CB1628" w:rsidRPr="00CB1628">
        <w:rPr>
          <w:b/>
          <w:bCs/>
          <w:lang w:eastAsia="en-NZ"/>
        </w:rPr>
        <w:t xml:space="preserve"> data:</w:t>
      </w:r>
      <w:r w:rsidR="00CB1628">
        <w:rPr>
          <w:lang w:eastAsia="en-NZ"/>
        </w:rPr>
        <w:t xml:space="preserve"> Supplied by </w:t>
      </w:r>
      <w:r w:rsidR="00CB1628" w:rsidRPr="00CB1628">
        <w:rPr>
          <w:lang w:eastAsia="en-NZ"/>
        </w:rPr>
        <w:t xml:space="preserve">Te </w:t>
      </w:r>
      <w:proofErr w:type="spellStart"/>
      <w:r w:rsidR="00CB1628" w:rsidRPr="00CB1628">
        <w:rPr>
          <w:lang w:eastAsia="en-NZ"/>
        </w:rPr>
        <w:t>Tāhū</w:t>
      </w:r>
      <w:proofErr w:type="spellEnd"/>
      <w:r w:rsidR="00CB1628" w:rsidRPr="00CB1628">
        <w:rPr>
          <w:lang w:eastAsia="en-NZ"/>
        </w:rPr>
        <w:t xml:space="preserve"> Hauora </w:t>
      </w:r>
      <w:r w:rsidR="00AE0E94">
        <w:rPr>
          <w:lang w:eastAsia="en-NZ"/>
        </w:rPr>
        <w:t xml:space="preserve">| </w:t>
      </w:r>
      <w:r w:rsidR="00CB1628" w:rsidRPr="00CB1628">
        <w:rPr>
          <w:lang w:eastAsia="en-NZ"/>
        </w:rPr>
        <w:t>Health Quality &amp; Safety Commission</w:t>
      </w:r>
    </w:p>
    <w:p w14:paraId="4D6EAE47" w14:textId="58A1C417" w:rsidR="00CB1628" w:rsidRDefault="00CB1628" w:rsidP="004C2502">
      <w:pPr>
        <w:pStyle w:val="ListParagraph"/>
        <w:numPr>
          <w:ilvl w:val="0"/>
          <w:numId w:val="7"/>
        </w:numPr>
        <w:rPr>
          <w:lang w:eastAsia="en-NZ"/>
        </w:rPr>
      </w:pPr>
      <w:r>
        <w:rPr>
          <w:b/>
          <w:bCs/>
          <w:lang w:eastAsia="en-NZ"/>
        </w:rPr>
        <w:t>SACAT data:</w:t>
      </w:r>
      <w:r>
        <w:rPr>
          <w:lang w:eastAsia="en-NZ"/>
        </w:rPr>
        <w:t xml:space="preserve"> Supplied by Ministry of Health</w:t>
      </w:r>
    </w:p>
    <w:p w14:paraId="3CB41B4C" w14:textId="486B68E0" w:rsidR="00293AA6" w:rsidRPr="00005BA0" w:rsidRDefault="00CB5665" w:rsidP="00AF2BA3">
      <w:pPr>
        <w:pStyle w:val="ListParagraph"/>
        <w:numPr>
          <w:ilvl w:val="0"/>
          <w:numId w:val="7"/>
        </w:numPr>
        <w:rPr>
          <w:lang w:val="en-NZ"/>
        </w:rPr>
      </w:pPr>
      <w:r w:rsidRPr="00005BA0">
        <w:rPr>
          <w:b/>
          <w:bCs/>
          <w:lang w:val="en-NZ"/>
        </w:rPr>
        <w:t>Population data:</w:t>
      </w:r>
      <w:r w:rsidRPr="00005BA0">
        <w:rPr>
          <w:lang w:val="en-NZ"/>
        </w:rPr>
        <w:t xml:space="preserve"> Stats NZ, Population projections for end of financial years</w:t>
      </w:r>
      <w:r w:rsidR="00F3480D" w:rsidRPr="00005BA0">
        <w:rPr>
          <w:lang w:val="en-NZ"/>
        </w:rPr>
        <w:t xml:space="preserve"> (used to calculate rates per 100,000)</w:t>
      </w:r>
    </w:p>
    <w:p w14:paraId="511077EF" w14:textId="77777777" w:rsidR="00293AA6" w:rsidRPr="00293AA6" w:rsidRDefault="00293AA6" w:rsidP="00293AA6">
      <w:pPr>
        <w:rPr>
          <w:lang w:val="en-NZ"/>
        </w:rPr>
      </w:pPr>
    </w:p>
    <w:p w14:paraId="4BF53B23" w14:textId="77777777" w:rsidR="00293AA6" w:rsidRPr="00293AA6" w:rsidRDefault="00293AA6" w:rsidP="00293AA6">
      <w:pPr>
        <w:rPr>
          <w:lang w:val="en-NZ"/>
        </w:rPr>
      </w:pPr>
    </w:p>
    <w:p w14:paraId="54E0A9F2" w14:textId="77777777" w:rsidR="00293AA6" w:rsidRPr="00293AA6" w:rsidRDefault="00293AA6" w:rsidP="00293AA6">
      <w:pPr>
        <w:rPr>
          <w:lang w:val="en-NZ"/>
        </w:rPr>
      </w:pPr>
    </w:p>
    <w:p w14:paraId="62950873" w14:textId="77777777" w:rsidR="00293AA6" w:rsidRPr="00293AA6" w:rsidRDefault="00293AA6" w:rsidP="00293AA6">
      <w:pPr>
        <w:rPr>
          <w:lang w:val="en-NZ"/>
        </w:rPr>
      </w:pPr>
    </w:p>
    <w:p w14:paraId="55F83B95" w14:textId="77777777" w:rsidR="00293AA6" w:rsidRPr="00293AA6" w:rsidRDefault="00293AA6" w:rsidP="00293AA6">
      <w:pPr>
        <w:rPr>
          <w:lang w:val="en-NZ"/>
        </w:rPr>
      </w:pPr>
    </w:p>
    <w:p w14:paraId="7850656F" w14:textId="77777777" w:rsidR="00293AA6" w:rsidRPr="00293AA6" w:rsidRDefault="00293AA6" w:rsidP="00293AA6">
      <w:pPr>
        <w:rPr>
          <w:lang w:val="en-NZ"/>
        </w:rPr>
      </w:pPr>
    </w:p>
    <w:p w14:paraId="07F1B02C" w14:textId="2EC3C95F" w:rsidR="00293AA6" w:rsidRPr="00293AA6" w:rsidRDefault="00293AA6" w:rsidP="00293AA6">
      <w:pPr>
        <w:rPr>
          <w:lang w:val="en-NZ"/>
        </w:rPr>
      </w:pPr>
    </w:p>
    <w:p w14:paraId="4AE484CE" w14:textId="77777777" w:rsidR="00293AA6" w:rsidRPr="00293AA6" w:rsidRDefault="00293AA6" w:rsidP="00293AA6">
      <w:pPr>
        <w:rPr>
          <w:lang w:val="en-NZ"/>
        </w:rPr>
      </w:pPr>
    </w:p>
    <w:p w14:paraId="76A295BB" w14:textId="77777777" w:rsidR="00293AA6" w:rsidRPr="00293AA6" w:rsidRDefault="00293AA6" w:rsidP="00293AA6">
      <w:pPr>
        <w:rPr>
          <w:lang w:val="en-NZ"/>
        </w:rPr>
      </w:pPr>
    </w:p>
    <w:p w14:paraId="68995AA1" w14:textId="5899E84F" w:rsidR="00293AA6" w:rsidRPr="00293AA6" w:rsidRDefault="00293AA6" w:rsidP="00293AA6">
      <w:pPr>
        <w:rPr>
          <w:lang w:val="en-NZ"/>
        </w:rPr>
      </w:pPr>
    </w:p>
    <w:p w14:paraId="75F05C7B" w14:textId="73F6E2C5" w:rsidR="00293AA6" w:rsidRPr="00293AA6" w:rsidRDefault="001A39DE" w:rsidP="001A39DE">
      <w:pPr>
        <w:tabs>
          <w:tab w:val="left" w:pos="2820"/>
        </w:tabs>
        <w:rPr>
          <w:lang w:val="en-NZ"/>
        </w:rPr>
      </w:pPr>
      <w:r>
        <w:rPr>
          <w:lang w:val="en-NZ"/>
        </w:rPr>
        <w:tab/>
      </w:r>
    </w:p>
    <w:p w14:paraId="51A0677D" w14:textId="2D43908D" w:rsidR="00293AA6" w:rsidRPr="00293AA6" w:rsidRDefault="00293AA6" w:rsidP="00293AA6">
      <w:pPr>
        <w:rPr>
          <w:lang w:val="en-NZ"/>
        </w:rPr>
      </w:pPr>
    </w:p>
    <w:p w14:paraId="04416B0D" w14:textId="2372044E" w:rsidR="00293AA6" w:rsidRPr="00293AA6" w:rsidRDefault="005B5A12" w:rsidP="00293AA6">
      <w:pPr>
        <w:rPr>
          <w:lang w:val="en-NZ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12F980CB" wp14:editId="19A9EFE3">
                <wp:simplePos x="0" y="0"/>
                <wp:positionH relativeFrom="page">
                  <wp:posOffset>1885950</wp:posOffset>
                </wp:positionH>
                <wp:positionV relativeFrom="paragraph">
                  <wp:posOffset>146050</wp:posOffset>
                </wp:positionV>
                <wp:extent cx="5669280" cy="5057775"/>
                <wp:effectExtent l="0" t="0" r="7620" b="9525"/>
                <wp:wrapNone/>
                <wp:docPr id="1462949119" name="Freeform: Shape 1462949119" descr="P177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69280" cy="5057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6605" h="1993264">
                              <a:moveTo>
                                <a:pt x="1066914" y="1655635"/>
                              </a:moveTo>
                              <a:lnTo>
                                <a:pt x="1056144" y="1598853"/>
                              </a:lnTo>
                              <a:lnTo>
                                <a:pt x="1015530" y="1550847"/>
                              </a:lnTo>
                              <a:lnTo>
                                <a:pt x="959954" y="1530235"/>
                              </a:lnTo>
                              <a:lnTo>
                                <a:pt x="925245" y="1527175"/>
                              </a:lnTo>
                              <a:lnTo>
                                <a:pt x="908558" y="1527568"/>
                              </a:lnTo>
                              <a:lnTo>
                                <a:pt x="891997" y="1528927"/>
                              </a:lnTo>
                              <a:lnTo>
                                <a:pt x="837819" y="1530235"/>
                              </a:lnTo>
                              <a:lnTo>
                                <a:pt x="784199" y="1522628"/>
                              </a:lnTo>
                              <a:lnTo>
                                <a:pt x="732345" y="1506677"/>
                              </a:lnTo>
                              <a:lnTo>
                                <a:pt x="683501" y="1482953"/>
                              </a:lnTo>
                              <a:lnTo>
                                <a:pt x="638898" y="1452054"/>
                              </a:lnTo>
                              <a:lnTo>
                                <a:pt x="625576" y="1440611"/>
                              </a:lnTo>
                              <a:lnTo>
                                <a:pt x="612902" y="1428534"/>
                              </a:lnTo>
                              <a:lnTo>
                                <a:pt x="584796" y="1396453"/>
                              </a:lnTo>
                              <a:lnTo>
                                <a:pt x="547230" y="1335151"/>
                              </a:lnTo>
                              <a:lnTo>
                                <a:pt x="528129" y="1290510"/>
                              </a:lnTo>
                              <a:lnTo>
                                <a:pt x="513524" y="1244142"/>
                              </a:lnTo>
                              <a:lnTo>
                                <a:pt x="502793" y="1196517"/>
                              </a:lnTo>
                              <a:lnTo>
                                <a:pt x="495287" y="1148054"/>
                              </a:lnTo>
                              <a:lnTo>
                                <a:pt x="490385" y="1099210"/>
                              </a:lnTo>
                              <a:lnTo>
                                <a:pt x="487553" y="1054087"/>
                              </a:lnTo>
                              <a:lnTo>
                                <a:pt x="485889" y="1009383"/>
                              </a:lnTo>
                              <a:lnTo>
                                <a:pt x="485711" y="960005"/>
                              </a:lnTo>
                              <a:lnTo>
                                <a:pt x="486702" y="907884"/>
                              </a:lnTo>
                              <a:lnTo>
                                <a:pt x="487019" y="854367"/>
                              </a:lnTo>
                              <a:lnTo>
                                <a:pt x="484822" y="800811"/>
                              </a:lnTo>
                              <a:lnTo>
                                <a:pt x="478307" y="748563"/>
                              </a:lnTo>
                              <a:lnTo>
                                <a:pt x="471462" y="718096"/>
                              </a:lnTo>
                              <a:lnTo>
                                <a:pt x="449414" y="661377"/>
                              </a:lnTo>
                              <a:lnTo>
                                <a:pt x="397967" y="596011"/>
                              </a:lnTo>
                              <a:lnTo>
                                <a:pt x="356908" y="565404"/>
                              </a:lnTo>
                              <a:lnTo>
                                <a:pt x="311848" y="544106"/>
                              </a:lnTo>
                              <a:lnTo>
                                <a:pt x="264452" y="532358"/>
                              </a:lnTo>
                              <a:lnTo>
                                <a:pt x="216344" y="530428"/>
                              </a:lnTo>
                              <a:lnTo>
                                <a:pt x="169189" y="538568"/>
                              </a:lnTo>
                              <a:lnTo>
                                <a:pt x="123444" y="557682"/>
                              </a:lnTo>
                              <a:lnTo>
                                <a:pt x="82232" y="588022"/>
                              </a:lnTo>
                              <a:lnTo>
                                <a:pt x="49898" y="625068"/>
                              </a:lnTo>
                              <a:lnTo>
                                <a:pt x="26517" y="665962"/>
                              </a:lnTo>
                              <a:lnTo>
                                <a:pt x="11087" y="709993"/>
                              </a:lnTo>
                              <a:lnTo>
                                <a:pt x="2590" y="756437"/>
                              </a:lnTo>
                              <a:lnTo>
                                <a:pt x="0" y="804583"/>
                              </a:lnTo>
                              <a:lnTo>
                                <a:pt x="2324" y="853706"/>
                              </a:lnTo>
                              <a:lnTo>
                                <a:pt x="8521" y="903084"/>
                              </a:lnTo>
                              <a:lnTo>
                                <a:pt x="17589" y="951992"/>
                              </a:lnTo>
                              <a:lnTo>
                                <a:pt x="28511" y="999718"/>
                              </a:lnTo>
                              <a:lnTo>
                                <a:pt x="40271" y="1045540"/>
                              </a:lnTo>
                              <a:lnTo>
                                <a:pt x="51854" y="1088745"/>
                              </a:lnTo>
                              <a:lnTo>
                                <a:pt x="64058" y="1132027"/>
                              </a:lnTo>
                              <a:lnTo>
                                <a:pt x="77482" y="1175016"/>
                              </a:lnTo>
                              <a:lnTo>
                                <a:pt x="92214" y="1217612"/>
                              </a:lnTo>
                              <a:lnTo>
                                <a:pt x="108318" y="1259687"/>
                              </a:lnTo>
                              <a:lnTo>
                                <a:pt x="129552" y="1309331"/>
                              </a:lnTo>
                              <a:lnTo>
                                <a:pt x="152971" y="1357909"/>
                              </a:lnTo>
                              <a:lnTo>
                                <a:pt x="178701" y="1405204"/>
                              </a:lnTo>
                              <a:lnTo>
                                <a:pt x="206895" y="1451025"/>
                              </a:lnTo>
                              <a:lnTo>
                                <a:pt x="237655" y="1495209"/>
                              </a:lnTo>
                              <a:lnTo>
                                <a:pt x="271106" y="1537550"/>
                              </a:lnTo>
                              <a:lnTo>
                                <a:pt x="307390" y="1577873"/>
                              </a:lnTo>
                              <a:lnTo>
                                <a:pt x="342811" y="1612214"/>
                              </a:lnTo>
                              <a:lnTo>
                                <a:pt x="380631" y="1644091"/>
                              </a:lnTo>
                              <a:lnTo>
                                <a:pt x="420598" y="1673339"/>
                              </a:lnTo>
                              <a:lnTo>
                                <a:pt x="462495" y="1699818"/>
                              </a:lnTo>
                              <a:lnTo>
                                <a:pt x="506107" y="1723377"/>
                              </a:lnTo>
                              <a:lnTo>
                                <a:pt x="551180" y="1743862"/>
                              </a:lnTo>
                              <a:lnTo>
                                <a:pt x="597496" y="1761147"/>
                              </a:lnTo>
                              <a:lnTo>
                                <a:pt x="644842" y="1775066"/>
                              </a:lnTo>
                              <a:lnTo>
                                <a:pt x="692962" y="1785493"/>
                              </a:lnTo>
                              <a:lnTo>
                                <a:pt x="741654" y="1792249"/>
                              </a:lnTo>
                              <a:lnTo>
                                <a:pt x="790676" y="1795208"/>
                              </a:lnTo>
                              <a:lnTo>
                                <a:pt x="839800" y="1794230"/>
                              </a:lnTo>
                              <a:lnTo>
                                <a:pt x="888796" y="1789150"/>
                              </a:lnTo>
                              <a:lnTo>
                                <a:pt x="937450" y="1779828"/>
                              </a:lnTo>
                              <a:lnTo>
                                <a:pt x="985532" y="1766125"/>
                              </a:lnTo>
                              <a:lnTo>
                                <a:pt x="1024661" y="1743837"/>
                              </a:lnTo>
                              <a:lnTo>
                                <a:pt x="1051839" y="1709839"/>
                              </a:lnTo>
                              <a:lnTo>
                                <a:pt x="1062405" y="1683651"/>
                              </a:lnTo>
                              <a:lnTo>
                                <a:pt x="1066914" y="1655635"/>
                              </a:lnTo>
                              <a:close/>
                            </a:path>
                            <a:path w="2046605" h="1993264">
                              <a:moveTo>
                                <a:pt x="1473250" y="467385"/>
                              </a:moveTo>
                              <a:lnTo>
                                <a:pt x="1468983" y="417436"/>
                              </a:lnTo>
                              <a:lnTo>
                                <a:pt x="1457540" y="368477"/>
                              </a:lnTo>
                              <a:lnTo>
                                <a:pt x="1440345" y="321627"/>
                              </a:lnTo>
                              <a:lnTo>
                                <a:pt x="1418831" y="278015"/>
                              </a:lnTo>
                              <a:lnTo>
                                <a:pt x="1394460" y="238760"/>
                              </a:lnTo>
                              <a:lnTo>
                                <a:pt x="1368640" y="204939"/>
                              </a:lnTo>
                              <a:lnTo>
                                <a:pt x="1337627" y="172364"/>
                              </a:lnTo>
                              <a:lnTo>
                                <a:pt x="1302397" y="142557"/>
                              </a:lnTo>
                              <a:lnTo>
                                <a:pt x="1263561" y="116014"/>
                              </a:lnTo>
                              <a:lnTo>
                                <a:pt x="1221752" y="93179"/>
                              </a:lnTo>
                              <a:lnTo>
                                <a:pt x="1177569" y="74510"/>
                              </a:lnTo>
                              <a:lnTo>
                                <a:pt x="1131646" y="60464"/>
                              </a:lnTo>
                              <a:lnTo>
                                <a:pt x="1084605" y="51523"/>
                              </a:lnTo>
                              <a:lnTo>
                                <a:pt x="1037043" y="48120"/>
                              </a:lnTo>
                              <a:lnTo>
                                <a:pt x="989609" y="50723"/>
                              </a:lnTo>
                              <a:lnTo>
                                <a:pt x="942898" y="59804"/>
                              </a:lnTo>
                              <a:lnTo>
                                <a:pt x="897547" y="75806"/>
                              </a:lnTo>
                              <a:lnTo>
                                <a:pt x="854163" y="99187"/>
                              </a:lnTo>
                              <a:lnTo>
                                <a:pt x="818184" y="126822"/>
                              </a:lnTo>
                              <a:lnTo>
                                <a:pt x="787234" y="159385"/>
                              </a:lnTo>
                              <a:lnTo>
                                <a:pt x="761631" y="196075"/>
                              </a:lnTo>
                              <a:lnTo>
                                <a:pt x="741705" y="236067"/>
                              </a:lnTo>
                              <a:lnTo>
                                <a:pt x="727798" y="278561"/>
                              </a:lnTo>
                              <a:lnTo>
                                <a:pt x="720217" y="322757"/>
                              </a:lnTo>
                              <a:lnTo>
                                <a:pt x="719289" y="367855"/>
                              </a:lnTo>
                              <a:lnTo>
                                <a:pt x="725373" y="413029"/>
                              </a:lnTo>
                              <a:lnTo>
                                <a:pt x="738759" y="457479"/>
                              </a:lnTo>
                              <a:lnTo>
                                <a:pt x="759802" y="500405"/>
                              </a:lnTo>
                              <a:lnTo>
                                <a:pt x="790003" y="545655"/>
                              </a:lnTo>
                              <a:lnTo>
                                <a:pt x="823531" y="585685"/>
                              </a:lnTo>
                              <a:lnTo>
                                <a:pt x="859802" y="620610"/>
                              </a:lnTo>
                              <a:lnTo>
                                <a:pt x="898258" y="650544"/>
                              </a:lnTo>
                              <a:lnTo>
                                <a:pt x="938314" y="675563"/>
                              </a:lnTo>
                              <a:lnTo>
                                <a:pt x="979385" y="695782"/>
                              </a:lnTo>
                              <a:lnTo>
                                <a:pt x="990841" y="668540"/>
                              </a:lnTo>
                              <a:lnTo>
                                <a:pt x="1004989" y="642327"/>
                              </a:lnTo>
                              <a:lnTo>
                                <a:pt x="1040625" y="594334"/>
                              </a:lnTo>
                              <a:lnTo>
                                <a:pt x="1076579" y="561060"/>
                              </a:lnTo>
                              <a:lnTo>
                                <a:pt x="1121841" y="531787"/>
                              </a:lnTo>
                              <a:lnTo>
                                <a:pt x="1121156" y="526110"/>
                              </a:lnTo>
                              <a:lnTo>
                                <a:pt x="1080300" y="517359"/>
                              </a:lnTo>
                              <a:lnTo>
                                <a:pt x="1042593" y="501230"/>
                              </a:lnTo>
                              <a:lnTo>
                                <a:pt x="1005420" y="476961"/>
                              </a:lnTo>
                              <a:lnTo>
                                <a:pt x="970699" y="444195"/>
                              </a:lnTo>
                              <a:lnTo>
                                <a:pt x="940371" y="402590"/>
                              </a:lnTo>
                              <a:lnTo>
                                <a:pt x="927976" y="365645"/>
                              </a:lnTo>
                              <a:lnTo>
                                <a:pt x="931176" y="328828"/>
                              </a:lnTo>
                              <a:lnTo>
                                <a:pt x="971664" y="272262"/>
                              </a:lnTo>
                              <a:lnTo>
                                <a:pt x="1021270" y="254584"/>
                              </a:lnTo>
                              <a:lnTo>
                                <a:pt x="1040396" y="253390"/>
                              </a:lnTo>
                              <a:lnTo>
                                <a:pt x="1086904" y="259321"/>
                              </a:lnTo>
                              <a:lnTo>
                                <a:pt x="1133386" y="275920"/>
                              </a:lnTo>
                              <a:lnTo>
                                <a:pt x="1176070" y="301371"/>
                              </a:lnTo>
                              <a:lnTo>
                                <a:pt x="1211211" y="333908"/>
                              </a:lnTo>
                              <a:lnTo>
                                <a:pt x="1238211" y="373583"/>
                              </a:lnTo>
                              <a:lnTo>
                                <a:pt x="1259751" y="426707"/>
                              </a:lnTo>
                              <a:lnTo>
                                <a:pt x="1264691" y="454228"/>
                              </a:lnTo>
                              <a:lnTo>
                                <a:pt x="1264412" y="468299"/>
                              </a:lnTo>
                              <a:lnTo>
                                <a:pt x="1260894" y="482434"/>
                              </a:lnTo>
                              <a:lnTo>
                                <a:pt x="1260208" y="483806"/>
                              </a:lnTo>
                              <a:lnTo>
                                <a:pt x="1259979" y="483806"/>
                              </a:lnTo>
                              <a:lnTo>
                                <a:pt x="1259979" y="484479"/>
                              </a:lnTo>
                              <a:lnTo>
                                <a:pt x="1259306" y="485622"/>
                              </a:lnTo>
                              <a:lnTo>
                                <a:pt x="1259078" y="486524"/>
                              </a:lnTo>
                              <a:lnTo>
                                <a:pt x="1259979" y="489940"/>
                              </a:lnTo>
                              <a:lnTo>
                                <a:pt x="1261795" y="491528"/>
                              </a:lnTo>
                              <a:lnTo>
                                <a:pt x="1264742" y="491985"/>
                              </a:lnTo>
                              <a:lnTo>
                                <a:pt x="1274660" y="491096"/>
                              </a:lnTo>
                              <a:lnTo>
                                <a:pt x="1284681" y="490461"/>
                              </a:lnTo>
                              <a:lnTo>
                                <a:pt x="1294828" y="490080"/>
                              </a:lnTo>
                              <a:lnTo>
                                <a:pt x="1305128" y="489940"/>
                              </a:lnTo>
                              <a:lnTo>
                                <a:pt x="1320215" y="490169"/>
                              </a:lnTo>
                              <a:lnTo>
                                <a:pt x="1362964" y="492899"/>
                              </a:lnTo>
                              <a:lnTo>
                                <a:pt x="1419415" y="502602"/>
                              </a:lnTo>
                              <a:lnTo>
                                <a:pt x="1468894" y="517232"/>
                              </a:lnTo>
                              <a:lnTo>
                                <a:pt x="1473250" y="467385"/>
                              </a:lnTo>
                              <a:close/>
                            </a:path>
                            <a:path w="2046605" h="1993264">
                              <a:moveTo>
                                <a:pt x="1785505" y="1145019"/>
                              </a:moveTo>
                              <a:lnTo>
                                <a:pt x="1784159" y="1098092"/>
                              </a:lnTo>
                              <a:lnTo>
                                <a:pt x="1780514" y="1050340"/>
                              </a:lnTo>
                              <a:lnTo>
                                <a:pt x="1773669" y="1003046"/>
                              </a:lnTo>
                              <a:lnTo>
                                <a:pt x="1763598" y="956500"/>
                              </a:lnTo>
                              <a:lnTo>
                                <a:pt x="1750275" y="910983"/>
                              </a:lnTo>
                              <a:lnTo>
                                <a:pt x="1733664" y="866775"/>
                              </a:lnTo>
                              <a:lnTo>
                                <a:pt x="1713738" y="824166"/>
                              </a:lnTo>
                              <a:lnTo>
                                <a:pt x="1690484" y="783437"/>
                              </a:lnTo>
                              <a:lnTo>
                                <a:pt x="1663852" y="744880"/>
                              </a:lnTo>
                              <a:lnTo>
                                <a:pt x="1633842" y="708761"/>
                              </a:lnTo>
                              <a:lnTo>
                                <a:pt x="1600403" y="675386"/>
                              </a:lnTo>
                              <a:lnTo>
                                <a:pt x="1563509" y="645033"/>
                              </a:lnTo>
                              <a:lnTo>
                                <a:pt x="1523149" y="617994"/>
                              </a:lnTo>
                              <a:lnTo>
                                <a:pt x="1486217" y="598144"/>
                              </a:lnTo>
                              <a:lnTo>
                                <a:pt x="1447546" y="581977"/>
                              </a:lnTo>
                              <a:lnTo>
                                <a:pt x="1404988" y="569201"/>
                              </a:lnTo>
                              <a:lnTo>
                                <a:pt x="1361186" y="561352"/>
                              </a:lnTo>
                              <a:lnTo>
                                <a:pt x="1322260" y="558419"/>
                              </a:lnTo>
                              <a:lnTo>
                                <a:pt x="1284605" y="558584"/>
                              </a:lnTo>
                              <a:lnTo>
                                <a:pt x="1238338" y="563651"/>
                              </a:lnTo>
                              <a:lnTo>
                                <a:pt x="1187792" y="576834"/>
                              </a:lnTo>
                              <a:lnTo>
                                <a:pt x="1137234" y="601268"/>
                              </a:lnTo>
                              <a:lnTo>
                                <a:pt x="1090955" y="640181"/>
                              </a:lnTo>
                              <a:lnTo>
                                <a:pt x="1063028" y="677697"/>
                              </a:lnTo>
                              <a:lnTo>
                                <a:pt x="1043178" y="719137"/>
                              </a:lnTo>
                              <a:lnTo>
                                <a:pt x="1032814" y="758723"/>
                              </a:lnTo>
                              <a:lnTo>
                                <a:pt x="1030236" y="799147"/>
                              </a:lnTo>
                              <a:lnTo>
                                <a:pt x="1036015" y="839266"/>
                              </a:lnTo>
                              <a:lnTo>
                                <a:pt x="1050721" y="877976"/>
                              </a:lnTo>
                              <a:lnTo>
                                <a:pt x="1092619" y="932256"/>
                              </a:lnTo>
                              <a:lnTo>
                                <a:pt x="1152842" y="967638"/>
                              </a:lnTo>
                              <a:lnTo>
                                <a:pt x="1194181" y="974420"/>
                              </a:lnTo>
                              <a:lnTo>
                                <a:pt x="1238402" y="966914"/>
                              </a:lnTo>
                              <a:lnTo>
                                <a:pt x="1279347" y="940054"/>
                              </a:lnTo>
                              <a:lnTo>
                                <a:pt x="1273111" y="898258"/>
                              </a:lnTo>
                              <a:lnTo>
                                <a:pt x="1252461" y="885367"/>
                              </a:lnTo>
                              <a:lnTo>
                                <a:pt x="1242314" y="871753"/>
                              </a:lnTo>
                              <a:lnTo>
                                <a:pt x="1242034" y="856716"/>
                              </a:lnTo>
                              <a:lnTo>
                                <a:pt x="1248879" y="841756"/>
                              </a:lnTo>
                              <a:lnTo>
                                <a:pt x="1260043" y="828408"/>
                              </a:lnTo>
                              <a:lnTo>
                                <a:pt x="1302727" y="807351"/>
                              </a:lnTo>
                              <a:lnTo>
                                <a:pt x="1353070" y="809142"/>
                              </a:lnTo>
                              <a:lnTo>
                                <a:pt x="1403477" y="825004"/>
                              </a:lnTo>
                              <a:lnTo>
                                <a:pt x="1446390" y="846188"/>
                              </a:lnTo>
                              <a:lnTo>
                                <a:pt x="1490167" y="875614"/>
                              </a:lnTo>
                              <a:lnTo>
                                <a:pt x="1527949" y="909789"/>
                              </a:lnTo>
                              <a:lnTo>
                                <a:pt x="1560271" y="948118"/>
                              </a:lnTo>
                              <a:lnTo>
                                <a:pt x="1587665" y="989977"/>
                              </a:lnTo>
                              <a:lnTo>
                                <a:pt x="1610664" y="1034745"/>
                              </a:lnTo>
                              <a:lnTo>
                                <a:pt x="1629803" y="1081798"/>
                              </a:lnTo>
                              <a:lnTo>
                                <a:pt x="1645627" y="1130541"/>
                              </a:lnTo>
                              <a:lnTo>
                                <a:pt x="1658670" y="1180350"/>
                              </a:lnTo>
                              <a:lnTo>
                                <a:pt x="1669453" y="1230617"/>
                              </a:lnTo>
                              <a:lnTo>
                                <a:pt x="1680705" y="1294511"/>
                              </a:lnTo>
                              <a:lnTo>
                                <a:pt x="1696377" y="1323149"/>
                              </a:lnTo>
                              <a:lnTo>
                                <a:pt x="1746808" y="1312519"/>
                              </a:lnTo>
                              <a:lnTo>
                                <a:pt x="1778088" y="1241983"/>
                              </a:lnTo>
                              <a:lnTo>
                                <a:pt x="1784197" y="1193838"/>
                              </a:lnTo>
                              <a:lnTo>
                                <a:pt x="1785505" y="1145019"/>
                              </a:lnTo>
                              <a:close/>
                            </a:path>
                            <a:path w="2046605" h="1993264">
                              <a:moveTo>
                                <a:pt x="2046160" y="1980920"/>
                              </a:moveTo>
                              <a:lnTo>
                                <a:pt x="2026970" y="1925878"/>
                              </a:lnTo>
                              <a:lnTo>
                                <a:pt x="2007146" y="1878736"/>
                              </a:lnTo>
                              <a:lnTo>
                                <a:pt x="1985987" y="1832698"/>
                              </a:lnTo>
                              <a:lnTo>
                                <a:pt x="1963547" y="1787715"/>
                              </a:lnTo>
                              <a:lnTo>
                                <a:pt x="1939861" y="1743773"/>
                              </a:lnTo>
                              <a:lnTo>
                                <a:pt x="1914956" y="1700822"/>
                              </a:lnTo>
                              <a:lnTo>
                                <a:pt x="1888883" y="1658835"/>
                              </a:lnTo>
                              <a:lnTo>
                                <a:pt x="1861680" y="1617776"/>
                              </a:lnTo>
                              <a:lnTo>
                                <a:pt x="1833384" y="1577619"/>
                              </a:lnTo>
                              <a:lnTo>
                                <a:pt x="1804035" y="1538325"/>
                              </a:lnTo>
                              <a:lnTo>
                                <a:pt x="1773656" y="1499857"/>
                              </a:lnTo>
                              <a:lnTo>
                                <a:pt x="1742325" y="1462189"/>
                              </a:lnTo>
                              <a:lnTo>
                                <a:pt x="1710042" y="1425295"/>
                              </a:lnTo>
                              <a:lnTo>
                                <a:pt x="1676869" y="1389126"/>
                              </a:lnTo>
                              <a:lnTo>
                                <a:pt x="1642833" y="1353642"/>
                              </a:lnTo>
                              <a:lnTo>
                                <a:pt x="1607972" y="1318844"/>
                              </a:lnTo>
                              <a:lnTo>
                                <a:pt x="1572348" y="1284655"/>
                              </a:lnTo>
                              <a:lnTo>
                                <a:pt x="1535976" y="1251077"/>
                              </a:lnTo>
                              <a:lnTo>
                                <a:pt x="1498892" y="1218057"/>
                              </a:lnTo>
                              <a:lnTo>
                                <a:pt x="1461160" y="1185583"/>
                              </a:lnTo>
                              <a:lnTo>
                                <a:pt x="1422793" y="1153591"/>
                              </a:lnTo>
                              <a:lnTo>
                                <a:pt x="1383855" y="1122070"/>
                              </a:lnTo>
                              <a:lnTo>
                                <a:pt x="1344371" y="1090980"/>
                              </a:lnTo>
                              <a:lnTo>
                                <a:pt x="1304378" y="1060284"/>
                              </a:lnTo>
                              <a:lnTo>
                                <a:pt x="1263916" y="1029957"/>
                              </a:lnTo>
                              <a:lnTo>
                                <a:pt x="1248295" y="1018362"/>
                              </a:lnTo>
                              <a:lnTo>
                                <a:pt x="1240586" y="1020635"/>
                              </a:lnTo>
                              <a:lnTo>
                                <a:pt x="1232662" y="1022451"/>
                              </a:lnTo>
                              <a:lnTo>
                                <a:pt x="1220876" y="1024496"/>
                              </a:lnTo>
                              <a:lnTo>
                                <a:pt x="1207516" y="1026083"/>
                              </a:lnTo>
                              <a:lnTo>
                                <a:pt x="1194828" y="1026312"/>
                              </a:lnTo>
                              <a:lnTo>
                                <a:pt x="1148511" y="1020330"/>
                              </a:lnTo>
                              <a:lnTo>
                                <a:pt x="1103934" y="1003033"/>
                              </a:lnTo>
                              <a:lnTo>
                                <a:pt x="1063015" y="975347"/>
                              </a:lnTo>
                              <a:lnTo>
                                <a:pt x="1027658" y="938199"/>
                              </a:lnTo>
                              <a:lnTo>
                                <a:pt x="997191" y="885748"/>
                              </a:lnTo>
                              <a:lnTo>
                                <a:pt x="980998" y="828713"/>
                              </a:lnTo>
                              <a:lnTo>
                                <a:pt x="963104" y="815771"/>
                              </a:lnTo>
                              <a:lnTo>
                                <a:pt x="920369" y="783971"/>
                              </a:lnTo>
                              <a:lnTo>
                                <a:pt x="878420" y="751116"/>
                              </a:lnTo>
                              <a:lnTo>
                                <a:pt x="837653" y="716915"/>
                              </a:lnTo>
                              <a:lnTo>
                                <a:pt x="798423" y="681139"/>
                              </a:lnTo>
                              <a:lnTo>
                                <a:pt x="761123" y="643496"/>
                              </a:lnTo>
                              <a:lnTo>
                                <a:pt x="726109" y="603745"/>
                              </a:lnTo>
                              <a:lnTo>
                                <a:pt x="693775" y="561606"/>
                              </a:lnTo>
                              <a:lnTo>
                                <a:pt x="668083" y="520026"/>
                              </a:lnTo>
                              <a:lnTo>
                                <a:pt x="648195" y="475856"/>
                              </a:lnTo>
                              <a:lnTo>
                                <a:pt x="634225" y="429793"/>
                              </a:lnTo>
                              <a:lnTo>
                                <a:pt x="626313" y="382524"/>
                              </a:lnTo>
                              <a:lnTo>
                                <a:pt x="624560" y="334746"/>
                              </a:lnTo>
                              <a:lnTo>
                                <a:pt x="629107" y="287134"/>
                              </a:lnTo>
                              <a:lnTo>
                                <a:pt x="640067" y="240398"/>
                              </a:lnTo>
                              <a:lnTo>
                                <a:pt x="657580" y="195224"/>
                              </a:lnTo>
                              <a:lnTo>
                                <a:pt x="681761" y="152311"/>
                              </a:lnTo>
                              <a:lnTo>
                                <a:pt x="729081" y="95669"/>
                              </a:lnTo>
                              <a:lnTo>
                                <a:pt x="788454" y="49415"/>
                              </a:lnTo>
                              <a:lnTo>
                                <a:pt x="799287" y="36106"/>
                              </a:lnTo>
                              <a:lnTo>
                                <a:pt x="799960" y="20205"/>
                              </a:lnTo>
                              <a:lnTo>
                                <a:pt x="791705" y="6654"/>
                              </a:lnTo>
                              <a:lnTo>
                                <a:pt x="775766" y="368"/>
                              </a:lnTo>
                              <a:lnTo>
                                <a:pt x="727494" y="0"/>
                              </a:lnTo>
                              <a:lnTo>
                                <a:pt x="680021" y="3022"/>
                              </a:lnTo>
                              <a:lnTo>
                                <a:pt x="632777" y="9385"/>
                              </a:lnTo>
                              <a:lnTo>
                                <a:pt x="586054" y="19011"/>
                              </a:lnTo>
                              <a:lnTo>
                                <a:pt x="540207" y="31864"/>
                              </a:lnTo>
                              <a:lnTo>
                                <a:pt x="495528" y="47866"/>
                              </a:lnTo>
                              <a:lnTo>
                                <a:pt x="452348" y="66967"/>
                              </a:lnTo>
                              <a:lnTo>
                                <a:pt x="410984" y="89103"/>
                              </a:lnTo>
                              <a:lnTo>
                                <a:pt x="371767" y="114223"/>
                              </a:lnTo>
                              <a:lnTo>
                                <a:pt x="335000" y="142265"/>
                              </a:lnTo>
                              <a:lnTo>
                                <a:pt x="301015" y="173164"/>
                              </a:lnTo>
                              <a:lnTo>
                                <a:pt x="270141" y="206870"/>
                              </a:lnTo>
                              <a:lnTo>
                                <a:pt x="242684" y="243306"/>
                              </a:lnTo>
                              <a:lnTo>
                                <a:pt x="218960" y="282435"/>
                              </a:lnTo>
                              <a:lnTo>
                                <a:pt x="199301" y="324192"/>
                              </a:lnTo>
                              <a:lnTo>
                                <a:pt x="184035" y="368515"/>
                              </a:lnTo>
                              <a:lnTo>
                                <a:pt x="173456" y="415340"/>
                              </a:lnTo>
                              <a:lnTo>
                                <a:pt x="174256" y="427659"/>
                              </a:lnTo>
                              <a:lnTo>
                                <a:pt x="180187" y="437845"/>
                              </a:lnTo>
                              <a:lnTo>
                                <a:pt x="189953" y="444500"/>
                              </a:lnTo>
                              <a:lnTo>
                                <a:pt x="202222" y="446227"/>
                              </a:lnTo>
                              <a:lnTo>
                                <a:pt x="216522" y="445198"/>
                              </a:lnTo>
                              <a:lnTo>
                                <a:pt x="230987" y="444855"/>
                              </a:lnTo>
                              <a:lnTo>
                                <a:pt x="283349" y="449148"/>
                              </a:lnTo>
                              <a:lnTo>
                                <a:pt x="334060" y="461721"/>
                              </a:lnTo>
                              <a:lnTo>
                                <a:pt x="382193" y="482104"/>
                              </a:lnTo>
                              <a:lnTo>
                                <a:pt x="426847" y="509841"/>
                              </a:lnTo>
                              <a:lnTo>
                                <a:pt x="467131" y="544436"/>
                              </a:lnTo>
                              <a:lnTo>
                                <a:pt x="502132" y="585457"/>
                              </a:lnTo>
                              <a:lnTo>
                                <a:pt x="529399" y="631075"/>
                              </a:lnTo>
                              <a:lnTo>
                                <a:pt x="548627" y="679627"/>
                              </a:lnTo>
                              <a:lnTo>
                                <a:pt x="561136" y="730084"/>
                              </a:lnTo>
                              <a:lnTo>
                                <a:pt x="568299" y="781418"/>
                              </a:lnTo>
                              <a:lnTo>
                                <a:pt x="571474" y="832573"/>
                              </a:lnTo>
                              <a:lnTo>
                                <a:pt x="571995" y="882535"/>
                              </a:lnTo>
                              <a:lnTo>
                                <a:pt x="570484" y="970153"/>
                              </a:lnTo>
                              <a:lnTo>
                                <a:pt x="570458" y="989012"/>
                              </a:lnTo>
                              <a:lnTo>
                                <a:pt x="572376" y="1051445"/>
                              </a:lnTo>
                              <a:lnTo>
                                <a:pt x="575246" y="1096810"/>
                              </a:lnTo>
                              <a:lnTo>
                                <a:pt x="580072" y="1142466"/>
                              </a:lnTo>
                              <a:lnTo>
                                <a:pt x="587527" y="1187805"/>
                              </a:lnTo>
                              <a:lnTo>
                                <a:pt x="627697" y="1222032"/>
                              </a:lnTo>
                              <a:lnTo>
                                <a:pt x="668375" y="1255763"/>
                              </a:lnTo>
                              <a:lnTo>
                                <a:pt x="709422" y="1289138"/>
                              </a:lnTo>
                              <a:lnTo>
                                <a:pt x="833221" y="1388554"/>
                              </a:lnTo>
                              <a:lnTo>
                                <a:pt x="874217" y="1421930"/>
                              </a:lnTo>
                              <a:lnTo>
                                <a:pt x="914844" y="1455674"/>
                              </a:lnTo>
                              <a:lnTo>
                                <a:pt x="954951" y="1489900"/>
                              </a:lnTo>
                              <a:lnTo>
                                <a:pt x="964260" y="1486471"/>
                              </a:lnTo>
                              <a:lnTo>
                                <a:pt x="1009205" y="1455877"/>
                              </a:lnTo>
                              <a:lnTo>
                                <a:pt x="1043419" y="1428457"/>
                              </a:lnTo>
                              <a:lnTo>
                                <a:pt x="1074712" y="1397673"/>
                              </a:lnTo>
                              <a:lnTo>
                                <a:pt x="1102741" y="1363776"/>
                              </a:lnTo>
                              <a:lnTo>
                                <a:pt x="1127175" y="1327048"/>
                              </a:lnTo>
                              <a:lnTo>
                                <a:pt x="1132103" y="1317498"/>
                              </a:lnTo>
                              <a:lnTo>
                                <a:pt x="1135468" y="1313167"/>
                              </a:lnTo>
                              <a:lnTo>
                                <a:pt x="1139837" y="1308671"/>
                              </a:lnTo>
                              <a:lnTo>
                                <a:pt x="1146136" y="1306791"/>
                              </a:lnTo>
                              <a:lnTo>
                                <a:pt x="1158963" y="1310703"/>
                              </a:lnTo>
                              <a:lnTo>
                                <a:pt x="1163916" y="1318653"/>
                              </a:lnTo>
                              <a:lnTo>
                                <a:pt x="1162659" y="1327277"/>
                              </a:lnTo>
                              <a:lnTo>
                                <a:pt x="1154417" y="1373771"/>
                              </a:lnTo>
                              <a:lnTo>
                                <a:pt x="1138199" y="1413192"/>
                              </a:lnTo>
                              <a:lnTo>
                                <a:pt x="1102639" y="1464906"/>
                              </a:lnTo>
                              <a:lnTo>
                                <a:pt x="1092479" y="1475193"/>
                              </a:lnTo>
                              <a:lnTo>
                                <a:pt x="1082903" y="1485773"/>
                              </a:lnTo>
                              <a:lnTo>
                                <a:pt x="1076680" y="1497838"/>
                              </a:lnTo>
                              <a:lnTo>
                                <a:pt x="1076591" y="1512608"/>
                              </a:lnTo>
                              <a:lnTo>
                                <a:pt x="1079931" y="1520888"/>
                              </a:lnTo>
                              <a:lnTo>
                                <a:pt x="1085278" y="1527822"/>
                              </a:lnTo>
                              <a:lnTo>
                                <a:pt x="1092288" y="1533042"/>
                              </a:lnTo>
                              <a:lnTo>
                                <a:pt x="1100594" y="1536217"/>
                              </a:lnTo>
                              <a:lnTo>
                                <a:pt x="1109941" y="1536738"/>
                              </a:lnTo>
                              <a:lnTo>
                                <a:pt x="1118641" y="1534401"/>
                              </a:lnTo>
                              <a:lnTo>
                                <a:pt x="1159217" y="1501990"/>
                              </a:lnTo>
                              <a:lnTo>
                                <a:pt x="1204772" y="1451825"/>
                              </a:lnTo>
                              <a:lnTo>
                                <a:pt x="1229829" y="1415923"/>
                              </a:lnTo>
                              <a:lnTo>
                                <a:pt x="1235913" y="1408264"/>
                              </a:lnTo>
                              <a:lnTo>
                                <a:pt x="1243596" y="1403413"/>
                              </a:lnTo>
                              <a:lnTo>
                                <a:pt x="1253744" y="1403540"/>
                              </a:lnTo>
                              <a:lnTo>
                                <a:pt x="1260309" y="1406969"/>
                              </a:lnTo>
                              <a:lnTo>
                                <a:pt x="1264996" y="1412557"/>
                              </a:lnTo>
                              <a:lnTo>
                                <a:pt x="1267358" y="1419555"/>
                              </a:lnTo>
                              <a:lnTo>
                                <a:pt x="1266964" y="1427213"/>
                              </a:lnTo>
                              <a:lnTo>
                                <a:pt x="1255979" y="1469644"/>
                              </a:lnTo>
                              <a:lnTo>
                                <a:pt x="1239367" y="1504899"/>
                              </a:lnTo>
                              <a:lnTo>
                                <a:pt x="1208646" y="1548028"/>
                              </a:lnTo>
                              <a:lnTo>
                                <a:pt x="1186040" y="1568958"/>
                              </a:lnTo>
                              <a:lnTo>
                                <a:pt x="1178521" y="1575968"/>
                              </a:lnTo>
                              <a:lnTo>
                                <a:pt x="1173327" y="1582813"/>
                              </a:lnTo>
                              <a:lnTo>
                                <a:pt x="1170025" y="1590509"/>
                              </a:lnTo>
                              <a:lnTo>
                                <a:pt x="1168781" y="1598714"/>
                              </a:lnTo>
                              <a:lnTo>
                                <a:pt x="1169682" y="1607083"/>
                              </a:lnTo>
                              <a:lnTo>
                                <a:pt x="1174318" y="1617370"/>
                              </a:lnTo>
                              <a:lnTo>
                                <a:pt x="1182116" y="1625257"/>
                              </a:lnTo>
                              <a:lnTo>
                                <a:pt x="1192085" y="1630083"/>
                              </a:lnTo>
                              <a:lnTo>
                                <a:pt x="1203210" y="1631162"/>
                              </a:lnTo>
                              <a:lnTo>
                                <a:pt x="1216177" y="1627251"/>
                              </a:lnTo>
                              <a:lnTo>
                                <a:pt x="1247711" y="1599463"/>
                              </a:lnTo>
                              <a:lnTo>
                                <a:pt x="1282725" y="1559318"/>
                              </a:lnTo>
                              <a:lnTo>
                                <a:pt x="1313421" y="1515770"/>
                              </a:lnTo>
                              <a:lnTo>
                                <a:pt x="1319301" y="1509293"/>
                              </a:lnTo>
                              <a:lnTo>
                                <a:pt x="1326286" y="1505496"/>
                              </a:lnTo>
                              <a:lnTo>
                                <a:pt x="1333525" y="1504429"/>
                              </a:lnTo>
                              <a:lnTo>
                                <a:pt x="1340142" y="1506169"/>
                              </a:lnTo>
                              <a:lnTo>
                                <a:pt x="1349324" y="1521663"/>
                              </a:lnTo>
                              <a:lnTo>
                                <a:pt x="1346911" y="1545310"/>
                              </a:lnTo>
                              <a:lnTo>
                                <a:pt x="1331468" y="1587144"/>
                              </a:lnTo>
                              <a:lnTo>
                                <a:pt x="1312989" y="1621104"/>
                              </a:lnTo>
                              <a:lnTo>
                                <a:pt x="1289519" y="1651838"/>
                              </a:lnTo>
                              <a:lnTo>
                                <a:pt x="1235214" y="1694992"/>
                              </a:lnTo>
                              <a:lnTo>
                                <a:pt x="1180566" y="1717700"/>
                              </a:lnTo>
                              <a:lnTo>
                                <a:pt x="1200518" y="1742998"/>
                              </a:lnTo>
                              <a:lnTo>
                                <a:pt x="1238643" y="1795221"/>
                              </a:lnTo>
                              <a:lnTo>
                                <a:pt x="1282268" y="1863471"/>
                              </a:lnTo>
                              <a:lnTo>
                                <a:pt x="1305737" y="1904466"/>
                              </a:lnTo>
                              <a:lnTo>
                                <a:pt x="1327226" y="1945030"/>
                              </a:lnTo>
                              <a:lnTo>
                                <a:pt x="1346835" y="1985035"/>
                              </a:lnTo>
                              <a:lnTo>
                                <a:pt x="1349095" y="1990026"/>
                              </a:lnTo>
                              <a:lnTo>
                                <a:pt x="1353858" y="1992985"/>
                              </a:lnTo>
                              <a:lnTo>
                                <a:pt x="2032279" y="1992985"/>
                              </a:lnTo>
                              <a:lnTo>
                                <a:pt x="2038921" y="1991321"/>
                              </a:lnTo>
                              <a:lnTo>
                                <a:pt x="2043772" y="1986965"/>
                              </a:lnTo>
                              <a:lnTo>
                                <a:pt x="2046160" y="19809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F86">
                            <a:alpha val="250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5100" id="Freeform: Shape 1462949119" o:spid="_x0000_s1026" alt="P177#y1" style="position:absolute;margin-left:148.5pt;margin-top:11.5pt;width:446.4pt;height:398.2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46605,199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XmDRMAADlOAAAOAAAAZHJzL2Uyb0RvYy54bWysnF1vXMmNhu8X2P8g9P2OTtWpj1PGeIIg&#10;wSwWCLIDZIJct+XWWIik1nb3WJ5/vw+rWG0ngckkmCAYtW2qmsVikXxf8pxvf/Pp6fHm4+F0fjg+&#10;v92Fb5bdzeH57vj+4fmnt7s///j9f227m/Nl//x+/3h8Przd/XI4737z3X/+x7evL28O8fjh+Pj+&#10;cLphkefzm9eXt7sPl8vLm9vb892Hw9P+/M3x5fDMP94fT0/7C388/XT7/rR/ZfWnx9u4LOX29Xh6&#10;/3I63h3OZ/729+Mfd9/19e/vD3eX/72/Px8uN49vd+h26f899f++k//efvft/s1Pp/3Lh4c7VWP/&#10;b2jxtH945kuvS/1+f9nf/Hx6+Ielnh7uTsfz8f7yzd3x6fZ4f/9wd+h7YDdh+bvd/OnD/uXQ94Jx&#10;zi9XM51/vWXv/vjxTy8/nET188sfjnd/PWOR29eX85vrv8gfzirz6f70JLIofvOpW/GXqxUPny43&#10;d/xlLqXFDWPf8W95ybXWLHa+3b+Zv3738/ny34djX2r/8Q/nyziG9/PT/sP8dPfpeX48cZhyjI/9&#10;GC+7G47xtLvhGN+NY3zZX+T3RD/5ePP6dheXVMqSdzcfcM7W1lhSP6an48fDj8cueZGNhAWlQ9rd&#10;oHIoOZd1qvxZ8vH5b38jl5D0N3LbtrzqJqfc/Pmi3xByXrGKfEPOy5aqKd9ya3kuvy7xqtBcdv4c&#10;y7eYY2KfffVYw9XkU2z+VPFly5mrqeK5bKYyW8N4dYpvLdq6b2vdQlNxX/e6JZafq8cSbWXqGtfr&#10;Vjm3aitTtjUvYayetticcyrrtjW1TMpx4QyG704Dzp/DkCXmXIuunpYSgi0eYluiikd8xl494yVN&#10;V19bSY7uOdU4XWxdc8i2MjluqDOUQa0cejjkms4tzp9jqzms+JiKpxRSNLeal1jbOsRDKznYx5Qa&#10;6qiLhbR5dk9tWTf196W16OietsrtG8qw9MI3WaeatowXqPjS1s2+24hXDl5uUyvLQryxFy9VfaAt&#10;ddtsF0DzRe/SltNaPMVx8eFf27Jsjjemuq3LsHllD8XZZQ2pjLVr2Bb80txlarhIt0kpYXUu6drw&#10;86FJxoSO3msubRl3NBdO07bgGsKWVBq3XWy9yRBc+653JtAQJK1dxlBWTQIE9+RErkCOUbfKeK8T&#10;dANhbq5NjNns68axr6r2ti34gKV2ajPGEb8WR4/Y7644dykcjr1yCHK3RLhyLbn/lhoxt5EQay5p&#10;tT17CG5Lys5lxAzD7Yiu1TnsLUe9tstKRjaVJaXq2bVMurLNQGifAYHEGWwnSkRKTVBsD3829ciB&#10;ONAtjKm3Sia0TFzSMvN8WCNfZEpXwsBwosB2l2BflRbjLJliqCXYJkHbFUP0koODL04IJjNlvYdh&#10;JQSvdi4LOWLnsfqaa1uaudFQJawOcSxEmWiKR+5I02yTyJPRNnpcKzWkrk5ec5Th9CUqdcvgsxSH&#10;pjKE7FXvTaC43qp9yVaikvpi4IzkyCyHWbelYOuuDKFwabbdExXSLJdKXdfVtjsJhESvq7e2OTeD&#10;2BQ0QQVKGy+LZC6dAA+pamtaNydW5VbTrK5w3+BU5Fhjo+YZq3M7in07AEESLIc4V9aJhTWBO/Re&#10;V25Wsg2Jh5dZd1ZxMTvEbGujHlBlWpIq0XKCjcBytQzFv+ORbSUMzdVr25w02MAemqsIG/ikfZu4&#10;boA4dUk5VidTBCpZ9qubXZp8tjbL3YvEgCEPWiDdefJfwYqzXr57PJ4P4ysFiP5bgDQBc9SmiYtF&#10;rTsW/CoeTYQoUqP4WxLvt70zpFwl04j4WoAZdmIA6S4TdK0UPU4eCSlsRPu+eqzbEqb200Lz50AW&#10;YW0plaFMXLfKR/PAUJi8NlZfuFjO+RI3ROFxE+MKBWCvDtieYDcJvLPFI1zB9M5A6eqsTgCumtfa&#10;GqqjeoA7KcOVuWIOyAlhDSWNRFIgPhxNKHg6NYIHABWjnUXCQjGV1L2AjfYJUV4Wkp5YPC8EbtOC&#10;hKNZjZJKnEy8NdxWC8xMqjJXJupSn3c1GpW3fZDkInDC8JJItW1XM6RdyvMhnQGItoOTXa5JFcs4&#10;5AypoGo8wluJ8+Yma6yE3K4JV01c0fLuSg0IEu/XPsbqOHcNMHnjHEGehG1nbaqXGYGgfWzfJqbV&#10;PNYmFsFz2GuLayi+WRYJ1+YuGyh8aJITENGW3oB5GqyyoDJH+rMmhbrQuZN4dtQCvMCFgucsvYVp&#10;mKCZOtAB5GDmyYGUlqsDEBuQOY2QXNijgzICRuYWd0cp1AtewOdIgJJdPLe0OrwWRV2hSB/imNAL&#10;+CFyNYfunBR3z7RiQDzkEQdzpLCzgxXABPQ30gks1YpTWmcUgPnc+KH7Akj3VufUCZdy41Itzbmf&#10;DciqXCjgP1ArW7o0srKiHkCkoGlTGkJOa0aKHNhEWxreZErHza3paigkHNllrBEO11ybki7Eqhmc&#10;G+pBb7wL+nOsnsEY9j45UPghVYajAuNbZiFtrmAF1T03J7eJVRbVfV1gtpzV8UX+31cXeOQU6vjT&#10;dhXHFx2yg9qZhDhWTxFe0bkZsFvUrl2ZhFs6hXoQMgxY332XlIhjmoaMZdnasDs8QvKCAOKCW/rq&#10;m+BOZ3U6Ihoz0r8qnrz8IoZcFYQLFeqkfxGHu1Xdi/DitmW+1L1xbR3xQmU4omkCff0Tx1QVmSIO&#10;vHJWr9IUG7q34BG5IVInbuozXCsngMHbcPZqGdIweNy0zApam+KbbxnhsEAT3WcaBJXjkWsBhKtH&#10;SinjiBNwk65O+wL3tHXHLtPfSRzCv5pb/Rqkm2Do14CNUqRNLAvGk9bB0OmruFG6b1qH4Qvw+s4u&#10;gHN50n5LBhU6B1zrSm+1nxhFBSS5c80reErr2UbpRmI2jQoRQxnblxdf9uIlFNXMU5u0Dp2rUonv&#10;63BmAhopzlZG0o5iCForHqXNctRvI7xWyCXvqhTSlF7zCsvuXUQ6UaTNbplS6Tc4ukvPWzEbpcGy&#10;2qBNAGOAo5KLKMGKsG8eU4KMU9zB6Urj3BZPwDyt4Gglu+yEFKvjmIDLTFLYq6/UhJrwwUt0NR3x&#10;SEGj9SGlyvVKzXs7fyqZIfFSryA9dre2IeFzrt2QHIFLPgFjoQeHOE0hL8fivxOnwk2Aa+2tLhDn&#10;ylzDsICIHfECzBu6c5cKrIl5qhAIFO9dd5AlqjniK8z1CN70XjwaAYYC4mb4DP7osbmIY5AROGAI&#10;o3e1CXVVm0VyAlTG9lZZUdu2FKARNGKKS47Xq00flLDgiJOmNCXDYQu8MFfHxYAH3e5tzLnY4uBK&#10;5VioVLxOPIU8SGHUB4p27dUplghdEjhkaMZhN0IEfKoTbDLW4oQlxElJY/VcACWOZYi6WlNyseHa&#10;HHGJqSOkUuMwRmCL45CwM0MZmjYerwwLMYEFadibrwjCyBIYuyGhih3ijJBbZtuIAAU/a+vOgEXQ&#10;jjw8DaNOtngGW2o6IIRUmAPTCTK1lQJXykWisSNOtiua5CnivHQgjIJWfVzz5PVIobOpe8axgh3J&#10;Zo465McroUxzEpbRVr/kDWjWT0oaVORZR740GfWRkxV+gfzqyG/4zTCPlN/SejatDwshrbS+PjMO&#10;ksdNefDCpkANijnS/nbkqRE1HXN/ASTOpe0DYKpPEA7Msf9Xi9yZiX+FSlomB6Hzh5F6WTwP7WuV&#10;NMiEDDh/A9aPVGeZlfFVmagZ34AwdbIpL8Cu6XAFDS6+zF6foat1cuXCmVWvC0MjZdPILA0kCndH&#10;HxxHaTYI68WjzAk5/E/dmivBXJ69Psrgd8M+3AEKDEdeeJwR+6UxLvnXsj83kRCq14b6mH6bLS9I&#10;Zu430bx2yHNsCCTU9Wl8y+iPqU8V0nWkaYI/Aw2OPhQKEF16jenSRsc+8LiUmipP5uW7TH2guVpV&#10;fRjd2LyiPUupOcq7Tho4tHvIAD1lGCWoLF5YlxpfS18hhJkstvXnAl9vMEMzLpcGH/Z5YlGUc8Ko&#10;BCotluH4ouRu056Mc022FqQqWNuRp9bQclkocgoOW55OZKPg6WGd7gstAUceomYOY1Drw5V48swS&#10;XddnTMTxT7y/zAkIJtLIS876sIHTH+j5y2yGaU8snj/vF+7RiVeQO5OZgoCmIefslzHUOcWFPIjY&#10;OS9qDQpntT9oxIPQWHAiEEhcKbnN7VIxETX78uRImZi2xGXsTJleymzmumxpCk4lXTARrIctje2U&#10;X98k0trnCh5fZw8bpOVIkwhnu4TT5QKbmjALUrRSotaHKjWlKewIyd2CMJpMHdjShI8pDZfteGMF&#10;7036hKaM01wpjMwoa0VtTY/X1IR+nTi3XGwmfXBdW5qCepLH4GYH0zC/CjztaydG6JwppSLXZmhC&#10;n8KjvZmrodDva9MRpIq09Y4QeKMK7C5oRzvoCemMi02Y3qFysddm2mWWEkxLOXQ9ziHsWg+kwnPZ&#10;/l2ZnZ9gXJ59MRWReW8d85IBac9f4azHHqGsHCeB82C0YBiEaOWtfB0xAFjZlsZRQV/jFB3+CLTL&#10;rrqoHStxaHj8saY3rFxoPita6f1uK+qRn4Sv6CcHgLUPjh44KWQoAR9oW4FSV/owsjJj8w5bxAT5&#10;rIRwCIfiYCSduNRXpogDh1obpICo6vYMLDLzbUsDNefYH8JAaHNtnkBTRow2OKNEpjT9W8a8utoy&#10;HusUP/AyTJkNacYDHF+WWnn6sjQSbb1JhSTSvjaz34ysmHozSTCrfubImHyypStjb8P5ua1+s4O6&#10;XaUlW9uxgBJWhpK6S1HoOSkDk8izS12aRxScvghglP+pNN1Mu7Zgoo+gqNLAezuYQklMHMqMgjcV&#10;JJhDmSFKOmoq097IyjRI3yWYz2ndS69cRzEo7aQmsfy7u+CwN50OGSgxpWEP51QQ23TAOV0o5uu7&#10;3qRcBprMtcF2q055SCnldKGyNE+G3oWxXOcsqSfCpMEZa3FAA+NO0tYXe/PMHqyyrTeERdVQBbR1&#10;CAIeisJl+9rMjwConLWvvTNYFO6aKz2L4Y1Ib995QaZXZEH30rlqFAtw1F1xYjPVgJ3MqCzoDQxx&#10;YjLNdVt1+FQ9TthAaaea4py3NFbkhACZ1NL2VqkVeYRAxeXZRNuOPKVDYlBx0o9DvXGXGWAd4jwo&#10;ycMqpu48njK7fhiGq2obUqKDPvFE7xr63l6d52N5FGcok4iOTkhkEGC28fiekhwgAhkDcpn0DeyB&#10;R0+A1qU32A8KpsWLAVx7VFDTA4sY8jZtyRgb1dW0vRC4tpsBXvpjwF0fSihul7M+g1KTBadPB9vi&#10;ydOiVboHUCDdAiueCt6S0f2hDyNanv3hRmcgg2Qn8tnxmpE/ioaRINEGNsaz5xd0CfSW4Ehbf8DP&#10;HJTAnhSljjzTntrylikCDyZjnw7qh/+wA6+O6RzG9LdCv8bxB9xZpqDG+mBrB+rRCQHYqD3J8i4d&#10;zEznla5NtICcUMIJYU71Z2aA4G9se8JGMjE/9JcHXrwOFo+4MxA95RmPtQMnkZ55uClPierRowQI&#10;Rl11fcgzr0vDF4D4rvIyV2L7m2CSqzwPYLj+z2PQer9k8MebkqTDUWfagpsjQ9v6RLpk83FxGRly&#10;sAfcCcc7/QdncvAEnSJ+QbOu9DYdEgrKGJpF7S8lvTeIhIdRuA77U2Q2B6nL8COIWuX5NqemQ17m&#10;Nac8cNGzp0DDqT/xxN8vdPnUX37Vzo7Yv0l3vd/3TPR3CEOe6cDfdL+UnDLYYfsnWBubj/Xl+UhP&#10;nrbdrB2osKirnPWZ1Zp1UoaV9OwjPajZbmE6U4aZbP0Brcrb4M2Qno494RflIey+X5kAdulmemjz&#10;gVegDM/POPrI4K/an1l6ymtHnvKEUc+hj1T6Tv6S0pFKVuX5KiceAgppuqk8/unS94QTnQPBno1x&#10;A1v/uMmiY/3M9K2DPciIUJUzHgrt7NiTDDppAR5g5GlMRx+6FXG2N+RRDYfwlalxDkn1X5jCcfwN&#10;ZEsRPOVhfV15JodmfuEwPHuuMto97cP8gINa0J8Ka+Y7cX/H/+mXzCdC8B3KUUeecVuZFBj+Jo9k&#10;OvedfHF9npwBCO8Re5mkgG4d61PpcvsdfyNfz/sILpF+hxkfmJrirQS6vpDGTv7Fn2W+ru93g1b3&#10;6lsGRwgKQ565UQ82Qi/IgxUqLxOazn7xB2mxd31oVgvpZe4XlobhP5UHTDltBuYmaX/qfjksb+xc&#10;wg/91bn+PyNPt1f9mXk+7zEOyhlqbL1fDDLwyhlzv18f8PjqFAmvxrm+Y4rPX77F6nx8fHj//cPj&#10;ozzsez799O53j6ebj3t569iSvyesyN/vH18+7MffMrB19T8V72/I+mKd/hau8eKtV17B9e74/pcf&#10;TjevvKvs7e78fz/vT4fdzeP/PPMyMIL6ZX44zQ/v5ofT5fF3x/76s/4g8ul8+fHTX/anl5sXPr7d&#10;XXhv1x+P81VjKKnv45LNXmXlN5+Pv/35crx/kJd1dd2GRvqH1/NL34C+S01egPbln7vU5ze+fff/&#10;AAAA//8DAFBLAwQUAAYACAAAACEAQ8/fB+EAAAALAQAADwAAAGRycy9kb3ducmV2LnhtbEyPzU7D&#10;MBCE70i8g7VI3OgmrSA/xKlQ1V5QDxBQxNGNTRIRr6PYbcPbsz3R0+5qRrPfFOvZDuJkJt87khAv&#10;IhCGGqd7aiV8fuweUhA+KNJqcGQk/BoP6/L2plC5dmd6N6cqtIJDyOdKQhfCmCP6pjNW+YUbDbH2&#10;7SarAp9Ti3pSZw63Ay6j6Amt6ok/dGo0m840P9XRSnjF7ZdDbN92dbvdJHWyr1fVXsr7u/nlGUQw&#10;c/g3wwWf0aFkpoM7kvZikLDMEu4SeFnxvBjiNOMyBwlpnD0ClgVedyj/AAAA//8DAFBLAQItABQA&#10;BgAIAAAAIQC2gziS/gAAAOEBAAATAAAAAAAAAAAAAAAAAAAAAABbQ29udGVudF9UeXBlc10ueG1s&#10;UEsBAi0AFAAGAAgAAAAhADj9If/WAAAAlAEAAAsAAAAAAAAAAAAAAAAALwEAAF9yZWxzLy5yZWxz&#10;UEsBAi0AFAAGAAgAAAAhAFaKBeYNEwAAOU4AAA4AAAAAAAAAAAAAAAAALgIAAGRycy9lMm9Eb2Mu&#10;eG1sUEsBAi0AFAAGAAgAAAAhAEPP3wfhAAAACwEAAA8AAAAAAAAAAAAAAAAAZxUAAGRycy9kb3du&#10;cmV2LnhtbFBLBQYAAAAABAAEAPMAAAB1FgAAAAA=&#10;" path="m1066914,1655635r-10770,-56782l1015530,1550847r-55576,-20612l925245,1527175r-16687,393l891997,1528927r-54178,1308l784199,1522628r-51854,-15951l683501,1482953r-44603,-30899l625576,1440611r-12674,-12077l584796,1396453r-37566,-61302l528129,1290510r-14605,-46368l502793,1196517r-7506,-48463l490385,1099210r-2832,-45123l485889,1009383r-178,-49378l486702,907884r317,-53517l484822,800811r-6515,-52248l471462,718096,449414,661377,397967,596011,356908,565404,311848,544106,264452,532358r-48108,-1930l169189,538568r-45745,19114l82232,588022,49898,625068,26517,665962,11087,709993,2590,756437,,804583r2324,49123l8521,903084r9068,48908l28511,999718r11760,45822l51854,1088745r12204,43282l77482,1175016r14732,42596l108318,1259687r21234,49644l152971,1357909r25730,47295l206895,1451025r30760,44184l271106,1537550r36284,40323l342811,1612214r37820,31877l420598,1673339r41897,26479l506107,1723377r45073,20485l597496,1761147r47346,13919l692962,1785493r48692,6756l790676,1795208r49124,-978l888796,1789150r48654,-9322l985532,1766125r39129,-22288l1051839,1709839r10566,-26188l1066914,1655635xem1473250,467385r-4267,-49949l1457540,368477r-17195,-46850l1418831,278015r-24371,-39255l1368640,204939r-31013,-32575l1302397,142557r-38836,-26543l1221752,93179,1177569,74510,1131646,60464r-47041,-8941l1037043,48120r-47434,2603l942898,59804,897547,75806,854163,99187r-35979,27635l787234,159385r-25603,36690l741705,236067r-13907,42494l720217,322757r-928,45098l725373,413029r13386,44450l759802,500405r30201,45250l823531,585685r36271,34925l898258,650544r40056,25019l979385,695782r11456,-27242l1004989,642327r35636,-47993l1076579,561060r45262,-29273l1121156,526110r-40856,-8751l1042593,501230r-37173,-24269l970699,444195,940371,402590,927976,365645r3200,-36817l971664,272262r49606,-17678l1040396,253390r46508,5931l1133386,275920r42684,25451l1211211,333908r27000,39675l1259751,426707r4940,27521l1264412,468299r-3518,14135l1260208,483806r-229,l1259979,484479r-673,1143l1259078,486524r901,3416l1261795,491528r2947,457l1274660,491096r10021,-635l1294828,490080r10300,-140l1320215,490169r42749,2730l1419415,502602r49479,14630l1473250,467385xem1785505,1145019r-1346,-46927l1780514,1050340r-6845,-47294l1763598,956500r-13323,-45517l1733664,866775r-19926,-42609l1690484,783437r-26632,-38557l1633842,708761r-33439,-33375l1563509,645033r-40360,-27039l1486217,598144r-38671,-16167l1404988,569201r-43802,-7849l1322260,558419r-37655,165l1238338,563651r-50546,13183l1137234,601268r-46279,38913l1063028,677697r-19850,41440l1032814,758723r-2578,40424l1036015,839266r14706,38710l1092619,932256r60223,35382l1194181,974420r44221,-7506l1279347,940054r-6236,-41796l1252461,885367r-10147,-13614l1242034,856716r6845,-14960l1260043,828408r42684,-21057l1353070,809142r50407,15862l1446390,846188r43777,29426l1527949,909789r32322,38329l1587665,989977r22999,44768l1629803,1081798r15824,48743l1658670,1180350r10783,50267l1680705,1294511r15672,28638l1746808,1312519r31280,-70536l1784197,1193838r1308,-48819xem2046160,1980920r-19190,-55042l2007146,1878736r-21159,-46038l1963547,1787715r-23686,-43942l1914956,1700822r-26073,-41987l1861680,1617776r-28296,-40157l1804035,1538325r-30379,-38468l1742325,1462189r-32283,-36894l1676869,1389126r-34036,-35484l1607972,1318844r-35624,-34189l1535976,1251077r-37084,-33020l1461160,1185583r-38367,-31992l1383855,1122070r-39484,-31090l1304378,1060284r-40462,-30327l1248295,1018362r-7709,2273l1232662,1022451r-11786,2045l1207516,1026083r-12688,229l1148511,1020330r-44577,-17297l1063015,975347r-35357,-37148l997191,885748,980998,828713,963104,815771,920369,783971,878420,751116,837653,716915,798423,681139,761123,643496,726109,603745,693775,561606,668083,520026,648195,475856,634225,429793r-7912,-47269l624560,334746r4547,-47612l640067,240398r17513,-45174l681761,152311,729081,95669,788454,49415,799287,36106r673,-15901l791705,6654,775766,368,727494,,680021,3022,632777,9385r-46723,9626l540207,31864,495528,47866,452348,66967,410984,89103r-39217,25120l335000,142265r-33985,30899l270141,206870r-27457,36436l218960,282435r-19659,41757l184035,368515r-10579,46825l174256,427659r5931,10186l189953,444500r12269,1727l216522,445198r14465,-343l283349,449148r50711,12573l382193,482104r44654,27737l467131,544436r35001,41021l529399,631075r19228,48552l561136,730084r7163,51334l571474,832573r521,49962l570484,970153r-26,18859l572376,1051445r2870,45365l580072,1142466r7455,45339l627697,1222032r40678,33731l709422,1289138r123799,99416l874217,1421930r40627,33744l954951,1489900r9309,-3429l1009205,1455877r34214,-27420l1074712,1397673r28029,-33897l1127175,1327048r4928,-9550l1135468,1313167r4369,-4496l1146136,1306791r12827,3912l1163916,1318653r-1257,8624l1154417,1373771r-16218,39421l1102639,1464906r-10160,10287l1082903,1485773r-6223,12065l1076591,1512608r3340,8280l1085278,1527822r7010,5220l1100594,1536217r9347,521l1118641,1534401r40576,-32411l1204772,1451825r25057,-35902l1235913,1408264r7683,-4851l1253744,1403540r6565,3429l1264996,1412557r2362,6998l1266964,1427213r-10985,42431l1239367,1504899r-30721,43129l1186040,1568958r-7519,7010l1173327,1582813r-3302,7696l1168781,1598714r901,8369l1174318,1617370r7798,7887l1192085,1630083r11125,1079l1216177,1627251r31534,-27788l1282725,1559318r30696,-43548l1319301,1509293r6985,-3797l1333525,1504429r6617,1740l1349324,1521663r-2413,23647l1331468,1587144r-18479,33960l1289519,1651838r-54305,43154l1180566,1717700r19952,25298l1238643,1795221r43625,68250l1305737,1904466r21489,40564l1346835,1985035r2260,4991l1353858,1992985r678421,l2038921,1991321r4851,-4356l2046160,1980920xe" fillcolor="#005f86" stroked="f">
                <v:fill opacity="16448f"/>
                <v:path arrowok="t"/>
                <w10:wrap anchorx="page"/>
              </v:shape>
            </w:pict>
          </mc:Fallback>
        </mc:AlternateContent>
      </w:r>
    </w:p>
    <w:p w14:paraId="15669BB1" w14:textId="0E6F544D" w:rsidR="00293AA6" w:rsidRPr="00293AA6" w:rsidRDefault="00293AA6" w:rsidP="00293AA6">
      <w:pPr>
        <w:rPr>
          <w:lang w:val="en-NZ"/>
        </w:rPr>
      </w:pPr>
    </w:p>
    <w:p w14:paraId="18351CAA" w14:textId="5602ECC1" w:rsidR="00FC6424" w:rsidRDefault="00FC6424" w:rsidP="00293AA6">
      <w:pPr>
        <w:rPr>
          <w:lang w:val="en-NZ"/>
        </w:rPr>
      </w:pPr>
    </w:p>
    <w:p w14:paraId="76AEE69D" w14:textId="37417545" w:rsidR="00634D58" w:rsidRDefault="00634D58" w:rsidP="00293AA6">
      <w:pPr>
        <w:rPr>
          <w:lang w:val="en-NZ"/>
        </w:rPr>
      </w:pPr>
    </w:p>
    <w:p w14:paraId="4D37CEE3" w14:textId="77777777" w:rsidR="00634D58" w:rsidRDefault="00634D58" w:rsidP="00293AA6">
      <w:pPr>
        <w:rPr>
          <w:lang w:val="en-NZ"/>
        </w:rPr>
      </w:pPr>
    </w:p>
    <w:p w14:paraId="79AB1F65" w14:textId="77777777" w:rsidR="00333850" w:rsidRDefault="00333850" w:rsidP="00293AA6">
      <w:pPr>
        <w:rPr>
          <w:lang w:val="en-NZ"/>
        </w:rPr>
      </w:pPr>
    </w:p>
    <w:p w14:paraId="080C43A8" w14:textId="77777777" w:rsidR="001A39DE" w:rsidRPr="001A39DE" w:rsidRDefault="001A39DE" w:rsidP="001A39DE">
      <w:pPr>
        <w:rPr>
          <w:lang w:val="en-NZ"/>
        </w:rPr>
      </w:pPr>
    </w:p>
    <w:p w14:paraId="70A525A4" w14:textId="77777777" w:rsidR="001A39DE" w:rsidRDefault="001A39DE" w:rsidP="001A39DE">
      <w:pPr>
        <w:rPr>
          <w:lang w:val="en-NZ"/>
        </w:rPr>
      </w:pPr>
    </w:p>
    <w:p w14:paraId="02DDD295" w14:textId="77777777" w:rsidR="001A39DE" w:rsidRDefault="001A39DE" w:rsidP="001A39DE">
      <w:pPr>
        <w:rPr>
          <w:lang w:val="en-NZ"/>
        </w:rPr>
      </w:pPr>
    </w:p>
    <w:p w14:paraId="754FF770" w14:textId="77777777" w:rsidR="001A39DE" w:rsidRPr="001A39DE" w:rsidRDefault="001A39DE" w:rsidP="001A39DE">
      <w:pPr>
        <w:rPr>
          <w:lang w:val="en-NZ"/>
        </w:rPr>
        <w:sectPr w:rsidR="001A39DE" w:rsidRPr="001A39DE" w:rsidSect="005301B5">
          <w:headerReference w:type="default" r:id="rId20"/>
          <w:type w:val="continuous"/>
          <w:pgSz w:w="11906" w:h="16838"/>
          <w:pgMar w:top="1440" w:right="1440" w:bottom="1440" w:left="1440" w:header="708" w:footer="708" w:gutter="0"/>
          <w:pgNumType w:start="2"/>
          <w:cols w:space="708"/>
          <w:docGrid w:linePitch="360"/>
        </w:sectPr>
      </w:pPr>
    </w:p>
    <w:p w14:paraId="7392BF3B" w14:textId="77777777" w:rsidR="00FC6424" w:rsidRDefault="00FC6424" w:rsidP="00293AA6">
      <w:pPr>
        <w:rPr>
          <w:lang w:val="en-NZ"/>
        </w:rPr>
      </w:pPr>
    </w:p>
    <w:p w14:paraId="4589F8ED" w14:textId="77777777" w:rsidR="000778A6" w:rsidRDefault="000778A6" w:rsidP="00293AA6">
      <w:pPr>
        <w:rPr>
          <w:lang w:val="en-NZ"/>
        </w:rPr>
      </w:pPr>
    </w:p>
    <w:p w14:paraId="266F7033" w14:textId="77777777" w:rsidR="000778A6" w:rsidRDefault="000778A6" w:rsidP="00293AA6">
      <w:pPr>
        <w:rPr>
          <w:lang w:val="en-NZ"/>
        </w:rPr>
      </w:pPr>
    </w:p>
    <w:p w14:paraId="7B22AF59" w14:textId="77777777" w:rsidR="000778A6" w:rsidRDefault="000778A6" w:rsidP="00293AA6">
      <w:pPr>
        <w:rPr>
          <w:lang w:val="en-NZ"/>
        </w:rPr>
      </w:pPr>
    </w:p>
    <w:p w14:paraId="37A595ED" w14:textId="77777777" w:rsidR="000778A6" w:rsidRDefault="000778A6" w:rsidP="00293AA6">
      <w:pPr>
        <w:rPr>
          <w:lang w:val="en-NZ"/>
        </w:rPr>
      </w:pPr>
    </w:p>
    <w:p w14:paraId="45798483" w14:textId="77777777" w:rsidR="000778A6" w:rsidRDefault="000778A6" w:rsidP="00293AA6">
      <w:pPr>
        <w:rPr>
          <w:lang w:val="en-NZ"/>
        </w:rPr>
      </w:pPr>
    </w:p>
    <w:p w14:paraId="094D4683" w14:textId="77777777" w:rsidR="000778A6" w:rsidRDefault="000778A6" w:rsidP="00293AA6">
      <w:pPr>
        <w:rPr>
          <w:lang w:val="en-NZ"/>
        </w:rPr>
      </w:pPr>
    </w:p>
    <w:p w14:paraId="586FA1B5" w14:textId="77777777" w:rsidR="000778A6" w:rsidRDefault="000778A6" w:rsidP="00293AA6">
      <w:pPr>
        <w:rPr>
          <w:lang w:val="en-NZ"/>
        </w:rPr>
      </w:pPr>
    </w:p>
    <w:p w14:paraId="60AB70AE" w14:textId="77777777" w:rsidR="000778A6" w:rsidRDefault="000778A6" w:rsidP="00293AA6">
      <w:pPr>
        <w:rPr>
          <w:lang w:val="en-NZ"/>
        </w:rPr>
      </w:pPr>
    </w:p>
    <w:p w14:paraId="4C74564D" w14:textId="77777777" w:rsidR="000778A6" w:rsidRDefault="000778A6" w:rsidP="00293AA6">
      <w:pPr>
        <w:rPr>
          <w:lang w:val="en-NZ"/>
        </w:rPr>
      </w:pPr>
    </w:p>
    <w:p w14:paraId="27DCEB3C" w14:textId="77777777" w:rsidR="000778A6" w:rsidRDefault="000778A6" w:rsidP="00293AA6">
      <w:pPr>
        <w:rPr>
          <w:lang w:val="en-NZ"/>
        </w:rPr>
      </w:pPr>
    </w:p>
    <w:p w14:paraId="683A3C2E" w14:textId="77777777" w:rsidR="000778A6" w:rsidRDefault="000778A6" w:rsidP="00293AA6">
      <w:pPr>
        <w:rPr>
          <w:lang w:val="en-NZ"/>
        </w:rPr>
      </w:pPr>
    </w:p>
    <w:p w14:paraId="7D2FD3B6" w14:textId="77777777" w:rsidR="000778A6" w:rsidRDefault="000778A6" w:rsidP="00293AA6">
      <w:pPr>
        <w:rPr>
          <w:lang w:val="en-NZ"/>
        </w:rPr>
      </w:pPr>
    </w:p>
    <w:p w14:paraId="27814324" w14:textId="77777777" w:rsidR="000778A6" w:rsidRDefault="000778A6" w:rsidP="00293AA6">
      <w:pPr>
        <w:rPr>
          <w:lang w:val="en-NZ"/>
        </w:rPr>
      </w:pPr>
    </w:p>
    <w:p w14:paraId="58F30219" w14:textId="77777777" w:rsidR="000778A6" w:rsidRDefault="000778A6" w:rsidP="00293AA6">
      <w:pPr>
        <w:rPr>
          <w:lang w:val="en-NZ"/>
        </w:rPr>
      </w:pPr>
    </w:p>
    <w:p w14:paraId="2841090A" w14:textId="77777777" w:rsidR="000778A6" w:rsidRDefault="000778A6" w:rsidP="00293AA6">
      <w:pPr>
        <w:rPr>
          <w:lang w:val="en-NZ"/>
        </w:rPr>
      </w:pPr>
    </w:p>
    <w:p w14:paraId="652C660B" w14:textId="77777777" w:rsidR="000778A6" w:rsidRDefault="000778A6" w:rsidP="00293AA6">
      <w:pPr>
        <w:rPr>
          <w:lang w:val="en-NZ"/>
        </w:rPr>
      </w:pPr>
    </w:p>
    <w:p w14:paraId="48D7ABB7" w14:textId="77777777" w:rsidR="000778A6" w:rsidRDefault="000778A6" w:rsidP="00293AA6">
      <w:pPr>
        <w:rPr>
          <w:lang w:val="en-NZ"/>
        </w:rPr>
      </w:pPr>
    </w:p>
    <w:p w14:paraId="6F4361E1" w14:textId="77777777" w:rsidR="00FC6424" w:rsidRDefault="00FC6424" w:rsidP="00293AA6">
      <w:pPr>
        <w:rPr>
          <w:lang w:val="en-NZ"/>
        </w:rPr>
      </w:pPr>
    </w:p>
    <w:p w14:paraId="3E0C34F7" w14:textId="07E1749D" w:rsidR="00293AA6" w:rsidRPr="00293AA6" w:rsidRDefault="008D780B" w:rsidP="00293AA6">
      <w:pPr>
        <w:rPr>
          <w:lang w:val="en-NZ"/>
        </w:rPr>
      </w:pPr>
      <w:r w:rsidRPr="003A54D4">
        <w:rPr>
          <w:noProof/>
          <w:lang w:val="en-NZ"/>
        </w:rPr>
        <w:drawing>
          <wp:anchor distT="0" distB="0" distL="114300" distR="114300" simplePos="0" relativeHeight="251658240" behindDoc="0" locked="0" layoutInCell="1" allowOverlap="1" wp14:anchorId="11792E4B" wp14:editId="7CD9B9F4">
            <wp:simplePos x="0" y="0"/>
            <wp:positionH relativeFrom="column">
              <wp:posOffset>4836</wp:posOffset>
            </wp:positionH>
            <wp:positionV relativeFrom="paragraph">
              <wp:posOffset>262485</wp:posOffset>
            </wp:positionV>
            <wp:extent cx="1441450" cy="506095"/>
            <wp:effectExtent l="0" t="0" r="6350" b="8255"/>
            <wp:wrapSquare wrapText="bothSides"/>
            <wp:docPr id="1000640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496AA" w14:textId="0D1D477E" w:rsidR="00293AA6" w:rsidRDefault="00293AA6" w:rsidP="00293AA6">
      <w:pPr>
        <w:rPr>
          <w:lang w:val="en-NZ"/>
        </w:rPr>
      </w:pPr>
      <w:r w:rsidRPr="00293AA6">
        <w:rPr>
          <w:lang w:val="en-NZ"/>
        </w:rPr>
        <w:t>Authored by Te Hiringa Mahara — Mental Health and Wellbeing</w:t>
      </w:r>
      <w:r>
        <w:rPr>
          <w:lang w:val="en-NZ"/>
        </w:rPr>
        <w:t xml:space="preserve"> </w:t>
      </w:r>
      <w:r w:rsidRPr="00293AA6">
        <w:rPr>
          <w:lang w:val="en-NZ"/>
        </w:rPr>
        <w:t>Commission. July 2024.</w:t>
      </w:r>
    </w:p>
    <w:p w14:paraId="7BBD43A3" w14:textId="75F212FD" w:rsidR="00293AA6" w:rsidRPr="00293AA6" w:rsidRDefault="00293AA6" w:rsidP="00293AA6">
      <w:pPr>
        <w:rPr>
          <w:lang w:val="en-NZ"/>
        </w:rPr>
      </w:pPr>
      <w:r w:rsidRPr="00293AA6">
        <w:rPr>
          <w:lang w:val="en-NZ"/>
        </w:rPr>
        <w:t>This work is protected by copyright owned by Te Hiringa Mahara. This copyright material is</w:t>
      </w:r>
      <w:r>
        <w:rPr>
          <w:lang w:val="en-NZ"/>
        </w:rPr>
        <w:t xml:space="preserve"> </w:t>
      </w:r>
      <w:r w:rsidRPr="00293AA6">
        <w:rPr>
          <w:lang w:val="en-NZ"/>
        </w:rPr>
        <w:t>licensed for re-use under the Creative Commons Attribution 4.0 International License. This</w:t>
      </w:r>
      <w:r>
        <w:rPr>
          <w:lang w:val="en-NZ"/>
        </w:rPr>
        <w:t xml:space="preserve"> </w:t>
      </w:r>
      <w:r w:rsidRPr="00293AA6">
        <w:rPr>
          <w:lang w:val="en-NZ"/>
        </w:rPr>
        <w:t xml:space="preserve">means you are free to copy, distribute and adapt the material, </w:t>
      </w:r>
      <w:proofErr w:type="gramStart"/>
      <w:r w:rsidRPr="00293AA6">
        <w:rPr>
          <w:lang w:val="en-NZ"/>
        </w:rPr>
        <w:t>as long as</w:t>
      </w:r>
      <w:proofErr w:type="gramEnd"/>
      <w:r w:rsidRPr="00293AA6">
        <w:rPr>
          <w:lang w:val="en-NZ"/>
        </w:rPr>
        <w:t xml:space="preserve"> you attribute it to Te</w:t>
      </w:r>
      <w:r>
        <w:rPr>
          <w:lang w:val="en-NZ"/>
        </w:rPr>
        <w:t xml:space="preserve"> </w:t>
      </w:r>
      <w:r w:rsidRPr="00293AA6">
        <w:rPr>
          <w:lang w:val="en-NZ"/>
        </w:rPr>
        <w:t>Hiringa Mahara—Mental Health and Wellbeing Commission and abide by the other license terms.</w:t>
      </w:r>
      <w:r w:rsidR="005C2EE5">
        <w:rPr>
          <w:lang w:val="en-NZ"/>
        </w:rPr>
        <w:t xml:space="preserve"> </w:t>
      </w:r>
      <w:r w:rsidRPr="00293AA6">
        <w:rPr>
          <w:lang w:val="en-NZ"/>
        </w:rPr>
        <w:t>To view a copy of this license, visit</w:t>
      </w:r>
      <w:r>
        <w:rPr>
          <w:lang w:val="en-NZ"/>
        </w:rPr>
        <w:t xml:space="preserve"> </w:t>
      </w:r>
      <w:r w:rsidRPr="00293AA6">
        <w:rPr>
          <w:lang w:val="en-NZ"/>
        </w:rPr>
        <w:t>https://creativecommons.org/licenses/by/4.0/legalcode.</w:t>
      </w:r>
    </w:p>
    <w:sectPr w:rsidR="00293AA6" w:rsidRPr="00293AA6" w:rsidSect="00333850">
      <w:footerReference w:type="default" r:id="rId22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0C88D" w14:textId="77777777" w:rsidR="00602434" w:rsidRDefault="00602434" w:rsidP="009A07E8">
      <w:pPr>
        <w:spacing w:after="0" w:line="240" w:lineRule="auto"/>
      </w:pPr>
      <w:r>
        <w:separator/>
      </w:r>
    </w:p>
  </w:endnote>
  <w:endnote w:type="continuationSeparator" w:id="0">
    <w:p w14:paraId="654FF42C" w14:textId="77777777" w:rsidR="00602434" w:rsidRDefault="00602434" w:rsidP="009A07E8">
      <w:pPr>
        <w:spacing w:after="0" w:line="240" w:lineRule="auto"/>
      </w:pPr>
      <w:r>
        <w:continuationSeparator/>
      </w:r>
    </w:p>
  </w:endnote>
  <w:endnote w:type="continuationNotice" w:id="1">
    <w:p w14:paraId="770EE1BB" w14:textId="77777777" w:rsidR="00602434" w:rsidRDefault="006024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Sans-Thin">
    <w:altName w:val="Cambria"/>
    <w:panose1 w:val="000003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icSans-Light">
    <w:altName w:val="Cambria"/>
    <w:panose1 w:val="00000400000000000000"/>
    <w:charset w:val="00"/>
    <w:family w:val="roman"/>
    <w:pitch w:val="variable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" w:fontKey="{8960F22F-1015-4367-B73E-06CA9417DDEF}"/>
    <w:embedBold r:id="rId2" w:fontKey="{F7E4AC9C-518F-4663-A6F6-6A704F8B64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EED7C8-96E8-4890-922E-0F07DB65E65B}"/>
    <w:embedBold r:id="rId4" w:fontKey="{D071F606-BD4C-42AB-8DF7-11D579EFD901}"/>
    <w:embedItalic r:id="rId5" w:fontKey="{D2FCAEB2-B06D-4E92-9C26-49D883F21E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0134AB9-C117-4DA7-B15D-7FB34D5938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1FA40" w14:textId="77777777" w:rsidR="00CD5560" w:rsidRDefault="00CD55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A868B2" w14:textId="20419F0F" w:rsidR="009A07E8" w:rsidRPr="00320AE3" w:rsidRDefault="00C5191F" w:rsidP="00320AE3">
    <w:pPr>
      <w:pStyle w:val="Footer"/>
      <w:spacing w:line="276" w:lineRule="auto"/>
      <w:rPr>
        <w:sz w:val="20"/>
        <w:szCs w:val="20"/>
      </w:rPr>
    </w:pPr>
    <w:r>
      <w:t>Reducing coercive practices (2024)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4B878E" w14:textId="42A9717D" w:rsidR="00B06B65" w:rsidRDefault="00000000">
    <w:pPr>
      <w:pStyle w:val="Footer"/>
    </w:pPr>
    <w:sdt>
      <w:sdtPr>
        <w:id w:val="969400743"/>
        <w:placeholder>
          <w:docPart w:val="8192FF4C6B864F31A7EC60057203BD41"/>
        </w:placeholder>
        <w:temporary/>
        <w:showingPlcHdr/>
        <w15:appearance w15:val="hidden"/>
      </w:sdtPr>
      <w:sdtContent>
        <w:r w:rsidR="00C5191F">
          <w:t>[Type here]</w:t>
        </w:r>
      </w:sdtContent>
    </w:sdt>
    <w:r w:rsidR="00C5191F">
      <w:ptab w:relativeTo="margin" w:alignment="center" w:leader="none"/>
    </w:r>
    <w:r w:rsidR="00C5191F">
      <w:ptab w:relativeTo="margin" w:alignment="right" w:leader="none"/>
    </w:r>
    <w:sdt>
      <w:sdtPr>
        <w:id w:val="969400753"/>
        <w:placeholder>
          <w:docPart w:val="8192FF4C6B864F31A7EC60057203BD41"/>
        </w:placeholder>
        <w:temporary/>
        <w:showingPlcHdr/>
        <w15:appearance w15:val="hidden"/>
      </w:sdtPr>
      <w:sdtContent>
        <w:r w:rsidR="00C5191F">
          <w:t>[Type here]</w:t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FF0E70" w14:textId="62D9BEAB" w:rsidR="00333850" w:rsidRPr="00333850" w:rsidRDefault="00333850" w:rsidP="003338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E8F9D" w14:textId="77777777" w:rsidR="00602434" w:rsidRDefault="00602434" w:rsidP="009A07E8">
      <w:pPr>
        <w:spacing w:after="0" w:line="240" w:lineRule="auto"/>
      </w:pPr>
      <w:r>
        <w:separator/>
      </w:r>
    </w:p>
  </w:footnote>
  <w:footnote w:type="continuationSeparator" w:id="0">
    <w:p w14:paraId="534634ED" w14:textId="77777777" w:rsidR="00602434" w:rsidRDefault="00602434" w:rsidP="009A07E8">
      <w:pPr>
        <w:spacing w:after="0" w:line="240" w:lineRule="auto"/>
      </w:pPr>
      <w:r>
        <w:continuationSeparator/>
      </w:r>
    </w:p>
  </w:footnote>
  <w:footnote w:type="continuationNotice" w:id="1">
    <w:p w14:paraId="2D247993" w14:textId="77777777" w:rsidR="00602434" w:rsidRDefault="00602434">
      <w:pPr>
        <w:spacing w:after="0" w:line="240" w:lineRule="auto"/>
      </w:pPr>
    </w:p>
  </w:footnote>
  <w:footnote w:id="2">
    <w:p w14:paraId="2B7A7B87" w14:textId="6331D4F5" w:rsidR="007631D7" w:rsidRPr="007631D7" w:rsidRDefault="007631D7" w:rsidP="004028B8">
      <w:pPr>
        <w:pStyle w:val="FootnoteText"/>
        <w:spacing w:after="40"/>
        <w:rPr>
          <w:lang w:val="mi-NZ"/>
        </w:rPr>
      </w:pPr>
      <w:r>
        <w:rPr>
          <w:rStyle w:val="FootnoteReference"/>
        </w:rPr>
        <w:footnoteRef/>
      </w:r>
      <w:r>
        <w:t xml:space="preserve"> </w:t>
      </w:r>
      <w:r w:rsidR="00E15A69">
        <w:t>The coercive practices selected in this infographic are ones with data readily available. Other</w:t>
      </w:r>
      <w:r w:rsidR="00562B42">
        <w:t xml:space="preserve"> </w:t>
      </w:r>
      <w:r w:rsidR="00E15A69">
        <w:t>coercive or restrictive practices such as involuntary medication or physical restraint are not</w:t>
      </w:r>
      <w:r w:rsidR="00562B42">
        <w:t xml:space="preserve"> </w:t>
      </w:r>
      <w:r w:rsidR="00E15A69">
        <w:t>included due to lack of national data.</w:t>
      </w:r>
    </w:p>
  </w:footnote>
  <w:footnote w:id="3">
    <w:p w14:paraId="071B9042" w14:textId="52A2AF3A" w:rsidR="004A5575" w:rsidRPr="004A5575" w:rsidRDefault="004A5575" w:rsidP="004028B8">
      <w:pPr>
        <w:pStyle w:val="FootnoteText"/>
        <w:spacing w:after="40"/>
        <w:rPr>
          <w:lang w:val="en-NZ"/>
        </w:rPr>
      </w:pPr>
      <w:r>
        <w:rPr>
          <w:rStyle w:val="FootnoteReference"/>
        </w:rPr>
        <w:footnoteRef/>
      </w:r>
      <w:r>
        <w:t xml:space="preserve"> </w:t>
      </w:r>
      <w:r w:rsidR="00211175">
        <w:t>Ministry of Health (2021). Transforming our Mental Health Law: A public discussion document. Wellington: Ministry of Health</w:t>
      </w:r>
    </w:p>
  </w:footnote>
  <w:footnote w:id="4">
    <w:p w14:paraId="2A2562C4" w14:textId="2247A488" w:rsidR="004538BC" w:rsidRPr="00CA74E3" w:rsidRDefault="004538BC" w:rsidP="004028B8">
      <w:pPr>
        <w:pStyle w:val="FootnoteText1"/>
        <w:rPr>
          <w:rStyle w:val="FootnotetextChar0"/>
        </w:rPr>
      </w:pPr>
      <w:r w:rsidRPr="004538BC">
        <w:rPr>
          <w:rStyle w:val="FootnoteReference"/>
        </w:rPr>
        <w:footnoteRef/>
      </w:r>
      <w:r>
        <w:t xml:space="preserve"> </w:t>
      </w:r>
      <w:r w:rsidR="00856465">
        <w:t xml:space="preserve">The </w:t>
      </w:r>
      <w:r w:rsidR="00301E2B">
        <w:rPr>
          <w:rStyle w:val="FootnotetextChar0"/>
        </w:rPr>
        <w:t>n</w:t>
      </w:r>
      <w:r w:rsidRPr="00CA74E3">
        <w:rPr>
          <w:rStyle w:val="FootnotetextChar0"/>
        </w:rPr>
        <w:t xml:space="preserve">umber of </w:t>
      </w:r>
      <w:r w:rsidR="00301E2B">
        <w:rPr>
          <w:rStyle w:val="FootnotetextChar0"/>
        </w:rPr>
        <w:t>a</w:t>
      </w:r>
      <w:r w:rsidRPr="00CA74E3">
        <w:rPr>
          <w:rStyle w:val="FootnotetextChar0"/>
        </w:rPr>
        <w:t>pplications for S14 Compulsory Treatment and S34 Extension Compulsory Treatment Orders. This is a count of applications, not individuals, counted in the financial year they were filed.</w:t>
      </w:r>
    </w:p>
  </w:footnote>
  <w:footnote w:id="5">
    <w:p w14:paraId="4DBA0666" w14:textId="18C3C14E" w:rsidR="005578D2" w:rsidRPr="005578D2" w:rsidRDefault="005578D2" w:rsidP="004028B8">
      <w:pPr>
        <w:pStyle w:val="FootnoteText1"/>
      </w:pPr>
      <w:r>
        <w:rPr>
          <w:rStyle w:val="FootnoteReference"/>
        </w:rPr>
        <w:footnoteRef/>
      </w:r>
      <w:r>
        <w:t xml:space="preserve"> </w:t>
      </w:r>
      <w:r w:rsidR="00F72ABF">
        <w:t>T</w:t>
      </w:r>
      <w:r w:rsidR="00054256" w:rsidRPr="00E07002">
        <w:t xml:space="preserve">he CTO data is </w:t>
      </w:r>
      <w:r w:rsidR="00F72ABF">
        <w:t xml:space="preserve">the number </w:t>
      </w:r>
      <w:r w:rsidR="00F72ABF" w:rsidRPr="00322A5E">
        <w:t xml:space="preserve">of </w:t>
      </w:r>
      <w:r w:rsidR="00054256" w:rsidRPr="00322A5E">
        <w:t>applications</w:t>
      </w:r>
      <w:r w:rsidR="00054256" w:rsidRPr="00E07002">
        <w:t xml:space="preserve"> for </w:t>
      </w:r>
      <w:r w:rsidR="002E5DC6" w:rsidRPr="00E07002">
        <w:t xml:space="preserve">compulsory treatment </w:t>
      </w:r>
      <w:r w:rsidR="00054256" w:rsidRPr="00E07002">
        <w:t xml:space="preserve">orders and the CCTO data </w:t>
      </w:r>
      <w:r w:rsidR="00F72ABF">
        <w:t xml:space="preserve">is </w:t>
      </w:r>
      <w:r w:rsidR="00054256" w:rsidRPr="00E07002">
        <w:t xml:space="preserve">the </w:t>
      </w:r>
      <w:r w:rsidR="00054256" w:rsidRPr="00322A5E">
        <w:t xml:space="preserve">number of people subject to </w:t>
      </w:r>
      <w:r w:rsidR="001623D1" w:rsidRPr="00322A5E">
        <w:t xml:space="preserve">community </w:t>
      </w:r>
      <w:r w:rsidR="002E5DC6" w:rsidRPr="00322A5E">
        <w:t xml:space="preserve">treatment orders. </w:t>
      </w:r>
      <w:r w:rsidR="007011F4" w:rsidRPr="00322A5E">
        <w:t>I</w:t>
      </w:r>
      <w:r w:rsidR="00E46917" w:rsidRPr="00322A5E">
        <w:t xml:space="preserve">t is possible for </w:t>
      </w:r>
      <w:r w:rsidR="0080672E" w:rsidRPr="00322A5E">
        <w:t xml:space="preserve">the </w:t>
      </w:r>
      <w:r w:rsidR="00FA6683" w:rsidRPr="00322A5E">
        <w:t xml:space="preserve">annual </w:t>
      </w:r>
      <w:r w:rsidR="0080672E" w:rsidRPr="00322A5E">
        <w:t xml:space="preserve">CCTO data to be </w:t>
      </w:r>
      <w:r w:rsidR="007824EC" w:rsidRPr="00322A5E">
        <w:t xml:space="preserve">larger </w:t>
      </w:r>
      <w:r w:rsidR="0080672E" w:rsidRPr="00322A5E">
        <w:t>than the CTO</w:t>
      </w:r>
      <w:r w:rsidR="0080672E" w:rsidRPr="00E07002">
        <w:t xml:space="preserve"> data</w:t>
      </w:r>
      <w:r w:rsidR="00B51D31">
        <w:rPr>
          <w:rStyle w:val="cf01"/>
        </w:rPr>
        <w:t>.</w:t>
      </w:r>
    </w:p>
  </w:footnote>
  <w:footnote w:id="6">
    <w:p w14:paraId="27616826" w14:textId="5DC694E6" w:rsidR="00597BEE" w:rsidRPr="00597BEE" w:rsidRDefault="00597BEE" w:rsidP="004028B8">
      <w:pPr>
        <w:pStyle w:val="FootnoteText"/>
        <w:spacing w:after="40"/>
        <w:rPr>
          <w:lang w:val="mi-NZ"/>
        </w:rPr>
      </w:pPr>
      <w:r>
        <w:rPr>
          <w:rStyle w:val="FootnoteReference"/>
        </w:rPr>
        <w:footnoteRef/>
      </w:r>
      <w:r>
        <w:t xml:space="preserve"> </w:t>
      </w:r>
      <w:r w:rsidRPr="00597BEE">
        <w:rPr>
          <w:lang w:val="en-NZ"/>
        </w:rPr>
        <w:t>In this infographic we use the term ‘seclusion’ as it relates to Mental Health Act data. We use</w:t>
      </w:r>
      <w:r w:rsidR="00BC5CED">
        <w:rPr>
          <w:lang w:val="en-NZ"/>
        </w:rPr>
        <w:t xml:space="preserve"> </w:t>
      </w:r>
      <w:r w:rsidRPr="00597BEE">
        <w:rPr>
          <w:lang w:val="en-NZ"/>
        </w:rPr>
        <w:t>quote marks around the term to indicate this is not our preferred language informed by lived</w:t>
      </w:r>
      <w:r w:rsidR="00BC5CED">
        <w:rPr>
          <w:lang w:val="en-NZ"/>
        </w:rPr>
        <w:t xml:space="preserve"> </w:t>
      </w:r>
      <w:r w:rsidRPr="00597BEE">
        <w:rPr>
          <w:lang w:val="en-NZ"/>
        </w:rPr>
        <w:t>experience. In our other work, we use the term ‘solitary confinement’ in place of or alongside</w:t>
      </w:r>
      <w:r w:rsidR="00BC5CED">
        <w:rPr>
          <w:lang w:val="en-NZ"/>
        </w:rPr>
        <w:t xml:space="preserve"> </w:t>
      </w:r>
      <w:r w:rsidRPr="00597BEE">
        <w:rPr>
          <w:lang w:val="en-NZ"/>
        </w:rPr>
        <w:t>‘seclusion’ to recognise people’s lived experience of this practice.</w:t>
      </w:r>
    </w:p>
  </w:footnote>
  <w:footnote w:id="7">
    <w:p w14:paraId="21376AB7" w14:textId="4E2458BD" w:rsidR="00CD19CB" w:rsidRPr="00CD19CB" w:rsidRDefault="00CD19CB" w:rsidP="004028B8">
      <w:pPr>
        <w:pStyle w:val="FootnoteText1"/>
      </w:pPr>
      <w:r>
        <w:rPr>
          <w:rStyle w:val="FootnoteReference"/>
        </w:rPr>
        <w:footnoteRef/>
      </w:r>
      <w:r>
        <w:t xml:space="preserve"> </w:t>
      </w:r>
      <w:r w:rsidRPr="000860C9">
        <w:t>Standards New Zealand</w:t>
      </w:r>
      <w:r w:rsidR="009576ED">
        <w:t xml:space="preserve"> (</w:t>
      </w:r>
      <w:r w:rsidRPr="000860C9">
        <w:t>2021</w:t>
      </w:r>
      <w:r w:rsidR="009576ED">
        <w:t>)</w:t>
      </w:r>
      <w:r w:rsidRPr="000860C9">
        <w:t>.</w:t>
      </w:r>
      <w:r w:rsidRPr="00F6128C">
        <w:t xml:space="preserve"> </w:t>
      </w:r>
      <w:r w:rsidRPr="00F6128C">
        <w:rPr>
          <w:rFonts w:ascii="Basic Sans" w:hAnsi="Basic Sans"/>
        </w:rPr>
        <w:t xml:space="preserve">Ngā </w:t>
      </w:r>
      <w:proofErr w:type="spellStart"/>
      <w:r w:rsidRPr="00F6128C">
        <w:rPr>
          <w:rFonts w:ascii="Basic Sans" w:hAnsi="Basic Sans"/>
        </w:rPr>
        <w:t>Paerewa</w:t>
      </w:r>
      <w:proofErr w:type="spellEnd"/>
      <w:r w:rsidRPr="00F6128C">
        <w:rPr>
          <w:rFonts w:ascii="Basic Sans" w:hAnsi="Basic Sans"/>
        </w:rPr>
        <w:t xml:space="preserve"> Health and Disability Services</w:t>
      </w:r>
      <w:r w:rsidRPr="000860C9">
        <w:t xml:space="preserve">. </w:t>
      </w:r>
      <w:hyperlink r:id="rId1" w:tooltip="Stanrds NZ: Health and disability services standard (NZS 8134.2021)" w:history="1">
        <w:r w:rsidR="00F85B2C" w:rsidRPr="000778A6">
          <w:rPr>
            <w:rStyle w:val="Hyperlink"/>
            <w:u w:val="none"/>
          </w:rPr>
          <w:t>Standard No. 8134.</w:t>
        </w:r>
      </w:hyperlink>
    </w:p>
  </w:footnote>
  <w:footnote w:id="8">
    <w:p w14:paraId="56109C31" w14:textId="3C4661E8" w:rsidR="00F63E49" w:rsidRPr="00CA74E3" w:rsidRDefault="00F63E49" w:rsidP="004028B8">
      <w:pPr>
        <w:pStyle w:val="FootnoteText1"/>
      </w:pPr>
      <w:r>
        <w:rPr>
          <w:rStyle w:val="FootnoteReference"/>
        </w:rPr>
        <w:footnoteRef/>
      </w:r>
      <w:r>
        <w:t xml:space="preserve"> </w:t>
      </w:r>
      <w:r w:rsidR="007D1803">
        <w:t>T</w:t>
      </w:r>
      <w:r w:rsidR="007D1803" w:rsidRPr="00A733BC">
        <w:t xml:space="preserve">his data </w:t>
      </w:r>
      <w:r w:rsidR="00BB7CC6">
        <w:t>shows the n</w:t>
      </w:r>
      <w:r w:rsidR="00A178A4" w:rsidRPr="00A178A4">
        <w:t xml:space="preserve">umber of </w:t>
      </w:r>
      <w:r w:rsidR="00BB7CC6">
        <w:t>people</w:t>
      </w:r>
      <w:r w:rsidR="00A178A4" w:rsidRPr="00A178A4">
        <w:t xml:space="preserve"> who have experienced at least one </w:t>
      </w:r>
      <w:r w:rsidR="00FC168C">
        <w:t>‘</w:t>
      </w:r>
      <w:r w:rsidR="00A178A4" w:rsidRPr="00A178A4">
        <w:t>seclusion</w:t>
      </w:r>
      <w:r w:rsidR="00FC168C">
        <w:t>’</w:t>
      </w:r>
      <w:r w:rsidR="00A178A4" w:rsidRPr="00A178A4">
        <w:t xml:space="preserve"> event in the year</w:t>
      </w:r>
      <w:r w:rsidR="00BB7CC6">
        <w:t xml:space="preserve">. If they have experienced </w:t>
      </w:r>
      <w:r w:rsidR="00AA2E83">
        <w:t>multiple</w:t>
      </w:r>
      <w:r w:rsidR="00BB7CC6">
        <w:t xml:space="preserve"> </w:t>
      </w:r>
      <w:r w:rsidR="00FC168C">
        <w:t>‘</w:t>
      </w:r>
      <w:r w:rsidR="00AA2E83">
        <w:t>seclusion</w:t>
      </w:r>
      <w:r w:rsidR="00FC168C">
        <w:t>’</w:t>
      </w:r>
      <w:r w:rsidR="00BB7CC6">
        <w:t xml:space="preserve"> </w:t>
      </w:r>
      <w:r w:rsidR="00AA2E83">
        <w:t xml:space="preserve">events </w:t>
      </w:r>
      <w:r w:rsidR="00BB7CC6">
        <w:t xml:space="preserve">in a year they are only counted once. </w:t>
      </w:r>
    </w:p>
  </w:footnote>
  <w:footnote w:id="9">
    <w:p w14:paraId="12811F40" w14:textId="4CED170D" w:rsidR="009329B4" w:rsidRPr="0093570B" w:rsidRDefault="009329B4" w:rsidP="004028B8">
      <w:pPr>
        <w:pStyle w:val="FootnoteText1"/>
      </w:pPr>
      <w:r>
        <w:rPr>
          <w:rStyle w:val="FootnoteReference"/>
        </w:rPr>
        <w:footnoteRef/>
      </w:r>
      <w:r>
        <w:t xml:space="preserve"> </w:t>
      </w:r>
      <w:r w:rsidRPr="000860C9">
        <w:t xml:space="preserve">Health Quality &amp; Safety Commission </w:t>
      </w:r>
      <w:r>
        <w:t>(</w:t>
      </w:r>
      <w:r w:rsidRPr="000860C9">
        <w:t>2022</w:t>
      </w:r>
      <w:r>
        <w:t>)</w:t>
      </w:r>
      <w:r w:rsidRPr="000860C9">
        <w:t xml:space="preserve">. </w:t>
      </w:r>
      <w:hyperlink r:id="rId2" w:tooltip="A window on quality 2022: COVID-19 and impacts on our broader health system (Part 2) report " w:history="1">
        <w:r w:rsidRPr="000778A6">
          <w:rPr>
            <w:rStyle w:val="Hyperlink"/>
            <w:u w:val="none"/>
          </w:rPr>
          <w:t>A Window on Quality 2022</w:t>
        </w:r>
      </w:hyperlink>
      <w:r w:rsidRPr="000778A6">
        <w:rPr>
          <w:rStyle w:val="Hyperlink"/>
          <w:u w:val="none"/>
        </w:rPr>
        <w:t xml:space="preserve"> </w:t>
      </w:r>
      <w:r w:rsidRPr="000778A6">
        <w:rPr>
          <w:rFonts w:ascii="Basic Sans" w:hAnsi="Basic Sans"/>
        </w:rPr>
        <w:t>(Part</w:t>
      </w:r>
      <w:r w:rsidRPr="00F6128C">
        <w:rPr>
          <w:rFonts w:ascii="Basic Sans" w:hAnsi="Basic Sans"/>
        </w:rPr>
        <w:t xml:space="preserve"> 2) | </w:t>
      </w:r>
      <w:proofErr w:type="spellStart"/>
      <w:r w:rsidRPr="00F6128C">
        <w:rPr>
          <w:rFonts w:ascii="Basic Sans" w:hAnsi="Basic Sans"/>
        </w:rPr>
        <w:t>Whakarāpopototanga</w:t>
      </w:r>
      <w:proofErr w:type="spellEnd"/>
      <w:r w:rsidRPr="00F6128C">
        <w:rPr>
          <w:rFonts w:ascii="Basic Sans" w:hAnsi="Basic Sans"/>
        </w:rPr>
        <w:t xml:space="preserve"> Matua: He </w:t>
      </w:r>
      <w:proofErr w:type="spellStart"/>
      <w:r w:rsidRPr="00F6128C">
        <w:rPr>
          <w:rFonts w:ascii="Basic Sans" w:hAnsi="Basic Sans"/>
        </w:rPr>
        <w:t>tirohanga</w:t>
      </w:r>
      <w:proofErr w:type="spellEnd"/>
      <w:r w:rsidRPr="00F6128C">
        <w:rPr>
          <w:rFonts w:ascii="Basic Sans" w:hAnsi="Basic Sans"/>
        </w:rPr>
        <w:t xml:space="preserve"> </w:t>
      </w:r>
      <w:proofErr w:type="spellStart"/>
      <w:r w:rsidRPr="00F6128C">
        <w:rPr>
          <w:rFonts w:ascii="Basic Sans" w:hAnsi="Basic Sans"/>
        </w:rPr>
        <w:t>kounga</w:t>
      </w:r>
      <w:proofErr w:type="spellEnd"/>
      <w:r w:rsidRPr="00F6128C">
        <w:rPr>
          <w:rFonts w:ascii="Basic Sans" w:hAnsi="Basic Sans"/>
        </w:rPr>
        <w:t xml:space="preserve"> 2021 (</w:t>
      </w:r>
      <w:proofErr w:type="spellStart"/>
      <w:r w:rsidRPr="00F6128C">
        <w:rPr>
          <w:rFonts w:ascii="Basic Sans" w:hAnsi="Basic Sans"/>
        </w:rPr>
        <w:t>Wāhanga</w:t>
      </w:r>
      <w:proofErr w:type="spellEnd"/>
      <w:r w:rsidRPr="00F6128C">
        <w:rPr>
          <w:rFonts w:ascii="Basic Sans" w:hAnsi="Basic Sans"/>
        </w:rPr>
        <w:t xml:space="preserve"> 2)</w:t>
      </w:r>
      <w:r w:rsidRPr="000860C9">
        <w:t>. Wellington:</w:t>
      </w:r>
      <w:r w:rsidRPr="000860C9">
        <w:rPr>
          <w:rFonts w:ascii="Basic Sans" w:hAnsi="Basic Sans"/>
        </w:rPr>
        <w:t xml:space="preserve"> </w:t>
      </w:r>
      <w:r w:rsidRPr="000860C9">
        <w:t>Health Quality &amp; Safety Commission</w:t>
      </w:r>
      <w:r>
        <w:t>.</w:t>
      </w:r>
    </w:p>
  </w:footnote>
  <w:footnote w:id="10">
    <w:p w14:paraId="5DF0763C" w14:textId="1942B785" w:rsidR="00446939" w:rsidRPr="00CA74E3" w:rsidRDefault="00446939" w:rsidP="004028B8">
      <w:pPr>
        <w:pStyle w:val="FootnoteText1"/>
      </w:pPr>
      <w:r>
        <w:rPr>
          <w:rStyle w:val="FootnoteReference"/>
        </w:rPr>
        <w:footnoteRef/>
      </w:r>
      <w:r>
        <w:t xml:space="preserve"> Proportion</w:t>
      </w:r>
      <w:r w:rsidR="00A733BC">
        <w:t>s are</w:t>
      </w:r>
      <w:r w:rsidRPr="00446939">
        <w:t xml:space="preserve"> calculated across the year, not an average across months in the year</w:t>
      </w:r>
      <w:r w:rsidR="00A733BC">
        <w:t>.</w:t>
      </w:r>
    </w:p>
  </w:footnote>
  <w:footnote w:id="11">
    <w:p w14:paraId="411CC893" w14:textId="77777777" w:rsidR="007A0A1F" w:rsidRDefault="007A0A1F" w:rsidP="00156D4F">
      <w:pPr>
        <w:pStyle w:val="FootnoteText"/>
        <w:spacing w:after="40"/>
      </w:pPr>
      <w:r>
        <w:rPr>
          <w:rStyle w:val="FootnoteReference"/>
        </w:rPr>
        <w:footnoteRef/>
      </w:r>
      <w:r>
        <w:t xml:space="preserve"> Unlike data prepared by the Office of the Director of Mental Health and Addiction Services, it</w:t>
      </w:r>
    </w:p>
    <w:p w14:paraId="5F7778B1" w14:textId="08478FC4" w:rsidR="007A0A1F" w:rsidRPr="007A0A1F" w:rsidRDefault="007A0A1F" w:rsidP="00156D4F">
      <w:pPr>
        <w:pStyle w:val="FootnoteText"/>
        <w:spacing w:after="40"/>
        <w:rPr>
          <w:lang w:val="mi-NZ"/>
        </w:rPr>
      </w:pPr>
      <w:r>
        <w:t>has not had manual corrections applied.</w:t>
      </w:r>
    </w:p>
  </w:footnote>
  <w:footnote w:id="12">
    <w:p w14:paraId="47FDEEA2" w14:textId="2DDB5D53" w:rsidR="009A108B" w:rsidRPr="009A108B" w:rsidRDefault="009A108B" w:rsidP="00156D4F">
      <w:pPr>
        <w:pStyle w:val="FootnoteText1"/>
        <w:rPr>
          <w:b/>
          <w:bCs/>
          <w:u w:val="single"/>
        </w:rPr>
      </w:pPr>
      <w:r>
        <w:rPr>
          <w:rStyle w:val="FootnoteReference"/>
        </w:rPr>
        <w:footnoteRef/>
      </w:r>
      <w:r>
        <w:t xml:space="preserve"> ‘D</w:t>
      </w:r>
      <w:r w:rsidRPr="00DB3684">
        <w:t>etained’ means an approved specialist has signed a compulsory treatment certificate. Not all those with a compulsory treatment certificate go on to have a compulsory treatment order.</w:t>
      </w:r>
      <w:r>
        <w:rPr>
          <w:b/>
          <w:bCs/>
          <w:u w:val="single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39B61" w14:textId="77777777" w:rsidR="00CD5560" w:rsidRDefault="00CD556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44B1C" w14:textId="39C5B43D" w:rsidR="009A07E8" w:rsidRPr="009A07E8" w:rsidRDefault="004A5095" w:rsidP="00526BBC">
    <w:pPr>
      <w:pStyle w:val="Header"/>
      <w:spacing w:line="276" w:lineRule="auto"/>
      <w:jc w:val="right"/>
      <w:rPr>
        <w:sz w:val="20"/>
        <w:szCs w:val="20"/>
      </w:rPr>
    </w:pPr>
    <w:r w:rsidRPr="006C1F25">
      <w:rPr>
        <w:rFonts w:ascii="Basic Sans" w:eastAsia="Calibri" w:hAnsi="Basic Sans" w:cs="Times New Roman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70A0667E" wp14:editId="371E4825">
          <wp:simplePos x="0" y="0"/>
          <wp:positionH relativeFrom="column">
            <wp:posOffset>3886200</wp:posOffset>
          </wp:positionH>
          <wp:positionV relativeFrom="paragraph">
            <wp:posOffset>-335280</wp:posOffset>
          </wp:positionV>
          <wp:extent cx="1799590" cy="809625"/>
          <wp:effectExtent l="0" t="0" r="0" b="0"/>
          <wp:wrapNone/>
          <wp:docPr id="1" name="Picture 1" descr="Te Hiringa Mahara logo. Blue coloured tohu represeneting a manaia. This is a symbol of guardianship which Māori have used for a very long time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 Hiringa Mahara logo. Blue coloured tohu represeneting a manaia. This is a symbol of guardianship which Māori have used for a very long time. 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5708E" w14:textId="77777777" w:rsidR="00CD5560" w:rsidRDefault="00CD556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A87C9" w14:textId="0F1A4FD8" w:rsidR="005301B5" w:rsidRPr="009A07E8" w:rsidRDefault="005301B5" w:rsidP="00526BBC">
    <w:pPr>
      <w:pStyle w:val="Header"/>
      <w:spacing w:line="276" w:lineRule="auto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B01127"/>
    <w:multiLevelType w:val="hybridMultilevel"/>
    <w:tmpl w:val="6528063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337481"/>
    <w:multiLevelType w:val="hybridMultilevel"/>
    <w:tmpl w:val="7B12DFF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D3EFE"/>
    <w:multiLevelType w:val="hybridMultilevel"/>
    <w:tmpl w:val="41605656"/>
    <w:lvl w:ilvl="0" w:tplc="9DDA337E">
      <w:start w:val="1"/>
      <w:numFmt w:val="decimal"/>
      <w:pStyle w:val="Heading5"/>
      <w:lvlText w:val="%1."/>
      <w:lvlJc w:val="left"/>
      <w:pPr>
        <w:ind w:left="360" w:hanging="360"/>
      </w:pPr>
      <w:rPr>
        <w:rFonts w:hint="default"/>
        <w:color w:val="auto"/>
        <w:sz w:val="24"/>
        <w:szCs w:val="24"/>
        <w:u w:val="none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5F40F32"/>
    <w:multiLevelType w:val="hybridMultilevel"/>
    <w:tmpl w:val="553C3D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D275B"/>
    <w:multiLevelType w:val="hybridMultilevel"/>
    <w:tmpl w:val="CB680C8A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C155AF"/>
    <w:multiLevelType w:val="hybridMultilevel"/>
    <w:tmpl w:val="E250CA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A6AD3"/>
    <w:multiLevelType w:val="hybridMultilevel"/>
    <w:tmpl w:val="E6640E4C"/>
    <w:lvl w:ilvl="0" w:tplc="C5B419F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D7D19C1"/>
    <w:multiLevelType w:val="hybridMultilevel"/>
    <w:tmpl w:val="542A2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782778">
    <w:abstractNumId w:val="6"/>
  </w:num>
  <w:num w:numId="2" w16cid:durableId="806438689">
    <w:abstractNumId w:val="2"/>
  </w:num>
  <w:num w:numId="3" w16cid:durableId="2044283060">
    <w:abstractNumId w:val="7"/>
  </w:num>
  <w:num w:numId="4" w16cid:durableId="1343896637">
    <w:abstractNumId w:val="0"/>
  </w:num>
  <w:num w:numId="5" w16cid:durableId="851188474">
    <w:abstractNumId w:val="1"/>
  </w:num>
  <w:num w:numId="6" w16cid:durableId="1125153124">
    <w:abstractNumId w:val="3"/>
  </w:num>
  <w:num w:numId="7" w16cid:durableId="1467313067">
    <w:abstractNumId w:val="5"/>
  </w:num>
  <w:num w:numId="8" w16cid:durableId="42310854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3C7"/>
    <w:rsid w:val="00000380"/>
    <w:rsid w:val="00000DE5"/>
    <w:rsid w:val="0000335C"/>
    <w:rsid w:val="00003C36"/>
    <w:rsid w:val="00004C81"/>
    <w:rsid w:val="00005493"/>
    <w:rsid w:val="000059E1"/>
    <w:rsid w:val="00005BA0"/>
    <w:rsid w:val="000078F0"/>
    <w:rsid w:val="0000793D"/>
    <w:rsid w:val="000107F1"/>
    <w:rsid w:val="00010837"/>
    <w:rsid w:val="0001201D"/>
    <w:rsid w:val="00013523"/>
    <w:rsid w:val="00013FED"/>
    <w:rsid w:val="00014702"/>
    <w:rsid w:val="000150FA"/>
    <w:rsid w:val="00015924"/>
    <w:rsid w:val="00015DD9"/>
    <w:rsid w:val="0001737F"/>
    <w:rsid w:val="00020FF0"/>
    <w:rsid w:val="00020FF6"/>
    <w:rsid w:val="00021C0B"/>
    <w:rsid w:val="00023EBC"/>
    <w:rsid w:val="0002578D"/>
    <w:rsid w:val="00025FB8"/>
    <w:rsid w:val="00031CA9"/>
    <w:rsid w:val="00032EC2"/>
    <w:rsid w:val="00032FC9"/>
    <w:rsid w:val="00033D29"/>
    <w:rsid w:val="00037B5B"/>
    <w:rsid w:val="000424C1"/>
    <w:rsid w:val="0004274C"/>
    <w:rsid w:val="00043187"/>
    <w:rsid w:val="00043A3E"/>
    <w:rsid w:val="000471AA"/>
    <w:rsid w:val="000473C4"/>
    <w:rsid w:val="00052E58"/>
    <w:rsid w:val="00052EC4"/>
    <w:rsid w:val="00053289"/>
    <w:rsid w:val="00053704"/>
    <w:rsid w:val="0005420E"/>
    <w:rsid w:val="00054256"/>
    <w:rsid w:val="0005469A"/>
    <w:rsid w:val="00054884"/>
    <w:rsid w:val="000557AE"/>
    <w:rsid w:val="00056445"/>
    <w:rsid w:val="00057E97"/>
    <w:rsid w:val="000601F6"/>
    <w:rsid w:val="00061027"/>
    <w:rsid w:val="0006132F"/>
    <w:rsid w:val="000624A4"/>
    <w:rsid w:val="00064308"/>
    <w:rsid w:val="0006489D"/>
    <w:rsid w:val="000708B9"/>
    <w:rsid w:val="00073309"/>
    <w:rsid w:val="000738EA"/>
    <w:rsid w:val="000756EA"/>
    <w:rsid w:val="00075825"/>
    <w:rsid w:val="000765B9"/>
    <w:rsid w:val="000767A6"/>
    <w:rsid w:val="000778A6"/>
    <w:rsid w:val="00080536"/>
    <w:rsid w:val="0008074C"/>
    <w:rsid w:val="00083378"/>
    <w:rsid w:val="00084905"/>
    <w:rsid w:val="00084F68"/>
    <w:rsid w:val="00085089"/>
    <w:rsid w:val="000867D0"/>
    <w:rsid w:val="0009031B"/>
    <w:rsid w:val="000908DF"/>
    <w:rsid w:val="00091235"/>
    <w:rsid w:val="0009133C"/>
    <w:rsid w:val="000923E6"/>
    <w:rsid w:val="00092B60"/>
    <w:rsid w:val="00094072"/>
    <w:rsid w:val="000941D8"/>
    <w:rsid w:val="000947E6"/>
    <w:rsid w:val="0009659C"/>
    <w:rsid w:val="00096FCC"/>
    <w:rsid w:val="0009728D"/>
    <w:rsid w:val="000A138E"/>
    <w:rsid w:val="000A46CF"/>
    <w:rsid w:val="000A4DD7"/>
    <w:rsid w:val="000A56CA"/>
    <w:rsid w:val="000A5865"/>
    <w:rsid w:val="000B0492"/>
    <w:rsid w:val="000B0EBC"/>
    <w:rsid w:val="000B29F1"/>
    <w:rsid w:val="000B30C1"/>
    <w:rsid w:val="000B3755"/>
    <w:rsid w:val="000B4312"/>
    <w:rsid w:val="000B5417"/>
    <w:rsid w:val="000B78F7"/>
    <w:rsid w:val="000C0D31"/>
    <w:rsid w:val="000C1032"/>
    <w:rsid w:val="000C1AB8"/>
    <w:rsid w:val="000C29BD"/>
    <w:rsid w:val="000C33BB"/>
    <w:rsid w:val="000C4017"/>
    <w:rsid w:val="000C5CD7"/>
    <w:rsid w:val="000C6B56"/>
    <w:rsid w:val="000D0880"/>
    <w:rsid w:val="000D0939"/>
    <w:rsid w:val="000D5982"/>
    <w:rsid w:val="000D799D"/>
    <w:rsid w:val="000E1EF6"/>
    <w:rsid w:val="000E27ED"/>
    <w:rsid w:val="000E2D97"/>
    <w:rsid w:val="000E3164"/>
    <w:rsid w:val="000E3D9B"/>
    <w:rsid w:val="000E5530"/>
    <w:rsid w:val="000F0D41"/>
    <w:rsid w:val="000F13C7"/>
    <w:rsid w:val="000F1A98"/>
    <w:rsid w:val="000F3043"/>
    <w:rsid w:val="000F33C0"/>
    <w:rsid w:val="000F5087"/>
    <w:rsid w:val="00100DB4"/>
    <w:rsid w:val="00101CD2"/>
    <w:rsid w:val="001024D7"/>
    <w:rsid w:val="00105FB3"/>
    <w:rsid w:val="00106219"/>
    <w:rsid w:val="001062EF"/>
    <w:rsid w:val="00106EFF"/>
    <w:rsid w:val="00107233"/>
    <w:rsid w:val="00107802"/>
    <w:rsid w:val="00107B7F"/>
    <w:rsid w:val="00110D7C"/>
    <w:rsid w:val="00111F58"/>
    <w:rsid w:val="00113827"/>
    <w:rsid w:val="00113D07"/>
    <w:rsid w:val="0011464A"/>
    <w:rsid w:val="0011471F"/>
    <w:rsid w:val="001159EA"/>
    <w:rsid w:val="00115C29"/>
    <w:rsid w:val="00117024"/>
    <w:rsid w:val="00117673"/>
    <w:rsid w:val="0011790C"/>
    <w:rsid w:val="001213A1"/>
    <w:rsid w:val="00122539"/>
    <w:rsid w:val="0012661A"/>
    <w:rsid w:val="00126D02"/>
    <w:rsid w:val="00127BD1"/>
    <w:rsid w:val="00130BEA"/>
    <w:rsid w:val="00130F5D"/>
    <w:rsid w:val="001323C2"/>
    <w:rsid w:val="00134060"/>
    <w:rsid w:val="001359BF"/>
    <w:rsid w:val="001368D2"/>
    <w:rsid w:val="00136992"/>
    <w:rsid w:val="001374E7"/>
    <w:rsid w:val="00137B3C"/>
    <w:rsid w:val="00137C61"/>
    <w:rsid w:val="0014017B"/>
    <w:rsid w:val="001401CD"/>
    <w:rsid w:val="0014049B"/>
    <w:rsid w:val="0014055C"/>
    <w:rsid w:val="00141F39"/>
    <w:rsid w:val="00142A78"/>
    <w:rsid w:val="001461B1"/>
    <w:rsid w:val="00147AD9"/>
    <w:rsid w:val="0015114A"/>
    <w:rsid w:val="001512B4"/>
    <w:rsid w:val="00154991"/>
    <w:rsid w:val="00155584"/>
    <w:rsid w:val="00156D4F"/>
    <w:rsid w:val="001610EB"/>
    <w:rsid w:val="00161772"/>
    <w:rsid w:val="00161933"/>
    <w:rsid w:val="00161DDA"/>
    <w:rsid w:val="001623D1"/>
    <w:rsid w:val="00162C65"/>
    <w:rsid w:val="00163207"/>
    <w:rsid w:val="00163255"/>
    <w:rsid w:val="0016383D"/>
    <w:rsid w:val="001644A9"/>
    <w:rsid w:val="00165A33"/>
    <w:rsid w:val="00165B28"/>
    <w:rsid w:val="0016646C"/>
    <w:rsid w:val="00167662"/>
    <w:rsid w:val="00167B80"/>
    <w:rsid w:val="00170D84"/>
    <w:rsid w:val="001720AF"/>
    <w:rsid w:val="001721F2"/>
    <w:rsid w:val="00172E75"/>
    <w:rsid w:val="00175985"/>
    <w:rsid w:val="00175BF9"/>
    <w:rsid w:val="00175EDD"/>
    <w:rsid w:val="00176492"/>
    <w:rsid w:val="00176FE9"/>
    <w:rsid w:val="001807ED"/>
    <w:rsid w:val="00181D82"/>
    <w:rsid w:val="00183D2F"/>
    <w:rsid w:val="001850DB"/>
    <w:rsid w:val="00187E2E"/>
    <w:rsid w:val="00190247"/>
    <w:rsid w:val="001914C5"/>
    <w:rsid w:val="00191896"/>
    <w:rsid w:val="00192C99"/>
    <w:rsid w:val="00193465"/>
    <w:rsid w:val="00194171"/>
    <w:rsid w:val="00197875"/>
    <w:rsid w:val="001A0001"/>
    <w:rsid w:val="001A080F"/>
    <w:rsid w:val="001A0844"/>
    <w:rsid w:val="001A1C15"/>
    <w:rsid w:val="001A2159"/>
    <w:rsid w:val="001A39DE"/>
    <w:rsid w:val="001A3C19"/>
    <w:rsid w:val="001A5A0D"/>
    <w:rsid w:val="001A5CA8"/>
    <w:rsid w:val="001A7AED"/>
    <w:rsid w:val="001B09E8"/>
    <w:rsid w:val="001B286E"/>
    <w:rsid w:val="001B3D16"/>
    <w:rsid w:val="001B4B29"/>
    <w:rsid w:val="001B568B"/>
    <w:rsid w:val="001B57FF"/>
    <w:rsid w:val="001B7A51"/>
    <w:rsid w:val="001B7C47"/>
    <w:rsid w:val="001C092C"/>
    <w:rsid w:val="001C0DA7"/>
    <w:rsid w:val="001C105B"/>
    <w:rsid w:val="001C150B"/>
    <w:rsid w:val="001C246A"/>
    <w:rsid w:val="001C24C6"/>
    <w:rsid w:val="001C274C"/>
    <w:rsid w:val="001C5CB7"/>
    <w:rsid w:val="001C6759"/>
    <w:rsid w:val="001D3695"/>
    <w:rsid w:val="001D3765"/>
    <w:rsid w:val="001D4352"/>
    <w:rsid w:val="001D474A"/>
    <w:rsid w:val="001E09AB"/>
    <w:rsid w:val="001E154B"/>
    <w:rsid w:val="001E2199"/>
    <w:rsid w:val="001E279E"/>
    <w:rsid w:val="001E315D"/>
    <w:rsid w:val="001E43A2"/>
    <w:rsid w:val="001E4C58"/>
    <w:rsid w:val="001E6CC2"/>
    <w:rsid w:val="001E75A1"/>
    <w:rsid w:val="001E7D9F"/>
    <w:rsid w:val="001F04B7"/>
    <w:rsid w:val="001F21D1"/>
    <w:rsid w:val="001F259B"/>
    <w:rsid w:val="001F2802"/>
    <w:rsid w:val="001F3FD7"/>
    <w:rsid w:val="001F718B"/>
    <w:rsid w:val="001F75C0"/>
    <w:rsid w:val="0020148D"/>
    <w:rsid w:val="00201BDB"/>
    <w:rsid w:val="00202E1D"/>
    <w:rsid w:val="00203C52"/>
    <w:rsid w:val="00204231"/>
    <w:rsid w:val="00204F70"/>
    <w:rsid w:val="00205BB9"/>
    <w:rsid w:val="00207223"/>
    <w:rsid w:val="00207F4B"/>
    <w:rsid w:val="002105A3"/>
    <w:rsid w:val="00211175"/>
    <w:rsid w:val="002131E1"/>
    <w:rsid w:val="002159DB"/>
    <w:rsid w:val="00215E2B"/>
    <w:rsid w:val="00216BD9"/>
    <w:rsid w:val="00217C07"/>
    <w:rsid w:val="00220BFB"/>
    <w:rsid w:val="00221C7C"/>
    <w:rsid w:val="00225366"/>
    <w:rsid w:val="00225442"/>
    <w:rsid w:val="00225B62"/>
    <w:rsid w:val="00225CAE"/>
    <w:rsid w:val="00225E05"/>
    <w:rsid w:val="00230634"/>
    <w:rsid w:val="002308F7"/>
    <w:rsid w:val="0023101F"/>
    <w:rsid w:val="0023116D"/>
    <w:rsid w:val="00231BC1"/>
    <w:rsid w:val="0023364D"/>
    <w:rsid w:val="00233B74"/>
    <w:rsid w:val="00233C19"/>
    <w:rsid w:val="00234F6F"/>
    <w:rsid w:val="00235918"/>
    <w:rsid w:val="00235A13"/>
    <w:rsid w:val="00237FBB"/>
    <w:rsid w:val="00242160"/>
    <w:rsid w:val="00244A32"/>
    <w:rsid w:val="00246308"/>
    <w:rsid w:val="00246AC7"/>
    <w:rsid w:val="00246FDC"/>
    <w:rsid w:val="00247BD8"/>
    <w:rsid w:val="00250FAB"/>
    <w:rsid w:val="00252230"/>
    <w:rsid w:val="00252FC8"/>
    <w:rsid w:val="00253B1D"/>
    <w:rsid w:val="00255014"/>
    <w:rsid w:val="00256200"/>
    <w:rsid w:val="00256955"/>
    <w:rsid w:val="002633B6"/>
    <w:rsid w:val="00263DFD"/>
    <w:rsid w:val="00263ECB"/>
    <w:rsid w:val="00264D19"/>
    <w:rsid w:val="00265457"/>
    <w:rsid w:val="00267A58"/>
    <w:rsid w:val="00267EAF"/>
    <w:rsid w:val="002703F1"/>
    <w:rsid w:val="00270989"/>
    <w:rsid w:val="00270FB6"/>
    <w:rsid w:val="00273553"/>
    <w:rsid w:val="002763F2"/>
    <w:rsid w:val="00277565"/>
    <w:rsid w:val="002841F4"/>
    <w:rsid w:val="00284D04"/>
    <w:rsid w:val="0028560B"/>
    <w:rsid w:val="002860B7"/>
    <w:rsid w:val="00290185"/>
    <w:rsid w:val="0029162E"/>
    <w:rsid w:val="00293AA6"/>
    <w:rsid w:val="00294C3A"/>
    <w:rsid w:val="00296377"/>
    <w:rsid w:val="0029654B"/>
    <w:rsid w:val="00296639"/>
    <w:rsid w:val="002A0D01"/>
    <w:rsid w:val="002A2E63"/>
    <w:rsid w:val="002A3825"/>
    <w:rsid w:val="002A453D"/>
    <w:rsid w:val="002A4B0E"/>
    <w:rsid w:val="002A5AA9"/>
    <w:rsid w:val="002B225E"/>
    <w:rsid w:val="002B3016"/>
    <w:rsid w:val="002B48C5"/>
    <w:rsid w:val="002B5EDB"/>
    <w:rsid w:val="002B5FA7"/>
    <w:rsid w:val="002B679D"/>
    <w:rsid w:val="002B745F"/>
    <w:rsid w:val="002C194B"/>
    <w:rsid w:val="002C39E3"/>
    <w:rsid w:val="002C3EFE"/>
    <w:rsid w:val="002C49F6"/>
    <w:rsid w:val="002C4C78"/>
    <w:rsid w:val="002C6698"/>
    <w:rsid w:val="002C6CF5"/>
    <w:rsid w:val="002D020D"/>
    <w:rsid w:val="002D0241"/>
    <w:rsid w:val="002D231C"/>
    <w:rsid w:val="002D2A44"/>
    <w:rsid w:val="002D2C40"/>
    <w:rsid w:val="002D4E2E"/>
    <w:rsid w:val="002D55FD"/>
    <w:rsid w:val="002D56B8"/>
    <w:rsid w:val="002D7ECB"/>
    <w:rsid w:val="002E02A9"/>
    <w:rsid w:val="002E0BE1"/>
    <w:rsid w:val="002E5DC6"/>
    <w:rsid w:val="002E669F"/>
    <w:rsid w:val="002E701D"/>
    <w:rsid w:val="002E708D"/>
    <w:rsid w:val="002F00EA"/>
    <w:rsid w:val="002F1B74"/>
    <w:rsid w:val="002F3FC1"/>
    <w:rsid w:val="002F4C8E"/>
    <w:rsid w:val="002F4D69"/>
    <w:rsid w:val="002F4DEE"/>
    <w:rsid w:val="002F5D23"/>
    <w:rsid w:val="002F621A"/>
    <w:rsid w:val="002F69F4"/>
    <w:rsid w:val="002F6E80"/>
    <w:rsid w:val="00300255"/>
    <w:rsid w:val="0030141A"/>
    <w:rsid w:val="00301E2B"/>
    <w:rsid w:val="00302AD2"/>
    <w:rsid w:val="003030D2"/>
    <w:rsid w:val="00305386"/>
    <w:rsid w:val="003056E2"/>
    <w:rsid w:val="00306B82"/>
    <w:rsid w:val="00307FD1"/>
    <w:rsid w:val="0030A423"/>
    <w:rsid w:val="003108D8"/>
    <w:rsid w:val="00310AC9"/>
    <w:rsid w:val="0031112A"/>
    <w:rsid w:val="00311E3B"/>
    <w:rsid w:val="00312958"/>
    <w:rsid w:val="00314A63"/>
    <w:rsid w:val="00317D78"/>
    <w:rsid w:val="003201F9"/>
    <w:rsid w:val="00320AE3"/>
    <w:rsid w:val="003211BE"/>
    <w:rsid w:val="00322020"/>
    <w:rsid w:val="00322526"/>
    <w:rsid w:val="00322A5E"/>
    <w:rsid w:val="0032403F"/>
    <w:rsid w:val="00324382"/>
    <w:rsid w:val="00324E03"/>
    <w:rsid w:val="00325FE6"/>
    <w:rsid w:val="00331538"/>
    <w:rsid w:val="003316DC"/>
    <w:rsid w:val="00333850"/>
    <w:rsid w:val="003349FA"/>
    <w:rsid w:val="00334E86"/>
    <w:rsid w:val="00335F7F"/>
    <w:rsid w:val="00342792"/>
    <w:rsid w:val="003428BA"/>
    <w:rsid w:val="003430E0"/>
    <w:rsid w:val="003433FE"/>
    <w:rsid w:val="00343DF9"/>
    <w:rsid w:val="00345A94"/>
    <w:rsid w:val="00346CB9"/>
    <w:rsid w:val="00346E24"/>
    <w:rsid w:val="00347FCC"/>
    <w:rsid w:val="0035125F"/>
    <w:rsid w:val="00352F39"/>
    <w:rsid w:val="003535D2"/>
    <w:rsid w:val="00354160"/>
    <w:rsid w:val="00355AB6"/>
    <w:rsid w:val="00356E0E"/>
    <w:rsid w:val="0036175D"/>
    <w:rsid w:val="00363286"/>
    <w:rsid w:val="003643D0"/>
    <w:rsid w:val="003649AE"/>
    <w:rsid w:val="00365370"/>
    <w:rsid w:val="00365D04"/>
    <w:rsid w:val="00367139"/>
    <w:rsid w:val="00370645"/>
    <w:rsid w:val="00371362"/>
    <w:rsid w:val="003719B2"/>
    <w:rsid w:val="0037235E"/>
    <w:rsid w:val="00372441"/>
    <w:rsid w:val="00373681"/>
    <w:rsid w:val="00376D3C"/>
    <w:rsid w:val="00380488"/>
    <w:rsid w:val="00380A47"/>
    <w:rsid w:val="00382D39"/>
    <w:rsid w:val="003832ED"/>
    <w:rsid w:val="00384CAA"/>
    <w:rsid w:val="00384CE4"/>
    <w:rsid w:val="003853C1"/>
    <w:rsid w:val="00385D00"/>
    <w:rsid w:val="003867C0"/>
    <w:rsid w:val="00386C50"/>
    <w:rsid w:val="00387023"/>
    <w:rsid w:val="00391B45"/>
    <w:rsid w:val="003938CB"/>
    <w:rsid w:val="00393F45"/>
    <w:rsid w:val="00394314"/>
    <w:rsid w:val="0039725B"/>
    <w:rsid w:val="003A0195"/>
    <w:rsid w:val="003A041B"/>
    <w:rsid w:val="003A1194"/>
    <w:rsid w:val="003A35FA"/>
    <w:rsid w:val="003A38BC"/>
    <w:rsid w:val="003A54D4"/>
    <w:rsid w:val="003A6ECE"/>
    <w:rsid w:val="003A71DB"/>
    <w:rsid w:val="003A7C6F"/>
    <w:rsid w:val="003B075A"/>
    <w:rsid w:val="003B08CA"/>
    <w:rsid w:val="003B12EE"/>
    <w:rsid w:val="003B1917"/>
    <w:rsid w:val="003B34D3"/>
    <w:rsid w:val="003B398C"/>
    <w:rsid w:val="003B39E2"/>
    <w:rsid w:val="003B51F7"/>
    <w:rsid w:val="003B53F6"/>
    <w:rsid w:val="003B6D04"/>
    <w:rsid w:val="003B70DF"/>
    <w:rsid w:val="003C0B6A"/>
    <w:rsid w:val="003C0CD8"/>
    <w:rsid w:val="003C3CDD"/>
    <w:rsid w:val="003C4185"/>
    <w:rsid w:val="003C4C5D"/>
    <w:rsid w:val="003C51F5"/>
    <w:rsid w:val="003C5462"/>
    <w:rsid w:val="003C5603"/>
    <w:rsid w:val="003C5A4C"/>
    <w:rsid w:val="003D081E"/>
    <w:rsid w:val="003D091F"/>
    <w:rsid w:val="003D0C16"/>
    <w:rsid w:val="003D101A"/>
    <w:rsid w:val="003D11EE"/>
    <w:rsid w:val="003D1896"/>
    <w:rsid w:val="003D2F86"/>
    <w:rsid w:val="003D39E2"/>
    <w:rsid w:val="003D4D4D"/>
    <w:rsid w:val="003D612B"/>
    <w:rsid w:val="003D61EF"/>
    <w:rsid w:val="003D630F"/>
    <w:rsid w:val="003D6631"/>
    <w:rsid w:val="003D6BD6"/>
    <w:rsid w:val="003D6C0C"/>
    <w:rsid w:val="003D6D5A"/>
    <w:rsid w:val="003E20B7"/>
    <w:rsid w:val="003E22DA"/>
    <w:rsid w:val="003E37C9"/>
    <w:rsid w:val="003E51E8"/>
    <w:rsid w:val="003E5A27"/>
    <w:rsid w:val="003E5CC7"/>
    <w:rsid w:val="003E5D7D"/>
    <w:rsid w:val="003E6518"/>
    <w:rsid w:val="003E788E"/>
    <w:rsid w:val="003F1133"/>
    <w:rsid w:val="003F19F9"/>
    <w:rsid w:val="003F21DE"/>
    <w:rsid w:val="003F26B3"/>
    <w:rsid w:val="003F3F7F"/>
    <w:rsid w:val="003F407C"/>
    <w:rsid w:val="003F6313"/>
    <w:rsid w:val="003F7ABD"/>
    <w:rsid w:val="004008B6"/>
    <w:rsid w:val="00401075"/>
    <w:rsid w:val="00401657"/>
    <w:rsid w:val="00401CB8"/>
    <w:rsid w:val="004028B5"/>
    <w:rsid w:val="004028B8"/>
    <w:rsid w:val="00403C74"/>
    <w:rsid w:val="00404AA3"/>
    <w:rsid w:val="00405F3F"/>
    <w:rsid w:val="00405F71"/>
    <w:rsid w:val="004064B4"/>
    <w:rsid w:val="00407E87"/>
    <w:rsid w:val="004110CE"/>
    <w:rsid w:val="0041117B"/>
    <w:rsid w:val="00411555"/>
    <w:rsid w:val="00411D0E"/>
    <w:rsid w:val="00413336"/>
    <w:rsid w:val="004137E5"/>
    <w:rsid w:val="004150BE"/>
    <w:rsid w:val="00415389"/>
    <w:rsid w:val="00415AA5"/>
    <w:rsid w:val="004163A0"/>
    <w:rsid w:val="00417162"/>
    <w:rsid w:val="00417777"/>
    <w:rsid w:val="004177A1"/>
    <w:rsid w:val="00417DF9"/>
    <w:rsid w:val="00420D01"/>
    <w:rsid w:val="00423B47"/>
    <w:rsid w:val="00423BF7"/>
    <w:rsid w:val="00424BA3"/>
    <w:rsid w:val="00426899"/>
    <w:rsid w:val="004276DA"/>
    <w:rsid w:val="00427AE5"/>
    <w:rsid w:val="00432480"/>
    <w:rsid w:val="0043332C"/>
    <w:rsid w:val="00433869"/>
    <w:rsid w:val="00433DC0"/>
    <w:rsid w:val="004348AC"/>
    <w:rsid w:val="00434B3E"/>
    <w:rsid w:val="00434E93"/>
    <w:rsid w:val="00441C65"/>
    <w:rsid w:val="00441CF5"/>
    <w:rsid w:val="00441F6F"/>
    <w:rsid w:val="00444453"/>
    <w:rsid w:val="00446939"/>
    <w:rsid w:val="00447FE6"/>
    <w:rsid w:val="00450029"/>
    <w:rsid w:val="00451480"/>
    <w:rsid w:val="00452015"/>
    <w:rsid w:val="004538BC"/>
    <w:rsid w:val="00454024"/>
    <w:rsid w:val="00454302"/>
    <w:rsid w:val="004563F3"/>
    <w:rsid w:val="00456E63"/>
    <w:rsid w:val="00460249"/>
    <w:rsid w:val="00466742"/>
    <w:rsid w:val="004704E3"/>
    <w:rsid w:val="00472276"/>
    <w:rsid w:val="00472AFC"/>
    <w:rsid w:val="00473F90"/>
    <w:rsid w:val="0047508B"/>
    <w:rsid w:val="0047719F"/>
    <w:rsid w:val="00477F74"/>
    <w:rsid w:val="004802E5"/>
    <w:rsid w:val="00481A96"/>
    <w:rsid w:val="0048253B"/>
    <w:rsid w:val="00482B2C"/>
    <w:rsid w:val="00482FBB"/>
    <w:rsid w:val="00484A20"/>
    <w:rsid w:val="00485F75"/>
    <w:rsid w:val="00486064"/>
    <w:rsid w:val="00486C48"/>
    <w:rsid w:val="00486E2F"/>
    <w:rsid w:val="00491ACA"/>
    <w:rsid w:val="004920A4"/>
    <w:rsid w:val="004948C2"/>
    <w:rsid w:val="004974F0"/>
    <w:rsid w:val="00497A37"/>
    <w:rsid w:val="00497AF5"/>
    <w:rsid w:val="004A0A77"/>
    <w:rsid w:val="004A3319"/>
    <w:rsid w:val="004A4769"/>
    <w:rsid w:val="004A5095"/>
    <w:rsid w:val="004A5575"/>
    <w:rsid w:val="004A5E79"/>
    <w:rsid w:val="004A6C53"/>
    <w:rsid w:val="004A7685"/>
    <w:rsid w:val="004A79ED"/>
    <w:rsid w:val="004A7CB4"/>
    <w:rsid w:val="004A7EC4"/>
    <w:rsid w:val="004B24F2"/>
    <w:rsid w:val="004B7F36"/>
    <w:rsid w:val="004C098F"/>
    <w:rsid w:val="004C134B"/>
    <w:rsid w:val="004C16ED"/>
    <w:rsid w:val="004C19A0"/>
    <w:rsid w:val="004C1A1A"/>
    <w:rsid w:val="004C1B3C"/>
    <w:rsid w:val="004C1DF4"/>
    <w:rsid w:val="004C21E4"/>
    <w:rsid w:val="004C24E0"/>
    <w:rsid w:val="004C2502"/>
    <w:rsid w:val="004C3C2F"/>
    <w:rsid w:val="004C4189"/>
    <w:rsid w:val="004C4FF0"/>
    <w:rsid w:val="004C54C0"/>
    <w:rsid w:val="004C59BF"/>
    <w:rsid w:val="004C5F91"/>
    <w:rsid w:val="004D0920"/>
    <w:rsid w:val="004D1D44"/>
    <w:rsid w:val="004D2796"/>
    <w:rsid w:val="004D42FB"/>
    <w:rsid w:val="004D62B8"/>
    <w:rsid w:val="004D6314"/>
    <w:rsid w:val="004D6D6B"/>
    <w:rsid w:val="004D799A"/>
    <w:rsid w:val="004E03A8"/>
    <w:rsid w:val="004E283E"/>
    <w:rsid w:val="004E2AF5"/>
    <w:rsid w:val="004E2C15"/>
    <w:rsid w:val="004E2E63"/>
    <w:rsid w:val="004E589C"/>
    <w:rsid w:val="004E59B7"/>
    <w:rsid w:val="004E5BAC"/>
    <w:rsid w:val="004F19C9"/>
    <w:rsid w:val="004F1FE3"/>
    <w:rsid w:val="004F219C"/>
    <w:rsid w:val="004F2717"/>
    <w:rsid w:val="004F2769"/>
    <w:rsid w:val="004F2DB5"/>
    <w:rsid w:val="004F63A4"/>
    <w:rsid w:val="004F6892"/>
    <w:rsid w:val="004F6C14"/>
    <w:rsid w:val="004F7600"/>
    <w:rsid w:val="005006F9"/>
    <w:rsid w:val="00502725"/>
    <w:rsid w:val="0050366F"/>
    <w:rsid w:val="005042C5"/>
    <w:rsid w:val="00505DC5"/>
    <w:rsid w:val="00506B02"/>
    <w:rsid w:val="0050713E"/>
    <w:rsid w:val="00507893"/>
    <w:rsid w:val="00507AE9"/>
    <w:rsid w:val="00511ABF"/>
    <w:rsid w:val="00511B41"/>
    <w:rsid w:val="0051545B"/>
    <w:rsid w:val="00520045"/>
    <w:rsid w:val="00521D0A"/>
    <w:rsid w:val="00522870"/>
    <w:rsid w:val="0052373D"/>
    <w:rsid w:val="00525952"/>
    <w:rsid w:val="00526249"/>
    <w:rsid w:val="00526865"/>
    <w:rsid w:val="00526BBC"/>
    <w:rsid w:val="005301B5"/>
    <w:rsid w:val="005323C9"/>
    <w:rsid w:val="00532FD2"/>
    <w:rsid w:val="00533516"/>
    <w:rsid w:val="00537856"/>
    <w:rsid w:val="005379E1"/>
    <w:rsid w:val="005401DE"/>
    <w:rsid w:val="005408C4"/>
    <w:rsid w:val="00542482"/>
    <w:rsid w:val="00542848"/>
    <w:rsid w:val="00543B5D"/>
    <w:rsid w:val="00543DA1"/>
    <w:rsid w:val="00543FDD"/>
    <w:rsid w:val="00547053"/>
    <w:rsid w:val="005512D0"/>
    <w:rsid w:val="00551D5F"/>
    <w:rsid w:val="00552257"/>
    <w:rsid w:val="005534EC"/>
    <w:rsid w:val="005550FE"/>
    <w:rsid w:val="0055535F"/>
    <w:rsid w:val="005558E7"/>
    <w:rsid w:val="00555C72"/>
    <w:rsid w:val="005571D4"/>
    <w:rsid w:val="005578D2"/>
    <w:rsid w:val="00561028"/>
    <w:rsid w:val="005610AE"/>
    <w:rsid w:val="00561EBD"/>
    <w:rsid w:val="00561F83"/>
    <w:rsid w:val="00562B42"/>
    <w:rsid w:val="0056326D"/>
    <w:rsid w:val="00563311"/>
    <w:rsid w:val="00567F07"/>
    <w:rsid w:val="00570530"/>
    <w:rsid w:val="0057077E"/>
    <w:rsid w:val="00570AE7"/>
    <w:rsid w:val="005725C6"/>
    <w:rsid w:val="00572708"/>
    <w:rsid w:val="005739AF"/>
    <w:rsid w:val="00573C02"/>
    <w:rsid w:val="0057410C"/>
    <w:rsid w:val="00574205"/>
    <w:rsid w:val="005769F1"/>
    <w:rsid w:val="00576DBF"/>
    <w:rsid w:val="0058176B"/>
    <w:rsid w:val="00581FF8"/>
    <w:rsid w:val="00582469"/>
    <w:rsid w:val="005876A6"/>
    <w:rsid w:val="00590186"/>
    <w:rsid w:val="005902C0"/>
    <w:rsid w:val="005919C1"/>
    <w:rsid w:val="0059218B"/>
    <w:rsid w:val="005927E5"/>
    <w:rsid w:val="00592C32"/>
    <w:rsid w:val="00593C09"/>
    <w:rsid w:val="00594AB1"/>
    <w:rsid w:val="005951EB"/>
    <w:rsid w:val="0059525A"/>
    <w:rsid w:val="005958E8"/>
    <w:rsid w:val="0059707E"/>
    <w:rsid w:val="00597A10"/>
    <w:rsid w:val="00597BEE"/>
    <w:rsid w:val="005A2506"/>
    <w:rsid w:val="005A27C7"/>
    <w:rsid w:val="005A2880"/>
    <w:rsid w:val="005A30BD"/>
    <w:rsid w:val="005A50F9"/>
    <w:rsid w:val="005A69DF"/>
    <w:rsid w:val="005A7207"/>
    <w:rsid w:val="005B0D8F"/>
    <w:rsid w:val="005B2162"/>
    <w:rsid w:val="005B3C40"/>
    <w:rsid w:val="005B3D37"/>
    <w:rsid w:val="005B3F87"/>
    <w:rsid w:val="005B4A54"/>
    <w:rsid w:val="005B4D6A"/>
    <w:rsid w:val="005B5A12"/>
    <w:rsid w:val="005B5C55"/>
    <w:rsid w:val="005B603C"/>
    <w:rsid w:val="005B781C"/>
    <w:rsid w:val="005C0081"/>
    <w:rsid w:val="005C1798"/>
    <w:rsid w:val="005C2EE5"/>
    <w:rsid w:val="005C4276"/>
    <w:rsid w:val="005C4531"/>
    <w:rsid w:val="005C4FFF"/>
    <w:rsid w:val="005C5CD7"/>
    <w:rsid w:val="005D0B2B"/>
    <w:rsid w:val="005D1B65"/>
    <w:rsid w:val="005D1E09"/>
    <w:rsid w:val="005D3813"/>
    <w:rsid w:val="005D40F3"/>
    <w:rsid w:val="005D4C3A"/>
    <w:rsid w:val="005D52F6"/>
    <w:rsid w:val="005D5866"/>
    <w:rsid w:val="005E0E48"/>
    <w:rsid w:val="005E2519"/>
    <w:rsid w:val="005E4052"/>
    <w:rsid w:val="005E4AE2"/>
    <w:rsid w:val="005E5EE3"/>
    <w:rsid w:val="005E68D2"/>
    <w:rsid w:val="005F0038"/>
    <w:rsid w:val="005F0237"/>
    <w:rsid w:val="005F16C5"/>
    <w:rsid w:val="005F1D11"/>
    <w:rsid w:val="005F4FBF"/>
    <w:rsid w:val="005F5230"/>
    <w:rsid w:val="005F5B2A"/>
    <w:rsid w:val="005F60A0"/>
    <w:rsid w:val="005F634D"/>
    <w:rsid w:val="005F7AC0"/>
    <w:rsid w:val="006012A6"/>
    <w:rsid w:val="00601BB9"/>
    <w:rsid w:val="00602434"/>
    <w:rsid w:val="0060343C"/>
    <w:rsid w:val="00603D6D"/>
    <w:rsid w:val="006044CB"/>
    <w:rsid w:val="006045E6"/>
    <w:rsid w:val="006072BA"/>
    <w:rsid w:val="0061028F"/>
    <w:rsid w:val="00611A31"/>
    <w:rsid w:val="00612DFE"/>
    <w:rsid w:val="0061324D"/>
    <w:rsid w:val="006138F9"/>
    <w:rsid w:val="00613DCC"/>
    <w:rsid w:val="006141DC"/>
    <w:rsid w:val="00614571"/>
    <w:rsid w:val="00614F1B"/>
    <w:rsid w:val="00615677"/>
    <w:rsid w:val="00616CBF"/>
    <w:rsid w:val="00616E98"/>
    <w:rsid w:val="00616F9C"/>
    <w:rsid w:val="00620893"/>
    <w:rsid w:val="006225F9"/>
    <w:rsid w:val="00622DAD"/>
    <w:rsid w:val="00630B13"/>
    <w:rsid w:val="0063157D"/>
    <w:rsid w:val="00631CB0"/>
    <w:rsid w:val="006347A2"/>
    <w:rsid w:val="00634D58"/>
    <w:rsid w:val="006373FC"/>
    <w:rsid w:val="00640BCA"/>
    <w:rsid w:val="00640E1C"/>
    <w:rsid w:val="006431A9"/>
    <w:rsid w:val="0064488A"/>
    <w:rsid w:val="006455DF"/>
    <w:rsid w:val="0064794A"/>
    <w:rsid w:val="00650677"/>
    <w:rsid w:val="00650A83"/>
    <w:rsid w:val="00650CEB"/>
    <w:rsid w:val="00650D92"/>
    <w:rsid w:val="00650F06"/>
    <w:rsid w:val="006515AC"/>
    <w:rsid w:val="0065282A"/>
    <w:rsid w:val="00652B07"/>
    <w:rsid w:val="00652DC1"/>
    <w:rsid w:val="0065440A"/>
    <w:rsid w:val="006547D6"/>
    <w:rsid w:val="00654C1C"/>
    <w:rsid w:val="00654CA0"/>
    <w:rsid w:val="00654DFF"/>
    <w:rsid w:val="0065621A"/>
    <w:rsid w:val="00657391"/>
    <w:rsid w:val="006574B3"/>
    <w:rsid w:val="00657EDE"/>
    <w:rsid w:val="00657F11"/>
    <w:rsid w:val="006601EB"/>
    <w:rsid w:val="00660B68"/>
    <w:rsid w:val="00660D19"/>
    <w:rsid w:val="00660FED"/>
    <w:rsid w:val="0066147E"/>
    <w:rsid w:val="00662F2C"/>
    <w:rsid w:val="0066486C"/>
    <w:rsid w:val="00666BDB"/>
    <w:rsid w:val="00666EBC"/>
    <w:rsid w:val="006671DB"/>
    <w:rsid w:val="0066759A"/>
    <w:rsid w:val="00667EF8"/>
    <w:rsid w:val="0067072E"/>
    <w:rsid w:val="00670D80"/>
    <w:rsid w:val="00671206"/>
    <w:rsid w:val="006725AA"/>
    <w:rsid w:val="00673347"/>
    <w:rsid w:val="006734BA"/>
    <w:rsid w:val="006742E4"/>
    <w:rsid w:val="0067462C"/>
    <w:rsid w:val="006746DD"/>
    <w:rsid w:val="00675EF9"/>
    <w:rsid w:val="00676F85"/>
    <w:rsid w:val="0067779A"/>
    <w:rsid w:val="006806BB"/>
    <w:rsid w:val="0068156C"/>
    <w:rsid w:val="00681AA2"/>
    <w:rsid w:val="00682937"/>
    <w:rsid w:val="006837EB"/>
    <w:rsid w:val="00683ED7"/>
    <w:rsid w:val="00684E09"/>
    <w:rsid w:val="0068573A"/>
    <w:rsid w:val="00687500"/>
    <w:rsid w:val="00687536"/>
    <w:rsid w:val="0068782F"/>
    <w:rsid w:val="00690CE2"/>
    <w:rsid w:val="006910D1"/>
    <w:rsid w:val="0069199D"/>
    <w:rsid w:val="00691B07"/>
    <w:rsid w:val="00692A3B"/>
    <w:rsid w:val="006945FC"/>
    <w:rsid w:val="006949DE"/>
    <w:rsid w:val="00695861"/>
    <w:rsid w:val="00695BF0"/>
    <w:rsid w:val="006973B8"/>
    <w:rsid w:val="006A52BF"/>
    <w:rsid w:val="006A5A0B"/>
    <w:rsid w:val="006A63AF"/>
    <w:rsid w:val="006A7137"/>
    <w:rsid w:val="006B0632"/>
    <w:rsid w:val="006B134F"/>
    <w:rsid w:val="006B2A6C"/>
    <w:rsid w:val="006B3693"/>
    <w:rsid w:val="006B4D16"/>
    <w:rsid w:val="006B5D8F"/>
    <w:rsid w:val="006B6F97"/>
    <w:rsid w:val="006B78B5"/>
    <w:rsid w:val="006C18A4"/>
    <w:rsid w:val="006C1BE3"/>
    <w:rsid w:val="006C2F34"/>
    <w:rsid w:val="006C32EE"/>
    <w:rsid w:val="006C4A89"/>
    <w:rsid w:val="006C519E"/>
    <w:rsid w:val="006C59D8"/>
    <w:rsid w:val="006C6E5E"/>
    <w:rsid w:val="006C6FFD"/>
    <w:rsid w:val="006C7F88"/>
    <w:rsid w:val="006D2541"/>
    <w:rsid w:val="006D3772"/>
    <w:rsid w:val="006D3EBE"/>
    <w:rsid w:val="006D4DB4"/>
    <w:rsid w:val="006D51A5"/>
    <w:rsid w:val="006D7C5B"/>
    <w:rsid w:val="006E14D3"/>
    <w:rsid w:val="006E1A6F"/>
    <w:rsid w:val="006E20E6"/>
    <w:rsid w:val="006E2AB9"/>
    <w:rsid w:val="006E2F5E"/>
    <w:rsid w:val="006E2FFC"/>
    <w:rsid w:val="006E4D96"/>
    <w:rsid w:val="006E5E44"/>
    <w:rsid w:val="006E6114"/>
    <w:rsid w:val="006E74A4"/>
    <w:rsid w:val="006F2E7C"/>
    <w:rsid w:val="006F3453"/>
    <w:rsid w:val="006F3D4F"/>
    <w:rsid w:val="006F483A"/>
    <w:rsid w:val="006F586C"/>
    <w:rsid w:val="006F5BEC"/>
    <w:rsid w:val="006F6025"/>
    <w:rsid w:val="00700131"/>
    <w:rsid w:val="007011F4"/>
    <w:rsid w:val="00702460"/>
    <w:rsid w:val="00704AB7"/>
    <w:rsid w:val="007059C0"/>
    <w:rsid w:val="007059CC"/>
    <w:rsid w:val="00706184"/>
    <w:rsid w:val="007064EA"/>
    <w:rsid w:val="00706D64"/>
    <w:rsid w:val="00710289"/>
    <w:rsid w:val="007131B0"/>
    <w:rsid w:val="00715662"/>
    <w:rsid w:val="00716EAE"/>
    <w:rsid w:val="00723AB7"/>
    <w:rsid w:val="00724059"/>
    <w:rsid w:val="0072553F"/>
    <w:rsid w:val="00726EAD"/>
    <w:rsid w:val="007272B2"/>
    <w:rsid w:val="0073041A"/>
    <w:rsid w:val="00730A53"/>
    <w:rsid w:val="0073119F"/>
    <w:rsid w:val="007321F6"/>
    <w:rsid w:val="00732DFE"/>
    <w:rsid w:val="00733E4F"/>
    <w:rsid w:val="00734E2F"/>
    <w:rsid w:val="007358D3"/>
    <w:rsid w:val="00735A2B"/>
    <w:rsid w:val="00736B2C"/>
    <w:rsid w:val="00737381"/>
    <w:rsid w:val="00740143"/>
    <w:rsid w:val="007423C6"/>
    <w:rsid w:val="007433F7"/>
    <w:rsid w:val="00743519"/>
    <w:rsid w:val="00743E49"/>
    <w:rsid w:val="00744FFD"/>
    <w:rsid w:val="00745C4F"/>
    <w:rsid w:val="0074639E"/>
    <w:rsid w:val="00746B8C"/>
    <w:rsid w:val="0074703A"/>
    <w:rsid w:val="007472A1"/>
    <w:rsid w:val="00747668"/>
    <w:rsid w:val="00751A48"/>
    <w:rsid w:val="007537C6"/>
    <w:rsid w:val="00753933"/>
    <w:rsid w:val="00754030"/>
    <w:rsid w:val="0075514A"/>
    <w:rsid w:val="00757B69"/>
    <w:rsid w:val="00760F06"/>
    <w:rsid w:val="007631D7"/>
    <w:rsid w:val="00764639"/>
    <w:rsid w:val="00764C0C"/>
    <w:rsid w:val="0076530A"/>
    <w:rsid w:val="007656B2"/>
    <w:rsid w:val="00765AE3"/>
    <w:rsid w:val="00766217"/>
    <w:rsid w:val="007665C8"/>
    <w:rsid w:val="00770101"/>
    <w:rsid w:val="00770C41"/>
    <w:rsid w:val="00771E67"/>
    <w:rsid w:val="007724FC"/>
    <w:rsid w:val="00774687"/>
    <w:rsid w:val="0077578A"/>
    <w:rsid w:val="007769AE"/>
    <w:rsid w:val="00780B2C"/>
    <w:rsid w:val="00781AC0"/>
    <w:rsid w:val="00782290"/>
    <w:rsid w:val="007824EC"/>
    <w:rsid w:val="007834AF"/>
    <w:rsid w:val="0078355B"/>
    <w:rsid w:val="0078487E"/>
    <w:rsid w:val="00785638"/>
    <w:rsid w:val="007859DE"/>
    <w:rsid w:val="00786505"/>
    <w:rsid w:val="00787B4D"/>
    <w:rsid w:val="00787D26"/>
    <w:rsid w:val="00791B96"/>
    <w:rsid w:val="0079235C"/>
    <w:rsid w:val="0079574A"/>
    <w:rsid w:val="0079745B"/>
    <w:rsid w:val="007A021D"/>
    <w:rsid w:val="007A0A1F"/>
    <w:rsid w:val="007A11E4"/>
    <w:rsid w:val="007A1A40"/>
    <w:rsid w:val="007A29F4"/>
    <w:rsid w:val="007A2A1E"/>
    <w:rsid w:val="007A4254"/>
    <w:rsid w:val="007A4B14"/>
    <w:rsid w:val="007A4C34"/>
    <w:rsid w:val="007A5476"/>
    <w:rsid w:val="007A65F1"/>
    <w:rsid w:val="007A7E8F"/>
    <w:rsid w:val="007B0530"/>
    <w:rsid w:val="007B3F51"/>
    <w:rsid w:val="007B40CC"/>
    <w:rsid w:val="007B7B05"/>
    <w:rsid w:val="007B7E7A"/>
    <w:rsid w:val="007C07F9"/>
    <w:rsid w:val="007C09B5"/>
    <w:rsid w:val="007C38F1"/>
    <w:rsid w:val="007C4271"/>
    <w:rsid w:val="007C4957"/>
    <w:rsid w:val="007C67A2"/>
    <w:rsid w:val="007C6C6D"/>
    <w:rsid w:val="007C76F4"/>
    <w:rsid w:val="007D1803"/>
    <w:rsid w:val="007D1A3F"/>
    <w:rsid w:val="007D3D73"/>
    <w:rsid w:val="007D46C4"/>
    <w:rsid w:val="007D4C2F"/>
    <w:rsid w:val="007D73A0"/>
    <w:rsid w:val="007E30F7"/>
    <w:rsid w:val="007E408C"/>
    <w:rsid w:val="007E5092"/>
    <w:rsid w:val="007E6466"/>
    <w:rsid w:val="007E6EA6"/>
    <w:rsid w:val="007E730C"/>
    <w:rsid w:val="007F025F"/>
    <w:rsid w:val="007F0C3A"/>
    <w:rsid w:val="007F0C54"/>
    <w:rsid w:val="007F2CCB"/>
    <w:rsid w:val="007F2DE1"/>
    <w:rsid w:val="007F3443"/>
    <w:rsid w:val="007F49BF"/>
    <w:rsid w:val="007F6A8B"/>
    <w:rsid w:val="007F729C"/>
    <w:rsid w:val="007F79A0"/>
    <w:rsid w:val="00800505"/>
    <w:rsid w:val="0080063B"/>
    <w:rsid w:val="00801B33"/>
    <w:rsid w:val="00801E2E"/>
    <w:rsid w:val="00802264"/>
    <w:rsid w:val="008029D3"/>
    <w:rsid w:val="00803353"/>
    <w:rsid w:val="008033A2"/>
    <w:rsid w:val="008040D1"/>
    <w:rsid w:val="008052AA"/>
    <w:rsid w:val="0080672E"/>
    <w:rsid w:val="0080692F"/>
    <w:rsid w:val="0080699C"/>
    <w:rsid w:val="0080707E"/>
    <w:rsid w:val="008070FF"/>
    <w:rsid w:val="00807422"/>
    <w:rsid w:val="0080762C"/>
    <w:rsid w:val="00812691"/>
    <w:rsid w:val="008135D3"/>
    <w:rsid w:val="0081374C"/>
    <w:rsid w:val="00814F71"/>
    <w:rsid w:val="0081549C"/>
    <w:rsid w:val="008161AC"/>
    <w:rsid w:val="0081684C"/>
    <w:rsid w:val="00817700"/>
    <w:rsid w:val="008179AA"/>
    <w:rsid w:val="00820EAD"/>
    <w:rsid w:val="008210DD"/>
    <w:rsid w:val="008214EB"/>
    <w:rsid w:val="00821F5C"/>
    <w:rsid w:val="0082330C"/>
    <w:rsid w:val="00824B9E"/>
    <w:rsid w:val="00826B91"/>
    <w:rsid w:val="008307AD"/>
    <w:rsid w:val="00830C7E"/>
    <w:rsid w:val="008331BA"/>
    <w:rsid w:val="00835DA4"/>
    <w:rsid w:val="00835F7E"/>
    <w:rsid w:val="00836DE7"/>
    <w:rsid w:val="008401E2"/>
    <w:rsid w:val="00841587"/>
    <w:rsid w:val="00841A0A"/>
    <w:rsid w:val="0084214E"/>
    <w:rsid w:val="00843197"/>
    <w:rsid w:val="00844A35"/>
    <w:rsid w:val="008466D1"/>
    <w:rsid w:val="00850156"/>
    <w:rsid w:val="0085124B"/>
    <w:rsid w:val="00853B9A"/>
    <w:rsid w:val="00854084"/>
    <w:rsid w:val="008543F4"/>
    <w:rsid w:val="0085442B"/>
    <w:rsid w:val="00855D7E"/>
    <w:rsid w:val="00856465"/>
    <w:rsid w:val="00856961"/>
    <w:rsid w:val="008575B5"/>
    <w:rsid w:val="00857E08"/>
    <w:rsid w:val="008615B9"/>
    <w:rsid w:val="00861A6E"/>
    <w:rsid w:val="00861D69"/>
    <w:rsid w:val="00864230"/>
    <w:rsid w:val="008644AC"/>
    <w:rsid w:val="00864705"/>
    <w:rsid w:val="0086528C"/>
    <w:rsid w:val="00865931"/>
    <w:rsid w:val="00865C68"/>
    <w:rsid w:val="00867AF1"/>
    <w:rsid w:val="00870B1D"/>
    <w:rsid w:val="00872C27"/>
    <w:rsid w:val="008733C3"/>
    <w:rsid w:val="00873B94"/>
    <w:rsid w:val="00875310"/>
    <w:rsid w:val="00875D6D"/>
    <w:rsid w:val="00876843"/>
    <w:rsid w:val="00877107"/>
    <w:rsid w:val="0088263E"/>
    <w:rsid w:val="0088317D"/>
    <w:rsid w:val="00883706"/>
    <w:rsid w:val="008849AA"/>
    <w:rsid w:val="00885ABC"/>
    <w:rsid w:val="008863D7"/>
    <w:rsid w:val="00886C2F"/>
    <w:rsid w:val="0088744B"/>
    <w:rsid w:val="00890062"/>
    <w:rsid w:val="008905D2"/>
    <w:rsid w:val="008915CD"/>
    <w:rsid w:val="0089170A"/>
    <w:rsid w:val="00891890"/>
    <w:rsid w:val="00891D33"/>
    <w:rsid w:val="00892ACB"/>
    <w:rsid w:val="00893E7D"/>
    <w:rsid w:val="00894715"/>
    <w:rsid w:val="00895A0D"/>
    <w:rsid w:val="00895AA5"/>
    <w:rsid w:val="00896BB9"/>
    <w:rsid w:val="00896FE1"/>
    <w:rsid w:val="008A00E0"/>
    <w:rsid w:val="008A0732"/>
    <w:rsid w:val="008A1C18"/>
    <w:rsid w:val="008A1C1A"/>
    <w:rsid w:val="008A1E67"/>
    <w:rsid w:val="008A1F77"/>
    <w:rsid w:val="008A2B3A"/>
    <w:rsid w:val="008A391E"/>
    <w:rsid w:val="008A4113"/>
    <w:rsid w:val="008A4A93"/>
    <w:rsid w:val="008A54DC"/>
    <w:rsid w:val="008A5CD9"/>
    <w:rsid w:val="008A74A3"/>
    <w:rsid w:val="008A7B91"/>
    <w:rsid w:val="008A7F1C"/>
    <w:rsid w:val="008B0AF8"/>
    <w:rsid w:val="008B1541"/>
    <w:rsid w:val="008B1877"/>
    <w:rsid w:val="008B1BA4"/>
    <w:rsid w:val="008B333E"/>
    <w:rsid w:val="008B3A26"/>
    <w:rsid w:val="008B4015"/>
    <w:rsid w:val="008B641F"/>
    <w:rsid w:val="008C0661"/>
    <w:rsid w:val="008C26AF"/>
    <w:rsid w:val="008C2B44"/>
    <w:rsid w:val="008C2D93"/>
    <w:rsid w:val="008C47E9"/>
    <w:rsid w:val="008C7B04"/>
    <w:rsid w:val="008D0698"/>
    <w:rsid w:val="008D3355"/>
    <w:rsid w:val="008D389A"/>
    <w:rsid w:val="008D50A2"/>
    <w:rsid w:val="008D51AE"/>
    <w:rsid w:val="008D5D27"/>
    <w:rsid w:val="008D5E4B"/>
    <w:rsid w:val="008D6003"/>
    <w:rsid w:val="008D7705"/>
    <w:rsid w:val="008D780B"/>
    <w:rsid w:val="008E052D"/>
    <w:rsid w:val="008E0F84"/>
    <w:rsid w:val="008E2850"/>
    <w:rsid w:val="008E325C"/>
    <w:rsid w:val="008E3EC4"/>
    <w:rsid w:val="008E3EDA"/>
    <w:rsid w:val="008E4311"/>
    <w:rsid w:val="008E5E4C"/>
    <w:rsid w:val="008F0A5E"/>
    <w:rsid w:val="008F169C"/>
    <w:rsid w:val="008F1B8D"/>
    <w:rsid w:val="008F2C44"/>
    <w:rsid w:val="008F39F1"/>
    <w:rsid w:val="008F40B4"/>
    <w:rsid w:val="008F4DCD"/>
    <w:rsid w:val="008F5BDC"/>
    <w:rsid w:val="008F6974"/>
    <w:rsid w:val="008F6B34"/>
    <w:rsid w:val="008F71A5"/>
    <w:rsid w:val="008F782A"/>
    <w:rsid w:val="009005B2"/>
    <w:rsid w:val="00901198"/>
    <w:rsid w:val="00901344"/>
    <w:rsid w:val="009017E1"/>
    <w:rsid w:val="009029CA"/>
    <w:rsid w:val="00904E6F"/>
    <w:rsid w:val="00905A7A"/>
    <w:rsid w:val="00907203"/>
    <w:rsid w:val="00907DBE"/>
    <w:rsid w:val="00907E10"/>
    <w:rsid w:val="00910300"/>
    <w:rsid w:val="0091034D"/>
    <w:rsid w:val="0091052C"/>
    <w:rsid w:val="00910E17"/>
    <w:rsid w:val="009118F1"/>
    <w:rsid w:val="009119CF"/>
    <w:rsid w:val="00912046"/>
    <w:rsid w:val="0091369B"/>
    <w:rsid w:val="009137E1"/>
    <w:rsid w:val="00914289"/>
    <w:rsid w:val="00914E70"/>
    <w:rsid w:val="009159A8"/>
    <w:rsid w:val="0091674E"/>
    <w:rsid w:val="00916B63"/>
    <w:rsid w:val="0092280C"/>
    <w:rsid w:val="00925287"/>
    <w:rsid w:val="009253A0"/>
    <w:rsid w:val="00926CB7"/>
    <w:rsid w:val="00927594"/>
    <w:rsid w:val="009276CE"/>
    <w:rsid w:val="00927966"/>
    <w:rsid w:val="009304F4"/>
    <w:rsid w:val="0093092E"/>
    <w:rsid w:val="00930E98"/>
    <w:rsid w:val="00930F20"/>
    <w:rsid w:val="00931143"/>
    <w:rsid w:val="009326F1"/>
    <w:rsid w:val="00932957"/>
    <w:rsid w:val="009329B4"/>
    <w:rsid w:val="00933A61"/>
    <w:rsid w:val="009348FA"/>
    <w:rsid w:val="0093570B"/>
    <w:rsid w:val="00935EF7"/>
    <w:rsid w:val="00935FA7"/>
    <w:rsid w:val="00937530"/>
    <w:rsid w:val="009377B0"/>
    <w:rsid w:val="00941D76"/>
    <w:rsid w:val="00942D47"/>
    <w:rsid w:val="00943096"/>
    <w:rsid w:val="009432AD"/>
    <w:rsid w:val="00944B86"/>
    <w:rsid w:val="00946B2A"/>
    <w:rsid w:val="00947AD4"/>
    <w:rsid w:val="009502CB"/>
    <w:rsid w:val="00950749"/>
    <w:rsid w:val="00950B30"/>
    <w:rsid w:val="00952F72"/>
    <w:rsid w:val="009535B1"/>
    <w:rsid w:val="00953D39"/>
    <w:rsid w:val="00954AEC"/>
    <w:rsid w:val="00955C96"/>
    <w:rsid w:val="009576ED"/>
    <w:rsid w:val="00957D04"/>
    <w:rsid w:val="00960016"/>
    <w:rsid w:val="009604D0"/>
    <w:rsid w:val="0096115D"/>
    <w:rsid w:val="009617E1"/>
    <w:rsid w:val="00963A8D"/>
    <w:rsid w:val="009647C5"/>
    <w:rsid w:val="00964985"/>
    <w:rsid w:val="009662FE"/>
    <w:rsid w:val="00967B4A"/>
    <w:rsid w:val="009703D9"/>
    <w:rsid w:val="00972716"/>
    <w:rsid w:val="00974ABB"/>
    <w:rsid w:val="00974AF7"/>
    <w:rsid w:val="00974E0B"/>
    <w:rsid w:val="0097612D"/>
    <w:rsid w:val="00976359"/>
    <w:rsid w:val="00976A40"/>
    <w:rsid w:val="00977679"/>
    <w:rsid w:val="0097781E"/>
    <w:rsid w:val="00977AF3"/>
    <w:rsid w:val="00977F9E"/>
    <w:rsid w:val="0098095C"/>
    <w:rsid w:val="00982671"/>
    <w:rsid w:val="0098288D"/>
    <w:rsid w:val="00983326"/>
    <w:rsid w:val="00986E85"/>
    <w:rsid w:val="00991DDD"/>
    <w:rsid w:val="00992997"/>
    <w:rsid w:val="00993005"/>
    <w:rsid w:val="00993372"/>
    <w:rsid w:val="0099398D"/>
    <w:rsid w:val="0099456D"/>
    <w:rsid w:val="00994FEE"/>
    <w:rsid w:val="00997945"/>
    <w:rsid w:val="00997CC4"/>
    <w:rsid w:val="009A07E8"/>
    <w:rsid w:val="009A108B"/>
    <w:rsid w:val="009A3C60"/>
    <w:rsid w:val="009A5812"/>
    <w:rsid w:val="009A719D"/>
    <w:rsid w:val="009A7EAB"/>
    <w:rsid w:val="009B0857"/>
    <w:rsid w:val="009B0A58"/>
    <w:rsid w:val="009B13A5"/>
    <w:rsid w:val="009B15C3"/>
    <w:rsid w:val="009B1C04"/>
    <w:rsid w:val="009B2506"/>
    <w:rsid w:val="009B2AD2"/>
    <w:rsid w:val="009B5E62"/>
    <w:rsid w:val="009B6F62"/>
    <w:rsid w:val="009B7818"/>
    <w:rsid w:val="009C07FD"/>
    <w:rsid w:val="009C0C0C"/>
    <w:rsid w:val="009C0C1C"/>
    <w:rsid w:val="009C10F2"/>
    <w:rsid w:val="009C25A6"/>
    <w:rsid w:val="009C63F5"/>
    <w:rsid w:val="009C6898"/>
    <w:rsid w:val="009C7BCE"/>
    <w:rsid w:val="009D030A"/>
    <w:rsid w:val="009D1F2E"/>
    <w:rsid w:val="009D2A90"/>
    <w:rsid w:val="009D39BA"/>
    <w:rsid w:val="009D6067"/>
    <w:rsid w:val="009D6678"/>
    <w:rsid w:val="009D7FF3"/>
    <w:rsid w:val="009E004A"/>
    <w:rsid w:val="009E02BA"/>
    <w:rsid w:val="009E0B44"/>
    <w:rsid w:val="009E0F25"/>
    <w:rsid w:val="009E117A"/>
    <w:rsid w:val="009E1E5F"/>
    <w:rsid w:val="009E2027"/>
    <w:rsid w:val="009E2609"/>
    <w:rsid w:val="009E2924"/>
    <w:rsid w:val="009E2D4D"/>
    <w:rsid w:val="009E4A9B"/>
    <w:rsid w:val="009E6C83"/>
    <w:rsid w:val="009E7F5A"/>
    <w:rsid w:val="009F00E0"/>
    <w:rsid w:val="009F03EF"/>
    <w:rsid w:val="009F0CD6"/>
    <w:rsid w:val="009F0DE9"/>
    <w:rsid w:val="009F1D2B"/>
    <w:rsid w:val="009F3564"/>
    <w:rsid w:val="009F3678"/>
    <w:rsid w:val="009F3852"/>
    <w:rsid w:val="009F4B15"/>
    <w:rsid w:val="009F5304"/>
    <w:rsid w:val="009F786C"/>
    <w:rsid w:val="009F78C9"/>
    <w:rsid w:val="00A009AA"/>
    <w:rsid w:val="00A00D1E"/>
    <w:rsid w:val="00A00DCD"/>
    <w:rsid w:val="00A00E6A"/>
    <w:rsid w:val="00A024F9"/>
    <w:rsid w:val="00A027CA"/>
    <w:rsid w:val="00A02BF4"/>
    <w:rsid w:val="00A02D82"/>
    <w:rsid w:val="00A03DE8"/>
    <w:rsid w:val="00A03FD8"/>
    <w:rsid w:val="00A04668"/>
    <w:rsid w:val="00A05D47"/>
    <w:rsid w:val="00A05DCE"/>
    <w:rsid w:val="00A06624"/>
    <w:rsid w:val="00A06D45"/>
    <w:rsid w:val="00A103A1"/>
    <w:rsid w:val="00A1194F"/>
    <w:rsid w:val="00A126F6"/>
    <w:rsid w:val="00A12E7C"/>
    <w:rsid w:val="00A12EE0"/>
    <w:rsid w:val="00A13194"/>
    <w:rsid w:val="00A162F6"/>
    <w:rsid w:val="00A16DA6"/>
    <w:rsid w:val="00A1732C"/>
    <w:rsid w:val="00A178A4"/>
    <w:rsid w:val="00A179F5"/>
    <w:rsid w:val="00A217EB"/>
    <w:rsid w:val="00A21E0A"/>
    <w:rsid w:val="00A21E6C"/>
    <w:rsid w:val="00A22ABD"/>
    <w:rsid w:val="00A23EEA"/>
    <w:rsid w:val="00A24427"/>
    <w:rsid w:val="00A24CC1"/>
    <w:rsid w:val="00A2516A"/>
    <w:rsid w:val="00A253E4"/>
    <w:rsid w:val="00A26863"/>
    <w:rsid w:val="00A26A35"/>
    <w:rsid w:val="00A30C66"/>
    <w:rsid w:val="00A30E98"/>
    <w:rsid w:val="00A310E0"/>
    <w:rsid w:val="00A3281A"/>
    <w:rsid w:val="00A32845"/>
    <w:rsid w:val="00A34A7E"/>
    <w:rsid w:val="00A360E8"/>
    <w:rsid w:val="00A36D88"/>
    <w:rsid w:val="00A37CE0"/>
    <w:rsid w:val="00A37D26"/>
    <w:rsid w:val="00A40F1A"/>
    <w:rsid w:val="00A43473"/>
    <w:rsid w:val="00A4402B"/>
    <w:rsid w:val="00A44C1E"/>
    <w:rsid w:val="00A459C3"/>
    <w:rsid w:val="00A45E89"/>
    <w:rsid w:val="00A45F53"/>
    <w:rsid w:val="00A4689C"/>
    <w:rsid w:val="00A46B71"/>
    <w:rsid w:val="00A47A42"/>
    <w:rsid w:val="00A47A63"/>
    <w:rsid w:val="00A47CEB"/>
    <w:rsid w:val="00A50230"/>
    <w:rsid w:val="00A50FA3"/>
    <w:rsid w:val="00A511C5"/>
    <w:rsid w:val="00A51520"/>
    <w:rsid w:val="00A5370D"/>
    <w:rsid w:val="00A541D5"/>
    <w:rsid w:val="00A54BD3"/>
    <w:rsid w:val="00A551E9"/>
    <w:rsid w:val="00A55F56"/>
    <w:rsid w:val="00A56DA1"/>
    <w:rsid w:val="00A5702D"/>
    <w:rsid w:val="00A57343"/>
    <w:rsid w:val="00A5765C"/>
    <w:rsid w:val="00A62CDB"/>
    <w:rsid w:val="00A64855"/>
    <w:rsid w:val="00A651F6"/>
    <w:rsid w:val="00A652BA"/>
    <w:rsid w:val="00A66A2C"/>
    <w:rsid w:val="00A674FD"/>
    <w:rsid w:val="00A67CF3"/>
    <w:rsid w:val="00A706E8"/>
    <w:rsid w:val="00A70FD9"/>
    <w:rsid w:val="00A72037"/>
    <w:rsid w:val="00A733BC"/>
    <w:rsid w:val="00A73C14"/>
    <w:rsid w:val="00A74479"/>
    <w:rsid w:val="00A74967"/>
    <w:rsid w:val="00A751BF"/>
    <w:rsid w:val="00A752E3"/>
    <w:rsid w:val="00A75421"/>
    <w:rsid w:val="00A75631"/>
    <w:rsid w:val="00A75BCC"/>
    <w:rsid w:val="00A76419"/>
    <w:rsid w:val="00A769CB"/>
    <w:rsid w:val="00A76B21"/>
    <w:rsid w:val="00A80F57"/>
    <w:rsid w:val="00A819F7"/>
    <w:rsid w:val="00A82FCD"/>
    <w:rsid w:val="00A837D0"/>
    <w:rsid w:val="00A83D59"/>
    <w:rsid w:val="00A878F5"/>
    <w:rsid w:val="00A900A7"/>
    <w:rsid w:val="00A90206"/>
    <w:rsid w:val="00A90834"/>
    <w:rsid w:val="00A92464"/>
    <w:rsid w:val="00A942EC"/>
    <w:rsid w:val="00A94495"/>
    <w:rsid w:val="00A94D68"/>
    <w:rsid w:val="00A951C0"/>
    <w:rsid w:val="00A96953"/>
    <w:rsid w:val="00AA0A96"/>
    <w:rsid w:val="00AA0BD3"/>
    <w:rsid w:val="00AA2A2C"/>
    <w:rsid w:val="00AA2E83"/>
    <w:rsid w:val="00AA542C"/>
    <w:rsid w:val="00AA62F8"/>
    <w:rsid w:val="00AA658F"/>
    <w:rsid w:val="00AA7159"/>
    <w:rsid w:val="00AA7F6D"/>
    <w:rsid w:val="00AB0552"/>
    <w:rsid w:val="00AB0AEA"/>
    <w:rsid w:val="00AB0DBC"/>
    <w:rsid w:val="00AB450B"/>
    <w:rsid w:val="00AB455F"/>
    <w:rsid w:val="00AB5A8C"/>
    <w:rsid w:val="00AB6A26"/>
    <w:rsid w:val="00AB6F60"/>
    <w:rsid w:val="00AC006C"/>
    <w:rsid w:val="00AC054E"/>
    <w:rsid w:val="00AC1751"/>
    <w:rsid w:val="00AC2991"/>
    <w:rsid w:val="00AC2BAD"/>
    <w:rsid w:val="00AC2E9F"/>
    <w:rsid w:val="00AC38BA"/>
    <w:rsid w:val="00AC498C"/>
    <w:rsid w:val="00AC50D8"/>
    <w:rsid w:val="00AC53DD"/>
    <w:rsid w:val="00AC5FB3"/>
    <w:rsid w:val="00AC630C"/>
    <w:rsid w:val="00AC685C"/>
    <w:rsid w:val="00AD229F"/>
    <w:rsid w:val="00AD2CC3"/>
    <w:rsid w:val="00AD4BAE"/>
    <w:rsid w:val="00AD6823"/>
    <w:rsid w:val="00AD72C6"/>
    <w:rsid w:val="00AE0D07"/>
    <w:rsid w:val="00AE0E94"/>
    <w:rsid w:val="00AE2526"/>
    <w:rsid w:val="00AE334E"/>
    <w:rsid w:val="00AE41E9"/>
    <w:rsid w:val="00AE5C49"/>
    <w:rsid w:val="00AE7168"/>
    <w:rsid w:val="00AF403E"/>
    <w:rsid w:val="00AF44A1"/>
    <w:rsid w:val="00AF480D"/>
    <w:rsid w:val="00AF52F3"/>
    <w:rsid w:val="00AF588C"/>
    <w:rsid w:val="00AF60C3"/>
    <w:rsid w:val="00AF67D4"/>
    <w:rsid w:val="00AF6A83"/>
    <w:rsid w:val="00AF6D6D"/>
    <w:rsid w:val="00AF70C2"/>
    <w:rsid w:val="00B05539"/>
    <w:rsid w:val="00B05BEE"/>
    <w:rsid w:val="00B06264"/>
    <w:rsid w:val="00B06B65"/>
    <w:rsid w:val="00B100C7"/>
    <w:rsid w:val="00B134BD"/>
    <w:rsid w:val="00B149B3"/>
    <w:rsid w:val="00B15559"/>
    <w:rsid w:val="00B171D9"/>
    <w:rsid w:val="00B17679"/>
    <w:rsid w:val="00B1794C"/>
    <w:rsid w:val="00B179B1"/>
    <w:rsid w:val="00B20E77"/>
    <w:rsid w:val="00B21B80"/>
    <w:rsid w:val="00B22015"/>
    <w:rsid w:val="00B236D7"/>
    <w:rsid w:val="00B238F2"/>
    <w:rsid w:val="00B2489E"/>
    <w:rsid w:val="00B320AF"/>
    <w:rsid w:val="00B32CC4"/>
    <w:rsid w:val="00B33D6D"/>
    <w:rsid w:val="00B34B20"/>
    <w:rsid w:val="00B35582"/>
    <w:rsid w:val="00B35BFB"/>
    <w:rsid w:val="00B36348"/>
    <w:rsid w:val="00B36470"/>
    <w:rsid w:val="00B404B1"/>
    <w:rsid w:val="00B414F8"/>
    <w:rsid w:val="00B41890"/>
    <w:rsid w:val="00B4198F"/>
    <w:rsid w:val="00B42062"/>
    <w:rsid w:val="00B42463"/>
    <w:rsid w:val="00B425D4"/>
    <w:rsid w:val="00B46589"/>
    <w:rsid w:val="00B476B8"/>
    <w:rsid w:val="00B50B80"/>
    <w:rsid w:val="00B51258"/>
    <w:rsid w:val="00B5130C"/>
    <w:rsid w:val="00B51D31"/>
    <w:rsid w:val="00B526FD"/>
    <w:rsid w:val="00B52825"/>
    <w:rsid w:val="00B5294F"/>
    <w:rsid w:val="00B52A84"/>
    <w:rsid w:val="00B5465C"/>
    <w:rsid w:val="00B54811"/>
    <w:rsid w:val="00B552B8"/>
    <w:rsid w:val="00B56CBA"/>
    <w:rsid w:val="00B56FAA"/>
    <w:rsid w:val="00B57357"/>
    <w:rsid w:val="00B603F3"/>
    <w:rsid w:val="00B61D98"/>
    <w:rsid w:val="00B62593"/>
    <w:rsid w:val="00B64357"/>
    <w:rsid w:val="00B64A1D"/>
    <w:rsid w:val="00B64F3D"/>
    <w:rsid w:val="00B70E07"/>
    <w:rsid w:val="00B7178D"/>
    <w:rsid w:val="00B71C3F"/>
    <w:rsid w:val="00B71D91"/>
    <w:rsid w:val="00B72A30"/>
    <w:rsid w:val="00B75DE3"/>
    <w:rsid w:val="00B766BB"/>
    <w:rsid w:val="00B77AFE"/>
    <w:rsid w:val="00B80887"/>
    <w:rsid w:val="00B80C96"/>
    <w:rsid w:val="00B80EC5"/>
    <w:rsid w:val="00B816FA"/>
    <w:rsid w:val="00B81E82"/>
    <w:rsid w:val="00B8364D"/>
    <w:rsid w:val="00B84565"/>
    <w:rsid w:val="00B8583A"/>
    <w:rsid w:val="00B87F46"/>
    <w:rsid w:val="00B91754"/>
    <w:rsid w:val="00B91992"/>
    <w:rsid w:val="00B91C18"/>
    <w:rsid w:val="00B91F35"/>
    <w:rsid w:val="00B933D0"/>
    <w:rsid w:val="00B93FB6"/>
    <w:rsid w:val="00B9649D"/>
    <w:rsid w:val="00B96B74"/>
    <w:rsid w:val="00B971B7"/>
    <w:rsid w:val="00B97782"/>
    <w:rsid w:val="00BA0E3C"/>
    <w:rsid w:val="00BA1050"/>
    <w:rsid w:val="00BA2412"/>
    <w:rsid w:val="00BA2F7A"/>
    <w:rsid w:val="00BA45CE"/>
    <w:rsid w:val="00BA4663"/>
    <w:rsid w:val="00BA4A79"/>
    <w:rsid w:val="00BA5C94"/>
    <w:rsid w:val="00BA5F55"/>
    <w:rsid w:val="00BA794A"/>
    <w:rsid w:val="00BA7F5C"/>
    <w:rsid w:val="00BB02A0"/>
    <w:rsid w:val="00BB06ED"/>
    <w:rsid w:val="00BB0EE8"/>
    <w:rsid w:val="00BB1521"/>
    <w:rsid w:val="00BB1931"/>
    <w:rsid w:val="00BB286E"/>
    <w:rsid w:val="00BB33A1"/>
    <w:rsid w:val="00BB3463"/>
    <w:rsid w:val="00BB49FE"/>
    <w:rsid w:val="00BB50DA"/>
    <w:rsid w:val="00BB5CEA"/>
    <w:rsid w:val="00BB68EB"/>
    <w:rsid w:val="00BB6989"/>
    <w:rsid w:val="00BB6DC2"/>
    <w:rsid w:val="00BB71A6"/>
    <w:rsid w:val="00BB7CC6"/>
    <w:rsid w:val="00BC1B92"/>
    <w:rsid w:val="00BC313E"/>
    <w:rsid w:val="00BC5CED"/>
    <w:rsid w:val="00BD0028"/>
    <w:rsid w:val="00BD19C8"/>
    <w:rsid w:val="00BD3556"/>
    <w:rsid w:val="00BD3AE5"/>
    <w:rsid w:val="00BD4273"/>
    <w:rsid w:val="00BD4684"/>
    <w:rsid w:val="00BD4999"/>
    <w:rsid w:val="00BD4FA1"/>
    <w:rsid w:val="00BD5D52"/>
    <w:rsid w:val="00BD5E67"/>
    <w:rsid w:val="00BD6401"/>
    <w:rsid w:val="00BD6447"/>
    <w:rsid w:val="00BD6B54"/>
    <w:rsid w:val="00BD7041"/>
    <w:rsid w:val="00BE1587"/>
    <w:rsid w:val="00BE1616"/>
    <w:rsid w:val="00BE23B3"/>
    <w:rsid w:val="00BE3373"/>
    <w:rsid w:val="00BE3B4C"/>
    <w:rsid w:val="00BE4A53"/>
    <w:rsid w:val="00BE4F02"/>
    <w:rsid w:val="00BE5EC9"/>
    <w:rsid w:val="00BE6196"/>
    <w:rsid w:val="00BE625E"/>
    <w:rsid w:val="00BF01EF"/>
    <w:rsid w:val="00BF2597"/>
    <w:rsid w:val="00BF3AFC"/>
    <w:rsid w:val="00BF495F"/>
    <w:rsid w:val="00BF4EAD"/>
    <w:rsid w:val="00BF51CD"/>
    <w:rsid w:val="00BF724F"/>
    <w:rsid w:val="00BF7FF4"/>
    <w:rsid w:val="00C0024C"/>
    <w:rsid w:val="00C0278E"/>
    <w:rsid w:val="00C031DA"/>
    <w:rsid w:val="00C03D87"/>
    <w:rsid w:val="00C03E10"/>
    <w:rsid w:val="00C04858"/>
    <w:rsid w:val="00C06CB2"/>
    <w:rsid w:val="00C104A8"/>
    <w:rsid w:val="00C1073B"/>
    <w:rsid w:val="00C10B28"/>
    <w:rsid w:val="00C10D5E"/>
    <w:rsid w:val="00C12BB7"/>
    <w:rsid w:val="00C1325A"/>
    <w:rsid w:val="00C14EE4"/>
    <w:rsid w:val="00C154BD"/>
    <w:rsid w:val="00C169C7"/>
    <w:rsid w:val="00C20669"/>
    <w:rsid w:val="00C226A6"/>
    <w:rsid w:val="00C227A6"/>
    <w:rsid w:val="00C22B7D"/>
    <w:rsid w:val="00C22C42"/>
    <w:rsid w:val="00C24774"/>
    <w:rsid w:val="00C25939"/>
    <w:rsid w:val="00C25FF6"/>
    <w:rsid w:val="00C26F17"/>
    <w:rsid w:val="00C27A1C"/>
    <w:rsid w:val="00C30616"/>
    <w:rsid w:val="00C30DD1"/>
    <w:rsid w:val="00C319DA"/>
    <w:rsid w:val="00C32FA7"/>
    <w:rsid w:val="00C3378F"/>
    <w:rsid w:val="00C344E6"/>
    <w:rsid w:val="00C3485D"/>
    <w:rsid w:val="00C34AC8"/>
    <w:rsid w:val="00C35E24"/>
    <w:rsid w:val="00C35EF2"/>
    <w:rsid w:val="00C36E3E"/>
    <w:rsid w:val="00C37016"/>
    <w:rsid w:val="00C40A87"/>
    <w:rsid w:val="00C41E23"/>
    <w:rsid w:val="00C434C7"/>
    <w:rsid w:val="00C449C1"/>
    <w:rsid w:val="00C44E66"/>
    <w:rsid w:val="00C45795"/>
    <w:rsid w:val="00C46D3D"/>
    <w:rsid w:val="00C50B06"/>
    <w:rsid w:val="00C51140"/>
    <w:rsid w:val="00C51457"/>
    <w:rsid w:val="00C5191F"/>
    <w:rsid w:val="00C52491"/>
    <w:rsid w:val="00C5249D"/>
    <w:rsid w:val="00C5494F"/>
    <w:rsid w:val="00C54CE5"/>
    <w:rsid w:val="00C54ED8"/>
    <w:rsid w:val="00C5560B"/>
    <w:rsid w:val="00C56ACD"/>
    <w:rsid w:val="00C57F13"/>
    <w:rsid w:val="00C60108"/>
    <w:rsid w:val="00C6099E"/>
    <w:rsid w:val="00C60BD5"/>
    <w:rsid w:val="00C617B9"/>
    <w:rsid w:val="00C62FAB"/>
    <w:rsid w:val="00C6341E"/>
    <w:rsid w:val="00C636CB"/>
    <w:rsid w:val="00C64B69"/>
    <w:rsid w:val="00C661A7"/>
    <w:rsid w:val="00C6720E"/>
    <w:rsid w:val="00C67691"/>
    <w:rsid w:val="00C706BF"/>
    <w:rsid w:val="00C70B33"/>
    <w:rsid w:val="00C72649"/>
    <w:rsid w:val="00C73B66"/>
    <w:rsid w:val="00C75BA2"/>
    <w:rsid w:val="00C76F71"/>
    <w:rsid w:val="00C776E3"/>
    <w:rsid w:val="00C802EA"/>
    <w:rsid w:val="00C80776"/>
    <w:rsid w:val="00C813E5"/>
    <w:rsid w:val="00C81A0C"/>
    <w:rsid w:val="00C831EA"/>
    <w:rsid w:val="00C842B0"/>
    <w:rsid w:val="00C84D48"/>
    <w:rsid w:val="00C850AB"/>
    <w:rsid w:val="00C852D3"/>
    <w:rsid w:val="00C855E9"/>
    <w:rsid w:val="00C85E5A"/>
    <w:rsid w:val="00C87152"/>
    <w:rsid w:val="00C87F17"/>
    <w:rsid w:val="00C92D9D"/>
    <w:rsid w:val="00C93B8D"/>
    <w:rsid w:val="00C93D1E"/>
    <w:rsid w:val="00C940BE"/>
    <w:rsid w:val="00C95396"/>
    <w:rsid w:val="00C962B1"/>
    <w:rsid w:val="00C96AC7"/>
    <w:rsid w:val="00CA0E40"/>
    <w:rsid w:val="00CA1443"/>
    <w:rsid w:val="00CA550C"/>
    <w:rsid w:val="00CA5B58"/>
    <w:rsid w:val="00CA6AC3"/>
    <w:rsid w:val="00CA74E3"/>
    <w:rsid w:val="00CA75F0"/>
    <w:rsid w:val="00CB0630"/>
    <w:rsid w:val="00CB1628"/>
    <w:rsid w:val="00CB2352"/>
    <w:rsid w:val="00CB2E3D"/>
    <w:rsid w:val="00CB30FB"/>
    <w:rsid w:val="00CB32F7"/>
    <w:rsid w:val="00CB472A"/>
    <w:rsid w:val="00CB4B36"/>
    <w:rsid w:val="00CB5665"/>
    <w:rsid w:val="00CC03C8"/>
    <w:rsid w:val="00CC0CF4"/>
    <w:rsid w:val="00CC0E88"/>
    <w:rsid w:val="00CC1CA3"/>
    <w:rsid w:val="00CC2382"/>
    <w:rsid w:val="00CC2AF6"/>
    <w:rsid w:val="00CC3280"/>
    <w:rsid w:val="00CC4036"/>
    <w:rsid w:val="00CC6112"/>
    <w:rsid w:val="00CD0299"/>
    <w:rsid w:val="00CD19CB"/>
    <w:rsid w:val="00CD1D0D"/>
    <w:rsid w:val="00CD3294"/>
    <w:rsid w:val="00CD331C"/>
    <w:rsid w:val="00CD3656"/>
    <w:rsid w:val="00CD4774"/>
    <w:rsid w:val="00CD524B"/>
    <w:rsid w:val="00CD52EE"/>
    <w:rsid w:val="00CD5560"/>
    <w:rsid w:val="00CD55D8"/>
    <w:rsid w:val="00CD5EAD"/>
    <w:rsid w:val="00CD709A"/>
    <w:rsid w:val="00CD7362"/>
    <w:rsid w:val="00CD79D7"/>
    <w:rsid w:val="00CE2165"/>
    <w:rsid w:val="00CE33C2"/>
    <w:rsid w:val="00CE4971"/>
    <w:rsid w:val="00CE6789"/>
    <w:rsid w:val="00CE772E"/>
    <w:rsid w:val="00CF24F5"/>
    <w:rsid w:val="00CF270D"/>
    <w:rsid w:val="00CF2A6E"/>
    <w:rsid w:val="00CF2C95"/>
    <w:rsid w:val="00CF3F41"/>
    <w:rsid w:val="00CF465E"/>
    <w:rsid w:val="00CF61F4"/>
    <w:rsid w:val="00CF746E"/>
    <w:rsid w:val="00CF7478"/>
    <w:rsid w:val="00D007C6"/>
    <w:rsid w:val="00D00AE6"/>
    <w:rsid w:val="00D0149E"/>
    <w:rsid w:val="00D01AB7"/>
    <w:rsid w:val="00D0285C"/>
    <w:rsid w:val="00D03F88"/>
    <w:rsid w:val="00D041CC"/>
    <w:rsid w:val="00D045EB"/>
    <w:rsid w:val="00D04DD4"/>
    <w:rsid w:val="00D05989"/>
    <w:rsid w:val="00D063B2"/>
    <w:rsid w:val="00D0788F"/>
    <w:rsid w:val="00D1149D"/>
    <w:rsid w:val="00D1333D"/>
    <w:rsid w:val="00D1505D"/>
    <w:rsid w:val="00D16396"/>
    <w:rsid w:val="00D17E3D"/>
    <w:rsid w:val="00D17EFF"/>
    <w:rsid w:val="00D20986"/>
    <w:rsid w:val="00D21249"/>
    <w:rsid w:val="00D21E77"/>
    <w:rsid w:val="00D2223D"/>
    <w:rsid w:val="00D22AFE"/>
    <w:rsid w:val="00D23272"/>
    <w:rsid w:val="00D235EB"/>
    <w:rsid w:val="00D236CE"/>
    <w:rsid w:val="00D23D9B"/>
    <w:rsid w:val="00D258D4"/>
    <w:rsid w:val="00D26B74"/>
    <w:rsid w:val="00D30204"/>
    <w:rsid w:val="00D31EEC"/>
    <w:rsid w:val="00D3304E"/>
    <w:rsid w:val="00D33066"/>
    <w:rsid w:val="00D3485E"/>
    <w:rsid w:val="00D35951"/>
    <w:rsid w:val="00D35CD2"/>
    <w:rsid w:val="00D367A9"/>
    <w:rsid w:val="00D371CE"/>
    <w:rsid w:val="00D373F6"/>
    <w:rsid w:val="00D40C57"/>
    <w:rsid w:val="00D41A96"/>
    <w:rsid w:val="00D431F0"/>
    <w:rsid w:val="00D436E8"/>
    <w:rsid w:val="00D43FA9"/>
    <w:rsid w:val="00D4550F"/>
    <w:rsid w:val="00D47064"/>
    <w:rsid w:val="00D479BF"/>
    <w:rsid w:val="00D53B0F"/>
    <w:rsid w:val="00D54F45"/>
    <w:rsid w:val="00D55C70"/>
    <w:rsid w:val="00D61291"/>
    <w:rsid w:val="00D62B59"/>
    <w:rsid w:val="00D63BE6"/>
    <w:rsid w:val="00D64071"/>
    <w:rsid w:val="00D64B8C"/>
    <w:rsid w:val="00D660D4"/>
    <w:rsid w:val="00D70AF7"/>
    <w:rsid w:val="00D7359B"/>
    <w:rsid w:val="00D74C48"/>
    <w:rsid w:val="00D77198"/>
    <w:rsid w:val="00D81C9A"/>
    <w:rsid w:val="00D82D43"/>
    <w:rsid w:val="00D83CE4"/>
    <w:rsid w:val="00D84B0C"/>
    <w:rsid w:val="00D8673E"/>
    <w:rsid w:val="00D90E65"/>
    <w:rsid w:val="00D91B5D"/>
    <w:rsid w:val="00D91D80"/>
    <w:rsid w:val="00D925EF"/>
    <w:rsid w:val="00D92A94"/>
    <w:rsid w:val="00D93FB8"/>
    <w:rsid w:val="00D941CB"/>
    <w:rsid w:val="00D954A4"/>
    <w:rsid w:val="00DA03FD"/>
    <w:rsid w:val="00DA164C"/>
    <w:rsid w:val="00DA1947"/>
    <w:rsid w:val="00DA23A1"/>
    <w:rsid w:val="00DA2422"/>
    <w:rsid w:val="00DA511C"/>
    <w:rsid w:val="00DA708F"/>
    <w:rsid w:val="00DB0373"/>
    <w:rsid w:val="00DB069C"/>
    <w:rsid w:val="00DB0738"/>
    <w:rsid w:val="00DB17CE"/>
    <w:rsid w:val="00DB1DAB"/>
    <w:rsid w:val="00DB2D37"/>
    <w:rsid w:val="00DB340D"/>
    <w:rsid w:val="00DB3684"/>
    <w:rsid w:val="00DB4685"/>
    <w:rsid w:val="00DB578F"/>
    <w:rsid w:val="00DC0E2F"/>
    <w:rsid w:val="00DC2075"/>
    <w:rsid w:val="00DC4323"/>
    <w:rsid w:val="00DC4519"/>
    <w:rsid w:val="00DC49B4"/>
    <w:rsid w:val="00DC7294"/>
    <w:rsid w:val="00DC7490"/>
    <w:rsid w:val="00DC7C0D"/>
    <w:rsid w:val="00DD012A"/>
    <w:rsid w:val="00DD0ECF"/>
    <w:rsid w:val="00DD0FB6"/>
    <w:rsid w:val="00DD1BB5"/>
    <w:rsid w:val="00DD469D"/>
    <w:rsid w:val="00DD48A4"/>
    <w:rsid w:val="00DD56CD"/>
    <w:rsid w:val="00DE0554"/>
    <w:rsid w:val="00DE536F"/>
    <w:rsid w:val="00DF05B1"/>
    <w:rsid w:val="00DF0D10"/>
    <w:rsid w:val="00DF210D"/>
    <w:rsid w:val="00DF5036"/>
    <w:rsid w:val="00DF7556"/>
    <w:rsid w:val="00DF7AF5"/>
    <w:rsid w:val="00E01010"/>
    <w:rsid w:val="00E018C7"/>
    <w:rsid w:val="00E01B1E"/>
    <w:rsid w:val="00E01EFB"/>
    <w:rsid w:val="00E03B44"/>
    <w:rsid w:val="00E058EE"/>
    <w:rsid w:val="00E05A8C"/>
    <w:rsid w:val="00E07002"/>
    <w:rsid w:val="00E12775"/>
    <w:rsid w:val="00E134C4"/>
    <w:rsid w:val="00E135EC"/>
    <w:rsid w:val="00E15A69"/>
    <w:rsid w:val="00E15DDD"/>
    <w:rsid w:val="00E15F84"/>
    <w:rsid w:val="00E16DF7"/>
    <w:rsid w:val="00E2146D"/>
    <w:rsid w:val="00E2150E"/>
    <w:rsid w:val="00E218CD"/>
    <w:rsid w:val="00E2213E"/>
    <w:rsid w:val="00E24519"/>
    <w:rsid w:val="00E24A16"/>
    <w:rsid w:val="00E25461"/>
    <w:rsid w:val="00E277EE"/>
    <w:rsid w:val="00E27C54"/>
    <w:rsid w:val="00E30FE9"/>
    <w:rsid w:val="00E32E56"/>
    <w:rsid w:val="00E33EB5"/>
    <w:rsid w:val="00E34491"/>
    <w:rsid w:val="00E34B50"/>
    <w:rsid w:val="00E34C5D"/>
    <w:rsid w:val="00E34D5E"/>
    <w:rsid w:val="00E352ED"/>
    <w:rsid w:val="00E40781"/>
    <w:rsid w:val="00E40A89"/>
    <w:rsid w:val="00E40C01"/>
    <w:rsid w:val="00E41A10"/>
    <w:rsid w:val="00E42533"/>
    <w:rsid w:val="00E42C57"/>
    <w:rsid w:val="00E43522"/>
    <w:rsid w:val="00E46917"/>
    <w:rsid w:val="00E523E2"/>
    <w:rsid w:val="00E524E0"/>
    <w:rsid w:val="00E55C95"/>
    <w:rsid w:val="00E56D55"/>
    <w:rsid w:val="00E56F8C"/>
    <w:rsid w:val="00E57879"/>
    <w:rsid w:val="00E60C08"/>
    <w:rsid w:val="00E630D2"/>
    <w:rsid w:val="00E638C1"/>
    <w:rsid w:val="00E640AA"/>
    <w:rsid w:val="00E6435B"/>
    <w:rsid w:val="00E651A0"/>
    <w:rsid w:val="00E662DC"/>
    <w:rsid w:val="00E67057"/>
    <w:rsid w:val="00E711C0"/>
    <w:rsid w:val="00E7146A"/>
    <w:rsid w:val="00E73343"/>
    <w:rsid w:val="00E75B50"/>
    <w:rsid w:val="00E76713"/>
    <w:rsid w:val="00E77184"/>
    <w:rsid w:val="00E771BA"/>
    <w:rsid w:val="00E80873"/>
    <w:rsid w:val="00E8103F"/>
    <w:rsid w:val="00E81190"/>
    <w:rsid w:val="00E8132B"/>
    <w:rsid w:val="00E829B7"/>
    <w:rsid w:val="00E83813"/>
    <w:rsid w:val="00E83BBC"/>
    <w:rsid w:val="00E842DF"/>
    <w:rsid w:val="00E84D3C"/>
    <w:rsid w:val="00E86EC9"/>
    <w:rsid w:val="00E93A5F"/>
    <w:rsid w:val="00E9526C"/>
    <w:rsid w:val="00E95614"/>
    <w:rsid w:val="00E95DF6"/>
    <w:rsid w:val="00EA641E"/>
    <w:rsid w:val="00EB1B0E"/>
    <w:rsid w:val="00EB1F27"/>
    <w:rsid w:val="00EB2778"/>
    <w:rsid w:val="00EB2A01"/>
    <w:rsid w:val="00EB2C18"/>
    <w:rsid w:val="00EB3D13"/>
    <w:rsid w:val="00EB5D43"/>
    <w:rsid w:val="00EB77F6"/>
    <w:rsid w:val="00EC0397"/>
    <w:rsid w:val="00EC0930"/>
    <w:rsid w:val="00EC1185"/>
    <w:rsid w:val="00EC160D"/>
    <w:rsid w:val="00EC17FC"/>
    <w:rsid w:val="00EC26DE"/>
    <w:rsid w:val="00EC29E9"/>
    <w:rsid w:val="00EC2A3D"/>
    <w:rsid w:val="00EC2EBA"/>
    <w:rsid w:val="00EC333E"/>
    <w:rsid w:val="00ED080F"/>
    <w:rsid w:val="00ED0D9D"/>
    <w:rsid w:val="00ED158F"/>
    <w:rsid w:val="00ED243A"/>
    <w:rsid w:val="00ED42B2"/>
    <w:rsid w:val="00ED42F6"/>
    <w:rsid w:val="00ED5A31"/>
    <w:rsid w:val="00ED686A"/>
    <w:rsid w:val="00ED7715"/>
    <w:rsid w:val="00EE0F55"/>
    <w:rsid w:val="00EE259C"/>
    <w:rsid w:val="00EE31F2"/>
    <w:rsid w:val="00EE339F"/>
    <w:rsid w:val="00EE4617"/>
    <w:rsid w:val="00EE51D8"/>
    <w:rsid w:val="00EE6B82"/>
    <w:rsid w:val="00EE6D78"/>
    <w:rsid w:val="00EF0016"/>
    <w:rsid w:val="00EF06E6"/>
    <w:rsid w:val="00EF0FF4"/>
    <w:rsid w:val="00EF2166"/>
    <w:rsid w:val="00EF56CD"/>
    <w:rsid w:val="00EF59BE"/>
    <w:rsid w:val="00EF5B68"/>
    <w:rsid w:val="00EF63EB"/>
    <w:rsid w:val="00EF6A0A"/>
    <w:rsid w:val="00EF760A"/>
    <w:rsid w:val="00EF7838"/>
    <w:rsid w:val="00EF7B04"/>
    <w:rsid w:val="00EF7E39"/>
    <w:rsid w:val="00F0077C"/>
    <w:rsid w:val="00F009A8"/>
    <w:rsid w:val="00F01C79"/>
    <w:rsid w:val="00F0300B"/>
    <w:rsid w:val="00F03D3C"/>
    <w:rsid w:val="00F0478F"/>
    <w:rsid w:val="00F0639C"/>
    <w:rsid w:val="00F067FC"/>
    <w:rsid w:val="00F070F2"/>
    <w:rsid w:val="00F073E3"/>
    <w:rsid w:val="00F07753"/>
    <w:rsid w:val="00F0779D"/>
    <w:rsid w:val="00F1014B"/>
    <w:rsid w:val="00F10785"/>
    <w:rsid w:val="00F120FC"/>
    <w:rsid w:val="00F1227A"/>
    <w:rsid w:val="00F135FC"/>
    <w:rsid w:val="00F13C0F"/>
    <w:rsid w:val="00F147BA"/>
    <w:rsid w:val="00F14C68"/>
    <w:rsid w:val="00F156AF"/>
    <w:rsid w:val="00F17880"/>
    <w:rsid w:val="00F20C71"/>
    <w:rsid w:val="00F20E64"/>
    <w:rsid w:val="00F24C06"/>
    <w:rsid w:val="00F25ECD"/>
    <w:rsid w:val="00F2685C"/>
    <w:rsid w:val="00F31485"/>
    <w:rsid w:val="00F314E3"/>
    <w:rsid w:val="00F31F5B"/>
    <w:rsid w:val="00F33DDA"/>
    <w:rsid w:val="00F3480D"/>
    <w:rsid w:val="00F35B49"/>
    <w:rsid w:val="00F36C65"/>
    <w:rsid w:val="00F40989"/>
    <w:rsid w:val="00F42561"/>
    <w:rsid w:val="00F43C11"/>
    <w:rsid w:val="00F44D97"/>
    <w:rsid w:val="00F457DF"/>
    <w:rsid w:val="00F469A2"/>
    <w:rsid w:val="00F47408"/>
    <w:rsid w:val="00F478E6"/>
    <w:rsid w:val="00F503F0"/>
    <w:rsid w:val="00F51497"/>
    <w:rsid w:val="00F51936"/>
    <w:rsid w:val="00F51BC8"/>
    <w:rsid w:val="00F52BC9"/>
    <w:rsid w:val="00F539F9"/>
    <w:rsid w:val="00F53DD8"/>
    <w:rsid w:val="00F53FAC"/>
    <w:rsid w:val="00F55302"/>
    <w:rsid w:val="00F5633A"/>
    <w:rsid w:val="00F603B8"/>
    <w:rsid w:val="00F61461"/>
    <w:rsid w:val="00F61D22"/>
    <w:rsid w:val="00F632B3"/>
    <w:rsid w:val="00F6352C"/>
    <w:rsid w:val="00F63E49"/>
    <w:rsid w:val="00F67046"/>
    <w:rsid w:val="00F708EE"/>
    <w:rsid w:val="00F72564"/>
    <w:rsid w:val="00F7299B"/>
    <w:rsid w:val="00F72ABF"/>
    <w:rsid w:val="00F732DE"/>
    <w:rsid w:val="00F739F8"/>
    <w:rsid w:val="00F73AC2"/>
    <w:rsid w:val="00F74677"/>
    <w:rsid w:val="00F754A7"/>
    <w:rsid w:val="00F80205"/>
    <w:rsid w:val="00F81872"/>
    <w:rsid w:val="00F81B57"/>
    <w:rsid w:val="00F83650"/>
    <w:rsid w:val="00F841D0"/>
    <w:rsid w:val="00F84CAA"/>
    <w:rsid w:val="00F85B2C"/>
    <w:rsid w:val="00F86A07"/>
    <w:rsid w:val="00F86F93"/>
    <w:rsid w:val="00F87402"/>
    <w:rsid w:val="00F87D3D"/>
    <w:rsid w:val="00F912EF"/>
    <w:rsid w:val="00F91D34"/>
    <w:rsid w:val="00F93BC7"/>
    <w:rsid w:val="00F93D39"/>
    <w:rsid w:val="00F944E3"/>
    <w:rsid w:val="00F9496B"/>
    <w:rsid w:val="00F95124"/>
    <w:rsid w:val="00F9580F"/>
    <w:rsid w:val="00F97D47"/>
    <w:rsid w:val="00FA08C7"/>
    <w:rsid w:val="00FA1668"/>
    <w:rsid w:val="00FA2089"/>
    <w:rsid w:val="00FA35E1"/>
    <w:rsid w:val="00FA4B11"/>
    <w:rsid w:val="00FA5643"/>
    <w:rsid w:val="00FA642F"/>
    <w:rsid w:val="00FA6683"/>
    <w:rsid w:val="00FA669D"/>
    <w:rsid w:val="00FA7AAF"/>
    <w:rsid w:val="00FB1278"/>
    <w:rsid w:val="00FB146F"/>
    <w:rsid w:val="00FB1E28"/>
    <w:rsid w:val="00FB3C66"/>
    <w:rsid w:val="00FB5AC4"/>
    <w:rsid w:val="00FB5BD5"/>
    <w:rsid w:val="00FB67D9"/>
    <w:rsid w:val="00FB6C31"/>
    <w:rsid w:val="00FB7FA6"/>
    <w:rsid w:val="00FC0EE4"/>
    <w:rsid w:val="00FC168C"/>
    <w:rsid w:val="00FC56FD"/>
    <w:rsid w:val="00FC624B"/>
    <w:rsid w:val="00FC6424"/>
    <w:rsid w:val="00FC78E0"/>
    <w:rsid w:val="00FC7D0D"/>
    <w:rsid w:val="00FD2ED2"/>
    <w:rsid w:val="00FD3C08"/>
    <w:rsid w:val="00FD4A26"/>
    <w:rsid w:val="00FD56D0"/>
    <w:rsid w:val="00FD7AF3"/>
    <w:rsid w:val="00FE0589"/>
    <w:rsid w:val="00FE1ACD"/>
    <w:rsid w:val="00FE2F4F"/>
    <w:rsid w:val="00FE317D"/>
    <w:rsid w:val="00FE3EEB"/>
    <w:rsid w:val="00FE4C9C"/>
    <w:rsid w:val="00FE6A3F"/>
    <w:rsid w:val="00FF0761"/>
    <w:rsid w:val="00FF2319"/>
    <w:rsid w:val="00FF38FF"/>
    <w:rsid w:val="00FF6199"/>
    <w:rsid w:val="00FF7FF4"/>
    <w:rsid w:val="0136C9C1"/>
    <w:rsid w:val="02E3FAA3"/>
    <w:rsid w:val="04A975FD"/>
    <w:rsid w:val="07BA1B64"/>
    <w:rsid w:val="0825161D"/>
    <w:rsid w:val="08C17955"/>
    <w:rsid w:val="09994CE2"/>
    <w:rsid w:val="0A1A5249"/>
    <w:rsid w:val="0AD074C8"/>
    <w:rsid w:val="0B2EF753"/>
    <w:rsid w:val="0B81FB04"/>
    <w:rsid w:val="1001886F"/>
    <w:rsid w:val="1213B2EE"/>
    <w:rsid w:val="130E53F7"/>
    <w:rsid w:val="13B5EFC6"/>
    <w:rsid w:val="15E75E4B"/>
    <w:rsid w:val="16A9398E"/>
    <w:rsid w:val="16F62AEC"/>
    <w:rsid w:val="177C3557"/>
    <w:rsid w:val="1A090045"/>
    <w:rsid w:val="1AAE780F"/>
    <w:rsid w:val="1B1C2CC5"/>
    <w:rsid w:val="1B247EAB"/>
    <w:rsid w:val="1F335CE9"/>
    <w:rsid w:val="1F487744"/>
    <w:rsid w:val="202CA348"/>
    <w:rsid w:val="207D4B35"/>
    <w:rsid w:val="20ACB8F7"/>
    <w:rsid w:val="22C84721"/>
    <w:rsid w:val="2307253A"/>
    <w:rsid w:val="24DB6DB6"/>
    <w:rsid w:val="24FF1CAA"/>
    <w:rsid w:val="25AE092D"/>
    <w:rsid w:val="25E161F3"/>
    <w:rsid w:val="266A63BA"/>
    <w:rsid w:val="291113CB"/>
    <w:rsid w:val="2AF44189"/>
    <w:rsid w:val="2D25277D"/>
    <w:rsid w:val="2D54FB99"/>
    <w:rsid w:val="2DB40945"/>
    <w:rsid w:val="2DF63D1E"/>
    <w:rsid w:val="2FA972A0"/>
    <w:rsid w:val="2FDDA532"/>
    <w:rsid w:val="3242E505"/>
    <w:rsid w:val="32DF2994"/>
    <w:rsid w:val="32F38A98"/>
    <w:rsid w:val="34289CD6"/>
    <w:rsid w:val="36066838"/>
    <w:rsid w:val="363D9964"/>
    <w:rsid w:val="36A4BB7A"/>
    <w:rsid w:val="37B9FACA"/>
    <w:rsid w:val="3C0F7E84"/>
    <w:rsid w:val="3C45DBEA"/>
    <w:rsid w:val="3D623712"/>
    <w:rsid w:val="3DC6CF93"/>
    <w:rsid w:val="3FE7C966"/>
    <w:rsid w:val="41472B7F"/>
    <w:rsid w:val="41BC8C88"/>
    <w:rsid w:val="44C844E7"/>
    <w:rsid w:val="45B5739C"/>
    <w:rsid w:val="47A8DA5B"/>
    <w:rsid w:val="47AC9664"/>
    <w:rsid w:val="48C3B876"/>
    <w:rsid w:val="490CA259"/>
    <w:rsid w:val="493A0160"/>
    <w:rsid w:val="49AA33E3"/>
    <w:rsid w:val="4A4FDA02"/>
    <w:rsid w:val="4C204D84"/>
    <w:rsid w:val="4C821367"/>
    <w:rsid w:val="4D3379C4"/>
    <w:rsid w:val="4EC54881"/>
    <w:rsid w:val="4F605E7C"/>
    <w:rsid w:val="50E59488"/>
    <w:rsid w:val="521C4DA4"/>
    <w:rsid w:val="55D575DA"/>
    <w:rsid w:val="5765CC37"/>
    <w:rsid w:val="587B5B8A"/>
    <w:rsid w:val="589765A5"/>
    <w:rsid w:val="5F089BAA"/>
    <w:rsid w:val="5FD615F3"/>
    <w:rsid w:val="600B3C6E"/>
    <w:rsid w:val="616B4B67"/>
    <w:rsid w:val="61D71BAE"/>
    <w:rsid w:val="61EE39EB"/>
    <w:rsid w:val="6274D51B"/>
    <w:rsid w:val="630E2A82"/>
    <w:rsid w:val="631CAFDF"/>
    <w:rsid w:val="65832741"/>
    <w:rsid w:val="66BBF0FF"/>
    <w:rsid w:val="67D9CAC9"/>
    <w:rsid w:val="67F30C80"/>
    <w:rsid w:val="68B8BC7D"/>
    <w:rsid w:val="68FF2C27"/>
    <w:rsid w:val="6A50CBEB"/>
    <w:rsid w:val="6BE72D9A"/>
    <w:rsid w:val="6C1E55CE"/>
    <w:rsid w:val="6C53663E"/>
    <w:rsid w:val="6D4F0942"/>
    <w:rsid w:val="6D5E4718"/>
    <w:rsid w:val="6E08FCE0"/>
    <w:rsid w:val="6F1E0A60"/>
    <w:rsid w:val="7074EF86"/>
    <w:rsid w:val="7151B0AA"/>
    <w:rsid w:val="71B4F9BC"/>
    <w:rsid w:val="71EFF317"/>
    <w:rsid w:val="72E3330A"/>
    <w:rsid w:val="75C1C545"/>
    <w:rsid w:val="766CABAB"/>
    <w:rsid w:val="7788A320"/>
    <w:rsid w:val="77C41CC3"/>
    <w:rsid w:val="794C35B5"/>
    <w:rsid w:val="7B8EF5DE"/>
    <w:rsid w:val="7C10928A"/>
    <w:rsid w:val="7F248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28A3D"/>
  <w15:chartTrackingRefBased/>
  <w15:docId w15:val="{40614152-7819-4920-AFAB-66AEF3C67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Basic Sans Light" w:eastAsiaTheme="minorHAnsi" w:hAnsi="Basic Sans Light" w:cstheme="minorBidi"/>
        <w:kern w:val="2"/>
        <w:sz w:val="24"/>
        <w:szCs w:val="24"/>
        <w:lang w:val="en-US" w:eastAsia="en-US" w:bidi="th-TH"/>
        <w14:ligatures w14:val="standardContextual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6B2C"/>
  </w:style>
  <w:style w:type="paragraph" w:styleId="Heading1">
    <w:name w:val="heading 1"/>
    <w:basedOn w:val="Normal"/>
    <w:next w:val="Normal"/>
    <w:link w:val="Heading1Char"/>
    <w:autoRedefine/>
    <w:uiPriority w:val="2"/>
    <w:qFormat/>
    <w:rsid w:val="00BD4684"/>
    <w:pPr>
      <w:keepNext/>
      <w:keepLines/>
      <w:outlineLvl w:val="0"/>
    </w:pPr>
    <w:rPr>
      <w:rFonts w:ascii="Basic Sans" w:eastAsia="BasicSans-Thin" w:hAnsi="Basic Sans" w:cs="Arial"/>
      <w:bCs/>
      <w:color w:val="005E85" w:themeColor="text2"/>
      <w:sz w:val="40"/>
      <w:szCs w:val="56"/>
      <w:lang w:val="en-GB"/>
    </w:rPr>
  </w:style>
  <w:style w:type="paragraph" w:styleId="Heading2">
    <w:name w:val="heading 2"/>
    <w:basedOn w:val="Normal"/>
    <w:next w:val="Normal"/>
    <w:link w:val="Heading2Char"/>
    <w:autoRedefine/>
    <w:uiPriority w:val="2"/>
    <w:qFormat/>
    <w:rsid w:val="003201F9"/>
    <w:pPr>
      <w:keepNext/>
      <w:outlineLvl w:val="1"/>
    </w:pPr>
    <w:rPr>
      <w:rFonts w:asciiTheme="majorHAnsi" w:eastAsiaTheme="majorEastAsia" w:hAnsiTheme="majorHAnsi" w:cs="Arial"/>
      <w:iCs/>
      <w:noProof/>
      <w:color w:val="005E85" w:themeColor="text2"/>
      <w:sz w:val="32"/>
      <w:szCs w:val="22"/>
      <w:lang w:eastAsia="en-NZ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CF3F41"/>
    <w:pPr>
      <w:keepNext/>
      <w:keepLines/>
      <w:spacing w:before="240"/>
      <w:outlineLvl w:val="2"/>
    </w:pPr>
    <w:rPr>
      <w:rFonts w:ascii="Basic Sans" w:eastAsiaTheme="majorEastAsia" w:hAnsi="Basic Sans" w:cstheme="majorBidi"/>
      <w:color w:val="005E85" w:themeColor="text2"/>
      <w:sz w:val="28"/>
    </w:rPr>
  </w:style>
  <w:style w:type="paragraph" w:styleId="Heading4">
    <w:name w:val="heading 4"/>
    <w:basedOn w:val="Normal"/>
    <w:next w:val="Normal"/>
    <w:link w:val="Heading4Char"/>
    <w:autoRedefine/>
    <w:uiPriority w:val="2"/>
    <w:unhideWhenUsed/>
    <w:qFormat/>
    <w:rsid w:val="00AC2E9F"/>
    <w:pPr>
      <w:keepNext/>
      <w:keepLines/>
      <w:outlineLvl w:val="3"/>
    </w:pPr>
    <w:rPr>
      <w:rFonts w:ascii="Basic Sans" w:eastAsiaTheme="majorEastAsia" w:hAnsi="Basic Sans" w:cstheme="majorBidi"/>
      <w:iCs/>
      <w:color w:val="005E85" w:themeColor="text2"/>
    </w:rPr>
  </w:style>
  <w:style w:type="paragraph" w:styleId="Heading5">
    <w:name w:val="heading 5"/>
    <w:basedOn w:val="ListParagraph"/>
    <w:next w:val="Normal"/>
    <w:link w:val="Heading5Char"/>
    <w:autoRedefine/>
    <w:uiPriority w:val="4"/>
    <w:unhideWhenUsed/>
    <w:rsid w:val="004C2502"/>
    <w:pPr>
      <w:keepNext/>
      <w:numPr>
        <w:numId w:val="2"/>
      </w:numPr>
      <w:spacing w:before="160"/>
      <w:ind w:left="357" w:hanging="357"/>
      <w:outlineLvl w:val="4"/>
    </w:pPr>
    <w:rPr>
      <w:b/>
      <w:bCs/>
      <w:u w:val="single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BD4684"/>
    <w:rPr>
      <w:rFonts w:ascii="Basic Sans" w:eastAsia="BasicSans-Thin" w:hAnsi="Basic Sans" w:cs="Arial"/>
      <w:bCs/>
      <w:color w:val="005E85" w:themeColor="text2"/>
      <w:sz w:val="40"/>
      <w:szCs w:val="56"/>
      <w:lang w:val="en-GB"/>
    </w:rPr>
  </w:style>
  <w:style w:type="paragraph" w:styleId="Title">
    <w:name w:val="Title"/>
    <w:aliases w:val="Title of Report"/>
    <w:basedOn w:val="Normal"/>
    <w:next w:val="Normal"/>
    <w:link w:val="TitleChar"/>
    <w:autoRedefine/>
    <w:uiPriority w:val="10"/>
    <w:rsid w:val="00CE6789"/>
    <w:pPr>
      <w:contextualSpacing/>
    </w:pPr>
    <w:rPr>
      <w:rFonts w:ascii="Basic Sans" w:eastAsiaTheme="majorEastAsia" w:hAnsi="Basic Sans" w:cstheme="majorBidi"/>
      <w:spacing w:val="-10"/>
      <w:kern w:val="28"/>
      <w:sz w:val="56"/>
      <w:szCs w:val="56"/>
    </w:rPr>
  </w:style>
  <w:style w:type="character" w:customStyle="1" w:styleId="TitleChar">
    <w:name w:val="Title Char"/>
    <w:aliases w:val="Title of Report Char"/>
    <w:basedOn w:val="DefaultParagraphFont"/>
    <w:link w:val="Title"/>
    <w:uiPriority w:val="10"/>
    <w:rsid w:val="00CE6789"/>
    <w:rPr>
      <w:rFonts w:ascii="Basic Sans" w:eastAsiaTheme="majorEastAsia" w:hAnsi="Basic Sans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2"/>
    <w:rsid w:val="00AC2E9F"/>
    <w:rPr>
      <w:rFonts w:ascii="Basic Sans" w:eastAsiaTheme="majorEastAsia" w:hAnsi="Basic Sans" w:cstheme="majorBidi"/>
      <w:iCs/>
      <w:color w:val="005E85" w:themeColor="text2"/>
    </w:rPr>
  </w:style>
  <w:style w:type="character" w:customStyle="1" w:styleId="Heading2Char">
    <w:name w:val="Heading 2 Char"/>
    <w:basedOn w:val="DefaultParagraphFont"/>
    <w:link w:val="Heading2"/>
    <w:uiPriority w:val="2"/>
    <w:rsid w:val="003201F9"/>
    <w:rPr>
      <w:rFonts w:asciiTheme="majorHAnsi" w:eastAsiaTheme="majorEastAsia" w:hAnsiTheme="majorHAnsi" w:cs="Arial"/>
      <w:iCs/>
      <w:noProof/>
      <w:color w:val="005E85" w:themeColor="text2"/>
      <w:sz w:val="32"/>
      <w:szCs w:val="22"/>
      <w:lang w:eastAsia="en-NZ"/>
    </w:rPr>
  </w:style>
  <w:style w:type="paragraph" w:styleId="NoSpacing">
    <w:name w:val="No Spacing"/>
    <w:aliases w:val="Text No Spacing"/>
    <w:link w:val="NoSpacingChar"/>
    <w:autoRedefine/>
    <w:uiPriority w:val="1"/>
    <w:qFormat/>
    <w:rsid w:val="00950749"/>
    <w:pPr>
      <w:spacing w:after="0"/>
    </w:pPr>
    <w:rPr>
      <w:lang w:val="en-NZ" w:bidi="ar-SA"/>
    </w:rPr>
  </w:style>
  <w:style w:type="character" w:customStyle="1" w:styleId="Heading3Char">
    <w:name w:val="Heading 3 Char"/>
    <w:basedOn w:val="DefaultParagraphFont"/>
    <w:link w:val="Heading3"/>
    <w:uiPriority w:val="2"/>
    <w:rsid w:val="00CF3F41"/>
    <w:rPr>
      <w:rFonts w:ascii="Basic Sans" w:eastAsiaTheme="majorEastAsia" w:hAnsi="Basic Sans" w:cstheme="majorBidi"/>
      <w:color w:val="005E85" w:themeColor="text2"/>
      <w:sz w:val="28"/>
    </w:rPr>
  </w:style>
  <w:style w:type="paragraph" w:styleId="Subtitle">
    <w:name w:val="Subtitle"/>
    <w:aliases w:val="Subtitle of Report"/>
    <w:basedOn w:val="Normal"/>
    <w:next w:val="Normal"/>
    <w:link w:val="SubtitleChar"/>
    <w:uiPriority w:val="11"/>
    <w:rsid w:val="002633B6"/>
    <w:pPr>
      <w:numPr>
        <w:ilvl w:val="1"/>
      </w:numPr>
      <w:contextualSpacing/>
    </w:pPr>
    <w:rPr>
      <w:rFonts w:eastAsiaTheme="minorEastAsia"/>
      <w:color w:val="005E85" w:themeColor="text2"/>
      <w:spacing w:val="15"/>
      <w:sz w:val="56"/>
    </w:rPr>
  </w:style>
  <w:style w:type="character" w:customStyle="1" w:styleId="SubtitleChar">
    <w:name w:val="Subtitle Char"/>
    <w:aliases w:val="Subtitle of Report Char"/>
    <w:basedOn w:val="DefaultParagraphFont"/>
    <w:link w:val="Subtitle"/>
    <w:uiPriority w:val="11"/>
    <w:rsid w:val="002633B6"/>
    <w:rPr>
      <w:rFonts w:ascii="Basic Sans Light" w:eastAsiaTheme="minorEastAsia" w:hAnsi="Basic Sans Light"/>
      <w:color w:val="005E85" w:themeColor="text2"/>
      <w:spacing w:val="15"/>
      <w:sz w:val="56"/>
    </w:rPr>
  </w:style>
  <w:style w:type="character" w:styleId="SubtleEmphasis">
    <w:name w:val="Subtle Emphasis"/>
    <w:aliases w:val="Heading in Text"/>
    <w:basedOn w:val="DefaultParagraphFont"/>
    <w:uiPriority w:val="19"/>
    <w:qFormat/>
    <w:rsid w:val="002633B6"/>
    <w:rPr>
      <w:rFonts w:ascii="Basic Sans" w:hAnsi="Basic Sans"/>
      <w:b w:val="0"/>
      <w:i w:val="0"/>
      <w:iCs/>
      <w:color w:val="auto"/>
      <w:sz w:val="24"/>
    </w:rPr>
  </w:style>
  <w:style w:type="character" w:styleId="Emphasis">
    <w:name w:val="Emphasis"/>
    <w:aliases w:val="Emphasis on word"/>
    <w:basedOn w:val="DefaultParagraphFont"/>
    <w:uiPriority w:val="20"/>
    <w:qFormat/>
    <w:rsid w:val="003A7C6F"/>
    <w:rPr>
      <w:rFonts w:ascii="Basic Sans" w:hAnsi="Basic Sans"/>
      <w:b w:val="0"/>
      <w:i w:val="0"/>
      <w:iCs/>
      <w:color w:val="618CAB" w:themeColor="accent2"/>
      <w:sz w:val="24"/>
    </w:rPr>
  </w:style>
  <w:style w:type="character" w:styleId="IntenseEmphasis">
    <w:name w:val="Intense Emphasis"/>
    <w:basedOn w:val="DefaultParagraphFont"/>
    <w:uiPriority w:val="21"/>
    <w:rsid w:val="005F5B2A"/>
    <w:rPr>
      <w:rFonts w:ascii="Arial" w:hAnsi="Arial"/>
      <w:i w:val="0"/>
      <w:iCs/>
      <w:color w:val="0064B4"/>
      <w:sz w:val="24"/>
    </w:rPr>
  </w:style>
  <w:style w:type="character" w:styleId="Strong">
    <w:name w:val="Strong"/>
    <w:aliases w:val="Strong emphasis on word"/>
    <w:basedOn w:val="DefaultParagraphFont"/>
    <w:uiPriority w:val="22"/>
    <w:rsid w:val="00947AD4"/>
    <w:rPr>
      <w:rFonts w:ascii="Basic Sans" w:hAnsi="Basic Sans"/>
      <w:b w:val="0"/>
      <w:bCs/>
      <w:color w:val="2B5262" w:themeColor="accent1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A7C6F"/>
    <w:pPr>
      <w:ind w:left="862" w:right="862"/>
    </w:pPr>
    <w:rPr>
      <w:rFonts w:ascii="Basic Sans" w:hAnsi="Basic Sans"/>
      <w:iCs/>
      <w:color w:val="618CAB" w:themeColor="accent2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A7C6F"/>
    <w:rPr>
      <w:rFonts w:ascii="Basic Sans" w:hAnsi="Basic Sans"/>
      <w:iCs/>
      <w:color w:val="618CAB" w:themeColor="accent2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7AD4"/>
    <w:pPr>
      <w:pBdr>
        <w:top w:val="single" w:sz="4" w:space="10" w:color="2B5262" w:themeColor="accent1"/>
        <w:bottom w:val="single" w:sz="4" w:space="10" w:color="2B5262" w:themeColor="accent1"/>
      </w:pBdr>
      <w:spacing w:before="360" w:after="360"/>
      <w:ind w:left="862" w:right="862"/>
    </w:pPr>
    <w:rPr>
      <w:rFonts w:ascii="Basic Sans" w:hAnsi="Basic Sans"/>
      <w:iCs/>
      <w:color w:val="618CAB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7AD4"/>
    <w:rPr>
      <w:rFonts w:ascii="Basic Sans" w:hAnsi="Basic Sans"/>
      <w:iCs/>
      <w:color w:val="618CAB" w:themeColor="accent2"/>
    </w:rPr>
  </w:style>
  <w:style w:type="character" w:styleId="SubtleReference">
    <w:name w:val="Subtle Reference"/>
    <w:basedOn w:val="DefaultParagraphFont"/>
    <w:uiPriority w:val="31"/>
    <w:rsid w:val="005B3C40"/>
    <w:rPr>
      <w:rFonts w:ascii="Arial" w:hAnsi="Arial"/>
      <w:caps w:val="0"/>
      <w:smallCaps w:val="0"/>
      <w:color w:val="618CAB" w:themeColor="accent2"/>
      <w:sz w:val="24"/>
    </w:rPr>
  </w:style>
  <w:style w:type="character" w:styleId="BookTitle">
    <w:name w:val="Book Title"/>
    <w:basedOn w:val="DefaultParagraphFont"/>
    <w:uiPriority w:val="33"/>
    <w:rsid w:val="005F5B2A"/>
    <w:rPr>
      <w:rFonts w:ascii="Arial" w:hAnsi="Arial"/>
      <w:b/>
      <w:bCs/>
      <w:i w:val="0"/>
      <w:iCs/>
      <w:spacing w:val="5"/>
      <w:sz w:val="24"/>
    </w:rPr>
  </w:style>
  <w:style w:type="paragraph" w:styleId="ListParagraph">
    <w:name w:val="List Paragraph"/>
    <w:aliases w:val="Bullet Normal,List Paragraph1,List Paragraph11,Recommendation,First level bullet point,Level 3,List Paragraph numbered,List Bullet indent,Body,Rec para,List 1,Other List,FooterText,numbered,Paragraphe de liste1,Bulletr List Paragraph,列出段落"/>
    <w:basedOn w:val="Normal"/>
    <w:link w:val="ListParagraphChar"/>
    <w:uiPriority w:val="34"/>
    <w:rsid w:val="005F5B2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5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EAD"/>
  </w:style>
  <w:style w:type="paragraph" w:styleId="Footer">
    <w:name w:val="footer"/>
    <w:basedOn w:val="Normal"/>
    <w:link w:val="FooterChar"/>
    <w:uiPriority w:val="99"/>
    <w:unhideWhenUsed/>
    <w:rsid w:val="005F5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5B2A"/>
    <w:rPr>
      <w:rFonts w:ascii="Arial" w:hAnsi="Arial"/>
    </w:rPr>
  </w:style>
  <w:style w:type="table" w:styleId="TableGrid">
    <w:name w:val="Table Grid"/>
    <w:basedOn w:val="TableNormal"/>
    <w:uiPriority w:val="59"/>
    <w:rsid w:val="005F5B2A"/>
    <w:pPr>
      <w:spacing w:before="60" w:after="60"/>
      <w:ind w:left="57" w:right="57"/>
    </w:pPr>
    <w:tblPr>
      <w:tblBorders>
        <w:top w:val="single" w:sz="2" w:space="0" w:color="auto"/>
        <w:bottom w:val="single" w:sz="2" w:space="0" w:color="auto"/>
        <w:insideH w:val="single" w:sz="2" w:space="0" w:color="auto"/>
        <w:insideV w:val="single" w:sz="2" w:space="0" w:color="auto"/>
      </w:tblBorders>
    </w:tblPr>
    <w:tcPr>
      <w:vAlign w:val="center"/>
    </w:tcPr>
  </w:style>
  <w:style w:type="table" w:styleId="GridTable4">
    <w:name w:val="Grid Table 4"/>
    <w:basedOn w:val="TableNormal"/>
    <w:uiPriority w:val="49"/>
    <w:rsid w:val="005F5B2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Heading5Char">
    <w:name w:val="Heading 5 Char"/>
    <w:basedOn w:val="DefaultParagraphFont"/>
    <w:link w:val="Heading5"/>
    <w:uiPriority w:val="4"/>
    <w:rsid w:val="004C2502"/>
    <w:rPr>
      <w:b/>
      <w:bCs/>
      <w:u w:val="single"/>
      <w:lang w:val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F5633A"/>
    <w:pPr>
      <w:spacing w:before="240" w:after="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DB1DAB"/>
    <w:pPr>
      <w:tabs>
        <w:tab w:val="right" w:leader="dot" w:pos="9016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1788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F1788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17880"/>
    <w:rPr>
      <w:color w:val="3366CC" w:themeColor="hyperlink"/>
      <w:u w:val="single"/>
    </w:rPr>
  </w:style>
  <w:style w:type="table" w:styleId="ListTable7Colorful-Accent2">
    <w:name w:val="List Table 7 Colorful Accent 2"/>
    <w:basedOn w:val="TableNormal"/>
    <w:uiPriority w:val="52"/>
    <w:rsid w:val="00843197"/>
    <w:pPr>
      <w:spacing w:after="0" w:line="240" w:lineRule="auto"/>
    </w:pPr>
    <w:rPr>
      <w:color w:val="4569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8C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8C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8C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8C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HyperlinkMHWC">
    <w:name w:val="Hyperlink (MHWC)"/>
    <w:basedOn w:val="Normal"/>
    <w:link w:val="HyperlinkMHWCChar"/>
    <w:qFormat/>
    <w:rsid w:val="00964985"/>
    <w:rPr>
      <w:color w:val="3366CC"/>
    </w:rPr>
  </w:style>
  <w:style w:type="character" w:customStyle="1" w:styleId="HyperlinkMHWCChar">
    <w:name w:val="Hyperlink (MHWC) Char"/>
    <w:basedOn w:val="DefaultParagraphFont"/>
    <w:link w:val="HyperlinkMHWC"/>
    <w:rsid w:val="00964985"/>
    <w:rPr>
      <w:rFonts w:ascii="Basic Sans" w:hAnsi="Basic Sans"/>
      <w:color w:val="3366CC"/>
      <w:sz w:val="28"/>
    </w:rPr>
  </w:style>
  <w:style w:type="character" w:customStyle="1" w:styleId="ListParagraphChar">
    <w:name w:val="List Paragraph Char"/>
    <w:aliases w:val="Bullet Normal Char,List Paragraph1 Char,List Paragraph11 Char,Recommendation Char,First level bullet point Char,Level 3 Char,List Paragraph numbered Char,List Bullet indent Char,Body Char,Rec para Char,List 1 Char,Other List Char"/>
    <w:basedOn w:val="DefaultParagraphFont"/>
    <w:link w:val="ListParagraph"/>
    <w:uiPriority w:val="34"/>
    <w:rsid w:val="00A837D0"/>
  </w:style>
  <w:style w:type="paragraph" w:styleId="BodyText">
    <w:name w:val="Body Text"/>
    <w:basedOn w:val="Normal"/>
    <w:link w:val="BodyTextChar"/>
    <w:uiPriority w:val="5"/>
    <w:qFormat/>
    <w:rsid w:val="00AC2E9F"/>
    <w:pPr>
      <w:widowControl w:val="0"/>
      <w:autoSpaceDE w:val="0"/>
      <w:autoSpaceDN w:val="0"/>
    </w:pPr>
    <w:rPr>
      <w:rFonts w:ascii="BasicSans-Light" w:eastAsia="BasicSans-Light" w:hAnsi="BasicSans-Light" w:cs="BasicSans-Light"/>
      <w:szCs w:val="32"/>
      <w:lang w:val="en-GB" w:bidi="ar-SA"/>
    </w:rPr>
  </w:style>
  <w:style w:type="character" w:customStyle="1" w:styleId="BodyTextChar">
    <w:name w:val="Body Text Char"/>
    <w:basedOn w:val="DefaultParagraphFont"/>
    <w:link w:val="BodyText"/>
    <w:uiPriority w:val="5"/>
    <w:rsid w:val="00AC2E9F"/>
    <w:rPr>
      <w:rFonts w:ascii="BasicSans-Light" w:eastAsia="BasicSans-Light" w:hAnsi="BasicSans-Light" w:cs="BasicSans-Light"/>
      <w:szCs w:val="32"/>
      <w:lang w:val="en-GB" w:bidi="ar-SA"/>
    </w:rPr>
  </w:style>
  <w:style w:type="table" w:styleId="ListTable3-Accent2">
    <w:name w:val="List Table 3 Accent 2"/>
    <w:basedOn w:val="TableNormal"/>
    <w:uiPriority w:val="48"/>
    <w:rsid w:val="00D01AB7"/>
    <w:pPr>
      <w:spacing w:after="0" w:line="240" w:lineRule="auto"/>
    </w:pPr>
    <w:tblPr>
      <w:tblStyleRowBandSize w:val="1"/>
      <w:tblStyleColBandSize w:val="1"/>
      <w:tblBorders>
        <w:top w:val="single" w:sz="4" w:space="0" w:color="618CAB" w:themeColor="accent2"/>
        <w:left w:val="single" w:sz="4" w:space="0" w:color="618CAB" w:themeColor="accent2"/>
        <w:bottom w:val="single" w:sz="4" w:space="0" w:color="618CAB" w:themeColor="accent2"/>
        <w:right w:val="single" w:sz="4" w:space="0" w:color="618C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8CAB" w:themeFill="accent2"/>
      </w:tcPr>
    </w:tblStylePr>
    <w:tblStylePr w:type="lastRow">
      <w:rPr>
        <w:b/>
        <w:bCs/>
      </w:rPr>
      <w:tblPr/>
      <w:tcPr>
        <w:tcBorders>
          <w:top w:val="double" w:sz="4" w:space="0" w:color="618C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8CAB" w:themeColor="accent2"/>
          <w:right w:val="single" w:sz="4" w:space="0" w:color="618CAB" w:themeColor="accent2"/>
        </w:tcBorders>
      </w:tcPr>
    </w:tblStylePr>
    <w:tblStylePr w:type="band1Horz">
      <w:tblPr/>
      <w:tcPr>
        <w:tcBorders>
          <w:top w:val="single" w:sz="4" w:space="0" w:color="618CAB" w:themeColor="accent2"/>
          <w:bottom w:val="single" w:sz="4" w:space="0" w:color="618C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8CAB" w:themeColor="accent2"/>
          <w:left w:val="nil"/>
        </w:tcBorders>
      </w:tcPr>
    </w:tblStylePr>
    <w:tblStylePr w:type="swCell">
      <w:tblPr/>
      <w:tcPr>
        <w:tcBorders>
          <w:top w:val="double" w:sz="4" w:space="0" w:color="618CAB" w:themeColor="accent2"/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856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775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7565"/>
    <w:pPr>
      <w:widowControl w:val="0"/>
      <w:autoSpaceDE w:val="0"/>
      <w:autoSpaceDN w:val="0"/>
      <w:spacing w:line="240" w:lineRule="auto"/>
    </w:pPr>
    <w:rPr>
      <w:rFonts w:eastAsia="BasicSans-Thin" w:cs="BasicSans-Thin"/>
      <w:sz w:val="20"/>
      <w:szCs w:val="20"/>
      <w:lang w:val="en-GB"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7565"/>
    <w:rPr>
      <w:rFonts w:ascii="Basic Sans Light" w:eastAsia="BasicSans-Thin" w:hAnsi="Basic Sans Light" w:cs="BasicSans-Thin"/>
      <w:sz w:val="20"/>
      <w:szCs w:val="20"/>
      <w:lang w:val="en-GB" w:bidi="ar-SA"/>
    </w:rPr>
  </w:style>
  <w:style w:type="character" w:customStyle="1" w:styleId="NoSpacingChar">
    <w:name w:val="No Spacing Char"/>
    <w:aliases w:val="Text No Spacing Char"/>
    <w:basedOn w:val="DefaultParagraphFont"/>
    <w:link w:val="NoSpacing"/>
    <w:uiPriority w:val="1"/>
    <w:rsid w:val="00950749"/>
    <w:rPr>
      <w:lang w:val="en-NZ" w:bidi="ar-SA"/>
    </w:rPr>
  </w:style>
  <w:style w:type="paragraph" w:styleId="NormalWeb">
    <w:name w:val="Normal (Web)"/>
    <w:basedOn w:val="Normal"/>
    <w:uiPriority w:val="99"/>
    <w:semiHidden/>
    <w:unhideWhenUsed/>
    <w:rsid w:val="006614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NZ" w:eastAsia="en-NZ"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3DA1"/>
    <w:pPr>
      <w:spacing w:after="0" w:line="240" w:lineRule="auto"/>
    </w:pPr>
    <w:rPr>
      <w:rFonts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3DA1"/>
    <w:rPr>
      <w:rFonts w:cs="Angsana New"/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543DA1"/>
    <w:rPr>
      <w:vertAlign w:val="superscript"/>
    </w:rPr>
  </w:style>
  <w:style w:type="table" w:styleId="GridTable1Light-Accent3">
    <w:name w:val="Grid Table 1 Light Accent 3"/>
    <w:basedOn w:val="TableNormal"/>
    <w:uiPriority w:val="46"/>
    <w:rsid w:val="001D474A"/>
    <w:pPr>
      <w:spacing w:after="0" w:line="240" w:lineRule="auto"/>
    </w:pPr>
    <w:tblPr>
      <w:tblStyleRowBandSize w:val="1"/>
      <w:tblStyleColBandSize w:val="1"/>
      <w:tblBorders>
        <w:top w:val="single" w:sz="4" w:space="0" w:color="90EAF7" w:themeColor="accent3" w:themeTint="66"/>
        <w:left w:val="single" w:sz="4" w:space="0" w:color="90EAF7" w:themeColor="accent3" w:themeTint="66"/>
        <w:bottom w:val="single" w:sz="4" w:space="0" w:color="90EAF7" w:themeColor="accent3" w:themeTint="66"/>
        <w:right w:val="single" w:sz="4" w:space="0" w:color="90EAF7" w:themeColor="accent3" w:themeTint="66"/>
        <w:insideH w:val="single" w:sz="4" w:space="0" w:color="90EAF7" w:themeColor="accent3" w:themeTint="66"/>
        <w:insideV w:val="single" w:sz="4" w:space="0" w:color="90EAF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8DFF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DFF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2">
    <w:name w:val="Grid Table 3 Accent 2"/>
    <w:basedOn w:val="TableNormal"/>
    <w:uiPriority w:val="48"/>
    <w:rsid w:val="001D474A"/>
    <w:pPr>
      <w:spacing w:after="0" w:line="240" w:lineRule="auto"/>
    </w:pPr>
    <w:tblPr>
      <w:tblStyleRowBandSize w:val="1"/>
      <w:tblStyleColBandSize w:val="1"/>
      <w:tblBorders>
        <w:top w:val="single" w:sz="4" w:space="0" w:color="A0B9CC" w:themeColor="accent2" w:themeTint="99"/>
        <w:left w:val="single" w:sz="4" w:space="0" w:color="A0B9CC" w:themeColor="accent2" w:themeTint="99"/>
        <w:bottom w:val="single" w:sz="4" w:space="0" w:color="A0B9CC" w:themeColor="accent2" w:themeTint="99"/>
        <w:right w:val="single" w:sz="4" w:space="0" w:color="A0B9CC" w:themeColor="accent2" w:themeTint="99"/>
        <w:insideH w:val="single" w:sz="4" w:space="0" w:color="A0B9CC" w:themeColor="accent2" w:themeTint="99"/>
        <w:insideV w:val="single" w:sz="4" w:space="0" w:color="A0B9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  <w:tblStylePr w:type="neCell">
      <w:tblPr/>
      <w:tcPr>
        <w:tcBorders>
          <w:bottom w:val="single" w:sz="4" w:space="0" w:color="A0B9CC" w:themeColor="accent2" w:themeTint="99"/>
        </w:tcBorders>
      </w:tcPr>
    </w:tblStylePr>
    <w:tblStylePr w:type="nwCell">
      <w:tblPr/>
      <w:tcPr>
        <w:tcBorders>
          <w:bottom w:val="single" w:sz="4" w:space="0" w:color="A0B9CC" w:themeColor="accent2" w:themeTint="99"/>
        </w:tcBorders>
      </w:tcPr>
    </w:tblStylePr>
    <w:tblStylePr w:type="seCell">
      <w:tblPr/>
      <w:tcPr>
        <w:tcBorders>
          <w:top w:val="single" w:sz="4" w:space="0" w:color="A0B9CC" w:themeColor="accent2" w:themeTint="99"/>
        </w:tcBorders>
      </w:tcPr>
    </w:tblStylePr>
    <w:tblStylePr w:type="swCell">
      <w:tblPr/>
      <w:tcPr>
        <w:tcBorders>
          <w:top w:val="single" w:sz="4" w:space="0" w:color="A0B9CC" w:themeColor="accent2" w:themeTint="99"/>
        </w:tcBorders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1C7C"/>
    <w:pPr>
      <w:widowControl/>
      <w:autoSpaceDE/>
      <w:autoSpaceDN/>
    </w:pPr>
    <w:rPr>
      <w:rFonts w:eastAsiaTheme="minorHAnsi" w:cs="Angsana New"/>
      <w:b/>
      <w:bCs/>
      <w:szCs w:val="25"/>
      <w:lang w:val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1C7C"/>
    <w:rPr>
      <w:rFonts w:ascii="Basic Sans Light" w:eastAsia="BasicSans-Thin" w:hAnsi="Basic Sans Light" w:cs="Angsana New"/>
      <w:b/>
      <w:bCs/>
      <w:sz w:val="20"/>
      <w:szCs w:val="25"/>
      <w:lang w:val="en-GB" w:bidi="ar-SA"/>
    </w:rPr>
  </w:style>
  <w:style w:type="table" w:styleId="ListTable6Colorful-Accent2">
    <w:name w:val="List Table 6 Colorful Accent 2"/>
    <w:basedOn w:val="TableNormal"/>
    <w:uiPriority w:val="51"/>
    <w:rsid w:val="001610EB"/>
    <w:pPr>
      <w:spacing w:after="0" w:line="240" w:lineRule="auto"/>
    </w:pPr>
    <w:rPr>
      <w:color w:val="456982" w:themeColor="accent2" w:themeShade="BF"/>
    </w:rPr>
    <w:tblPr>
      <w:tblStyleRowBandSize w:val="1"/>
      <w:tblStyleColBandSize w:val="1"/>
      <w:tblBorders>
        <w:top w:val="single" w:sz="4" w:space="0" w:color="618CAB" w:themeColor="accent2"/>
        <w:bottom w:val="single" w:sz="4" w:space="0" w:color="618C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18C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18C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EE" w:themeFill="accent2" w:themeFillTint="33"/>
      </w:tcPr>
    </w:tblStylePr>
    <w:tblStylePr w:type="band1Horz">
      <w:tblPr/>
      <w:tcPr>
        <w:shd w:val="clear" w:color="auto" w:fill="DFE7EE" w:themeFill="accent2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4216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A4B14"/>
    <w:pPr>
      <w:spacing w:after="0" w:line="240" w:lineRule="auto"/>
    </w:pPr>
    <w:rPr>
      <w:rFonts w:cs="Angsana New"/>
      <w:szCs w:val="30"/>
    </w:rPr>
  </w:style>
  <w:style w:type="character" w:customStyle="1" w:styleId="cf01">
    <w:name w:val="cf01"/>
    <w:basedOn w:val="DefaultParagraphFont"/>
    <w:rsid w:val="005739AF"/>
    <w:rPr>
      <w:rFonts w:ascii="Segoe UI" w:hAnsi="Segoe UI" w:cs="Segoe UI" w:hint="default"/>
      <w:sz w:val="18"/>
      <w:szCs w:val="18"/>
    </w:rPr>
  </w:style>
  <w:style w:type="paragraph" w:customStyle="1" w:styleId="Notes">
    <w:name w:val="Notes"/>
    <w:basedOn w:val="Normal"/>
    <w:link w:val="NotesChar"/>
    <w:qFormat/>
    <w:rsid w:val="00433869"/>
    <w:pPr>
      <w:spacing w:after="80" w:line="240" w:lineRule="auto"/>
    </w:pPr>
    <w:rPr>
      <w:i/>
      <w:iCs/>
      <w:sz w:val="20"/>
      <w:szCs w:val="22"/>
      <w:lang w:val="en-NZ"/>
    </w:rPr>
  </w:style>
  <w:style w:type="character" w:customStyle="1" w:styleId="NotesChar">
    <w:name w:val="Notes Char"/>
    <w:basedOn w:val="DefaultParagraphFont"/>
    <w:link w:val="Notes"/>
    <w:rsid w:val="00433869"/>
    <w:rPr>
      <w:i/>
      <w:iCs/>
      <w:sz w:val="20"/>
      <w:szCs w:val="22"/>
      <w:lang w:val="en-NZ"/>
    </w:rPr>
  </w:style>
  <w:style w:type="character" w:customStyle="1" w:styleId="ui-provider">
    <w:name w:val="ui-provider"/>
    <w:basedOn w:val="DefaultParagraphFont"/>
    <w:rsid w:val="00D64B8C"/>
  </w:style>
  <w:style w:type="paragraph" w:customStyle="1" w:styleId="FootnoteText1">
    <w:name w:val="Footnote Text1"/>
    <w:basedOn w:val="Notes"/>
    <w:link w:val="FootnotetextChar0"/>
    <w:qFormat/>
    <w:rsid w:val="00233C19"/>
    <w:pPr>
      <w:spacing w:after="40"/>
    </w:pPr>
    <w:rPr>
      <w:i w:val="0"/>
    </w:rPr>
  </w:style>
  <w:style w:type="character" w:customStyle="1" w:styleId="FootnotetextChar0">
    <w:name w:val="Footnote text Char"/>
    <w:basedOn w:val="NotesChar"/>
    <w:link w:val="FootnoteText1"/>
    <w:rsid w:val="00F91D34"/>
    <w:rPr>
      <w:i w:val="0"/>
      <w:iCs/>
      <w:sz w:val="20"/>
      <w:szCs w:val="22"/>
      <w:lang w:val="en-NZ"/>
    </w:rPr>
  </w:style>
  <w:style w:type="character" w:styleId="Mention">
    <w:name w:val="Mention"/>
    <w:basedOn w:val="DefaultParagraphFont"/>
    <w:uiPriority w:val="99"/>
    <w:unhideWhenUsed/>
    <w:rsid w:val="0011464A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820EAD"/>
  </w:style>
  <w:style w:type="paragraph" w:customStyle="1" w:styleId="pf0">
    <w:name w:val="pf0"/>
    <w:basedOn w:val="Normal"/>
    <w:rsid w:val="005B6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NZ" w:eastAsia="en-NZ" w:bidi="ar-SA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93570B"/>
    <w:rPr>
      <w:color w:val="795CB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28B8"/>
    <w:pPr>
      <w:spacing w:after="0" w:line="240" w:lineRule="auto"/>
    </w:pPr>
    <w:rPr>
      <w:rFonts w:cs="Angsana New"/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28B8"/>
    <w:rPr>
      <w:rFonts w:cs="Angsana New"/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4028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0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83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6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8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58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20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0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79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8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7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1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9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7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2.emf"/><Relationship Id="rId7" Type="http://schemas.openxmlformats.org/officeDocument/2006/relationships/styles" Target="styles.xml"/><Relationship Id="rId12" Type="http://schemas.openxmlformats.org/officeDocument/2006/relationships/hyperlink" Target="https://www.mhwc.govt.nz/assets/Reports/Te-Huringa/2023/CCTO/Lived-experiences-CCTO-report.pdf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mhwc.govt.nz/dashboard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qsc.govt.nz/resources/resource-library/a-window-on-quality-2022-part-2-whakarapopototanga-matua-he-tirohanga-kounga-2021-wahanga-2/" TargetMode="External"/><Relationship Id="rId1" Type="http://schemas.openxmlformats.org/officeDocument/2006/relationships/hyperlink" Target="http://www.standards.govt.nz/shop/nzs-81342021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192FF4C6B864F31A7EC60057203BD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32165-98A8-466F-AF92-7FFF2350C7D0}"/>
      </w:docPartPr>
      <w:docPartBody>
        <w:p w:rsidR="00202410" w:rsidRDefault="00A44477" w:rsidP="00A44477">
          <w:pPr>
            <w:pStyle w:val="8192FF4C6B864F31A7EC60057203BD4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sic Sans Light">
    <w:altName w:val="Calibri"/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 Sans">
    <w:altName w:val="Calibri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asicSans-Thin">
    <w:altName w:val="Cambria"/>
    <w:panose1 w:val="00000300000000000000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sicSans-Light">
    <w:altName w:val="Cambria"/>
    <w:panose1 w:val="00000400000000000000"/>
    <w:charset w:val="00"/>
    <w:family w:val="roman"/>
    <w:pitch w:val="variable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477"/>
    <w:rsid w:val="000756EA"/>
    <w:rsid w:val="0012421A"/>
    <w:rsid w:val="00202410"/>
    <w:rsid w:val="004C46B2"/>
    <w:rsid w:val="007A2A1E"/>
    <w:rsid w:val="00A37D26"/>
    <w:rsid w:val="00A44477"/>
    <w:rsid w:val="00C03E10"/>
    <w:rsid w:val="00C86569"/>
    <w:rsid w:val="00DF6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en-N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192FF4C6B864F31A7EC60057203BD41">
    <w:name w:val="8192FF4C6B864F31A7EC60057203BD41"/>
    <w:rsid w:val="00A444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005E85"/>
      </a:dk2>
      <a:lt2>
        <a:srgbClr val="EE9183"/>
      </a:lt2>
      <a:accent1>
        <a:srgbClr val="2B5262"/>
      </a:accent1>
      <a:accent2>
        <a:srgbClr val="618CAB"/>
      </a:accent2>
      <a:accent3>
        <a:srgbClr val="0DB1CA"/>
      </a:accent3>
      <a:accent4>
        <a:srgbClr val="EE9183"/>
      </a:accent4>
      <a:accent5>
        <a:srgbClr val="FBC2B1"/>
      </a:accent5>
      <a:accent6>
        <a:srgbClr val="F7DDBF"/>
      </a:accent6>
      <a:hlink>
        <a:srgbClr val="3366CC"/>
      </a:hlink>
      <a:folHlink>
        <a:srgbClr val="795CB2"/>
      </a:folHlink>
    </a:clrScheme>
    <a:fontScheme name="Te Hiringa Mahara Font">
      <a:majorFont>
        <a:latin typeface="Basic Sans"/>
        <a:ea typeface=""/>
        <a:cs typeface=""/>
      </a:majorFont>
      <a:minorFont>
        <a:latin typeface="Bas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ancialYear xmlns="bb0bd7a6-c265-44d5-b39f-e5b415113992">2021 - 2022</FinancialYear>
    <Comments xmlns="c4f8c120-9fd5-4d9a-bdd4-e2b6e9a49f9f" xsi:nil="true"/>
    <lcf76f155ced4ddcb4097134ff3c332f xmlns="c4f8c120-9fd5-4d9a-bdd4-e2b6e9a49f9f">
      <Terms xmlns="http://schemas.microsoft.com/office/infopath/2007/PartnerControls"/>
    </lcf76f155ced4ddcb4097134ff3c332f>
    <cc5c092ee17e4228b15983ce58453ee6 xmlns="bd74e8db-9588-4046-9f22-b81f23249a13">
      <Terms xmlns="http://schemas.microsoft.com/office/infopath/2007/PartnerControls"/>
    </cc5c092ee17e4228b15983ce58453ee6>
    <TaxCatchAll xmlns="bd74e8db-9588-4046-9f22-b81f23249a13" xsi:nil="true"/>
    <BusinessActivity xmlns="bd74e8db-9588-4046-9f22-b81f23249a13" xsi:nil="true"/>
    <DocumentType xmlns="bb0bd7a6-c265-44d5-b39f-e5b415113992" xsi:nil="true"/>
    <MaoriData xmlns="bb0bd7a6-c265-44d5-b39f-e5b415113992">No</MaoriData>
    <_dlc_DocId xmlns="bd74e8db-9588-4046-9f22-b81f23249a13">DOCS-680008961-5404</_dlc_DocId>
    <_dlc_DocIdUrl xmlns="bd74e8db-9588-4046-9f22-b81f23249a13">
      <Url>https://mhwcnz.sharepoint.com/sites/health/_layouts/15/DocIdRedir.aspx?ID=DOCS-680008961-5404</Url>
      <Description>DOCS-680008961-5404</Description>
    </_dlc_DocIdUrl>
    <SharedWithUsers xmlns="bd74e8db-9588-4046-9f22-b81f23249a13">
      <UserInfo>
        <DisplayName>Chris Byrne</DisplayName>
        <AccountId>237</AccountId>
        <AccountType/>
      </UserInfo>
      <UserInfo>
        <DisplayName>Natalie Horspool</DisplayName>
        <AccountId>139</AccountId>
        <AccountType/>
      </UserInfo>
      <UserInfo>
        <DisplayName>Alison Schneller</DisplayName>
        <AccountId>212</AccountId>
        <AccountType/>
      </UserInfo>
      <UserInfo>
        <DisplayName>Karen Orsborn</DisplayName>
        <AccountId>16</AccountId>
        <AccountType/>
      </UserInfo>
      <UserInfo>
        <DisplayName>Stephen Blyth</DisplayName>
        <AccountId>594</AccountId>
        <AccountType/>
      </UserInfo>
      <UserInfo>
        <DisplayName>Sonya Russell</DisplayName>
        <AccountId>937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cument" ma:contentTypeID="0x010100EC715CFEA79834468078ACA06B4C38E4004EF78A82A15C8147AE70441C92B3DF4A" ma:contentTypeVersion="24" ma:contentTypeDescription="MHWC document content type" ma:contentTypeScope="" ma:versionID="68c4eb7cb3dcfeeae6766473dd99c328">
  <xsd:schema xmlns:xsd="http://www.w3.org/2001/XMLSchema" xmlns:xs="http://www.w3.org/2001/XMLSchema" xmlns:p="http://schemas.microsoft.com/office/2006/metadata/properties" xmlns:ns2="bd74e8db-9588-4046-9f22-b81f23249a13" xmlns:ns3="bb0bd7a6-c265-44d5-b39f-e5b415113992" xmlns:ns4="c4f8c120-9fd5-4d9a-bdd4-e2b6e9a49f9f" targetNamespace="http://schemas.microsoft.com/office/2006/metadata/properties" ma:root="true" ma:fieldsID="dd7dc020eb9d5a995aebab98de73810a" ns2:_="" ns3:_="" ns4:_="">
    <xsd:import namespace="bd74e8db-9588-4046-9f22-b81f23249a13"/>
    <xsd:import namespace="bb0bd7a6-c265-44d5-b39f-e5b415113992"/>
    <xsd:import namespace="c4f8c120-9fd5-4d9a-bdd4-e2b6e9a49f9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Type" minOccurs="0"/>
                <xsd:element ref="ns3:FinancialYear" minOccurs="0"/>
                <xsd:element ref="ns3:MaoriData" minOccurs="0"/>
                <xsd:element ref="ns2:cc5c092ee17e4228b15983ce58453ee6" minOccurs="0"/>
                <xsd:element ref="ns2:TaxCatchAll" minOccurs="0"/>
                <xsd:element ref="ns2:TaxCatchAllLabel" minOccurs="0"/>
                <xsd:element ref="ns2:BusinessActivity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Comments" minOccurs="0"/>
                <xsd:element ref="ns4:MediaServiceOCR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4e8db-9588-4046-9f22-b81f23249a1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cc5c092ee17e4228b15983ce58453ee6" ma:index="14" nillable="true" ma:taxonomy="true" ma:internalName="cc5c092ee17e4228b15983ce58453ee6" ma:taxonomyFieldName="BusinessFunction" ma:displayName="Business Function" ma:default="" ma:fieldId="{cc5c092e-e17e-4228-b159-83ce58453ee6}" ma:sspId="e2423f7d-70e1-4bc9-b0ec-1093942dc6c6" ma:termSetId="0ae994a8-a483-48d8-8967-c6e1a9f8c5d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5" nillable="true" ma:displayName="Taxonomy Catch All Column" ma:hidden="true" ma:list="{99bb54d9-f134-4739-ac41-42e1c520000f}" ma:internalName="TaxCatchAll" ma:showField="CatchAllData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6" nillable="true" ma:displayName="Taxonomy Catch All Column1" ma:hidden="true" ma:list="{99bb54d9-f134-4739-ac41-42e1c520000f}" ma:internalName="TaxCatchAllLabel" ma:readOnly="true" ma:showField="CatchAllDataLabel" ma:web="bd74e8db-9588-4046-9f22-b81f23249a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usinessActivity" ma:index="18" nillable="true" ma:displayName="Business Activity" ma:format="Dropdown" ma:internalName="BusinessActivity">
      <xsd:simpleType>
        <xsd:restriction base="dms:Choice">
          <xsd:enumeration value="Meeting management"/>
          <xsd:enumeration value="Planning"/>
          <xsd:enumeration value="Service development"/>
          <xsd:enumeration value="Strategy development"/>
        </xsd:restriction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bd7a6-c265-44d5-b39f-e5b415113992" elementFormDefault="qualified">
    <xsd:import namespace="http://schemas.microsoft.com/office/2006/documentManagement/types"/>
    <xsd:import namespace="http://schemas.microsoft.com/office/infopath/2007/PartnerControls"/>
    <xsd:element name="DocumentType" ma:index="11" nillable="true" ma:displayName="Document Type" ma:format="Dropdown" ma:internalName="DocumentType">
      <xsd:simpleType>
        <xsd:restriction base="dms:Choice">
          <xsd:enumeration value="CONTRACT, Variation, Agreement"/>
          <xsd:enumeration value="CORRESPONDENC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PRESENTATION"/>
          <xsd:enumeration value="PUBLICATION material"/>
          <xsd:enumeration value="QUESTION, Request, OIA"/>
          <xsd:enumeration value="REPORT, Planning related"/>
          <xsd:enumeration value="RULES, Policy, Law, Procedure"/>
          <xsd:enumeration value="SUBMISSION, Application, Supporting material"/>
          <xsd:enumeration value="TEMPLATE, Checklist or Form"/>
        </xsd:restriction>
      </xsd:simpleType>
    </xsd:element>
    <xsd:element name="FinancialYear" ma:index="12" nillable="true" ma:displayName="Financial Year" ma:default="2021 - 2022" ma:description="organisation financial year" ma:format="Dropdown" ma:internalName="FinancialYear">
      <xsd:simpleType>
        <xsd:restriction base="dms:Choice">
          <xsd:enumeration value="2018 - 2019"/>
          <xsd:enumeration value="2019 - 2020"/>
          <xsd:enumeration value="2020 - 2021"/>
          <xsd:enumeration value="2021 - 2022"/>
          <xsd:enumeration value="2022 - 2023"/>
          <xsd:enumeration value="2023 - 2024"/>
          <xsd:enumeration value="2024 - 2025"/>
          <xsd:enumeration value="2025 - 2026"/>
          <xsd:enumeration value="2026 - 2027"/>
        </xsd:restriction>
      </xsd:simpleType>
    </xsd:element>
    <xsd:element name="MaoriData" ma:index="13" nillable="true" ma:displayName="Māori Data" ma:default="No" ma:description="Is this information covered under Māori data sovereignty" ma:format="Dropdown" ma:hidden="true" ma:internalName="MaoriData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8c120-9fd5-4d9a-bdd4-e2b6e9a49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6" nillable="true" ma:displayName="Tags" ma:internalName="MediaServiceAutoTags" ma:readOnly="true">
      <xsd:simpleType>
        <xsd:restriction base="dms:Text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9" nillable="true" ma:displayName="Length (seconds)" ma:internalName="MediaLengthInSeconds" ma:readOnly="true">
      <xsd:simpleType>
        <xsd:restriction base="dms:Unknown"/>
      </xsd:simpleType>
    </xsd:element>
    <xsd:element name="Comments" ma:index="30" nillable="true" ma:displayName="Comments" ma:description="Transcribed" ma:format="Dropdown" ma:internalName="Comments">
      <xsd:simpleType>
        <xsd:restriction base="dms:Text">
          <xsd:maxLength value="255"/>
        </xsd:restriction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e2423f7d-70e1-4bc9-b0ec-1093942dc6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8E26286-9F27-4975-A200-8C6B58F5908A}">
  <ds:schemaRefs>
    <ds:schemaRef ds:uri="http://schemas.microsoft.com/office/2006/metadata/properties"/>
    <ds:schemaRef ds:uri="http://schemas.microsoft.com/office/infopath/2007/PartnerControls"/>
    <ds:schemaRef ds:uri="bb0bd7a6-c265-44d5-b39f-e5b415113992"/>
    <ds:schemaRef ds:uri="c4f8c120-9fd5-4d9a-bdd4-e2b6e9a49f9f"/>
    <ds:schemaRef ds:uri="bd74e8db-9588-4046-9f22-b81f23249a13"/>
  </ds:schemaRefs>
</ds:datastoreItem>
</file>

<file path=customXml/itemProps2.xml><?xml version="1.0" encoding="utf-8"?>
<ds:datastoreItem xmlns:ds="http://schemas.openxmlformats.org/officeDocument/2006/customXml" ds:itemID="{43F5BFD2-0A01-4AF5-A5EF-44150E8BE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4e8db-9588-4046-9f22-b81f23249a13"/>
    <ds:schemaRef ds:uri="bb0bd7a6-c265-44d5-b39f-e5b415113992"/>
    <ds:schemaRef ds:uri="c4f8c120-9fd5-4d9a-bdd4-e2b6e9a49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56AC84-A1CC-4F30-B63D-800F6A0EFD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FCBF3D-73B4-4AA4-83AF-577CF7F7BFA1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083C63A-8117-49E6-87EA-81EBB2942D9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7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Links>
    <vt:vector size="36" baseType="variant">
      <vt:variant>
        <vt:i4>5308426</vt:i4>
      </vt:variant>
      <vt:variant>
        <vt:i4>3</vt:i4>
      </vt:variant>
      <vt:variant>
        <vt:i4>0</vt:i4>
      </vt:variant>
      <vt:variant>
        <vt:i4>5</vt:i4>
      </vt:variant>
      <vt:variant>
        <vt:lpwstr>http://www.mhwc.govt.nz/dashboard</vt:lpwstr>
      </vt:variant>
      <vt:variant>
        <vt:lpwstr/>
      </vt:variant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https://www.mhwc.govt.nz/assets/Reports/Te-Huringa/2023/CCTO/Lived-experiences-CCTO-report.pdf</vt:lpwstr>
      </vt:variant>
      <vt:variant>
        <vt:lpwstr/>
      </vt:variant>
      <vt:variant>
        <vt:i4>3735675</vt:i4>
      </vt:variant>
      <vt:variant>
        <vt:i4>9</vt:i4>
      </vt:variant>
      <vt:variant>
        <vt:i4>0</vt:i4>
      </vt:variant>
      <vt:variant>
        <vt:i4>5</vt:i4>
      </vt:variant>
      <vt:variant>
        <vt:lpwstr>https://nzdotstat.stats.govt.nz/wbos/Index.aspx</vt:lpwstr>
      </vt:variant>
      <vt:variant>
        <vt:lpwstr/>
      </vt:variant>
      <vt:variant>
        <vt:i4>3866659</vt:i4>
      </vt:variant>
      <vt:variant>
        <vt:i4>6</vt:i4>
      </vt:variant>
      <vt:variant>
        <vt:i4>0</vt:i4>
      </vt:variant>
      <vt:variant>
        <vt:i4>5</vt:i4>
      </vt:variant>
      <vt:variant>
        <vt:lpwstr>http://www.hqsc.govt.nz/resources/resource-library/a-window-on-quality-2022-part-2-whakarapopototanga-matua-he-tirohanga-kounga-2021-wahanga-2/</vt:lpwstr>
      </vt:variant>
      <vt:variant>
        <vt:lpwstr/>
      </vt:variant>
      <vt:variant>
        <vt:i4>7929909</vt:i4>
      </vt:variant>
      <vt:variant>
        <vt:i4>3</vt:i4>
      </vt:variant>
      <vt:variant>
        <vt:i4>0</vt:i4>
      </vt:variant>
      <vt:variant>
        <vt:i4>5</vt:i4>
      </vt:variant>
      <vt:variant>
        <vt:lpwstr>http://www.standards.govt.nz/shop/nzs-81342021/</vt:lpwstr>
      </vt:variant>
      <vt:variant>
        <vt:lpwstr/>
      </vt:variant>
      <vt:variant>
        <vt:i4>7536699</vt:i4>
      </vt:variant>
      <vt:variant>
        <vt:i4>0</vt:i4>
      </vt:variant>
      <vt:variant>
        <vt:i4>0</vt:i4>
      </vt:variant>
      <vt:variant>
        <vt:i4>5</vt:i4>
      </vt:variant>
      <vt:variant>
        <vt:lpwstr>https://www.mhwc.govt.nz/assets/Reports/Te-Huringa/2023/CCTO/Lived-experiences-CCTO-report.pdf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Paap</dc:creator>
  <cp:keywords/>
  <dc:description/>
  <cp:lastModifiedBy>Stephen Blyth</cp:lastModifiedBy>
  <cp:revision>202</cp:revision>
  <dcterms:created xsi:type="dcterms:W3CDTF">2024-07-02T23:57:00Z</dcterms:created>
  <dcterms:modified xsi:type="dcterms:W3CDTF">2024-07-08T01:23:00Z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0x010100EC715CFEA79834468078ACA06B4C38E4004EF78A82A15C8147AE70441C92B3DF4A</vt:lpwstr>
  </property>
  <property fmtid="{D5CDD505-2E9C-101B-9397-08002B2CF9AE}" pid="3" name="BusinessFunction">
    <vt:lpwstr/>
  </property>
  <property fmtid="{D5CDD505-2E9C-101B-9397-08002B2CF9AE}" pid="4" name="MediaServiceImageTags">
    <vt:lpwstr/>
  </property>
  <property fmtid="{D5CDD505-2E9C-101B-9397-08002B2CF9AE}" pid="5" name="_dlc_DocIdItemGuid">
    <vt:lpwstr>d4e9200f-0a88-4d67-8dce-948f5cc741e0</vt:lpwstr>
  </property>
</Properties>
</file>