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D8B77" w14:textId="579663EC" w:rsidR="00DA10D2" w:rsidRPr="00BB5276" w:rsidRDefault="00BB0258" w:rsidP="003A68AC">
      <w:pPr>
        <w:pStyle w:val="Heading1"/>
        <w:rPr>
          <w:color w:val="auto"/>
        </w:rPr>
      </w:pPr>
      <w:r w:rsidRPr="00BB5276">
        <w:rPr>
          <w:color w:val="auto"/>
        </w:rPr>
        <w:t xml:space="preserve">Pacific </w:t>
      </w:r>
      <w:proofErr w:type="gramStart"/>
      <w:r w:rsidRPr="00BB5276">
        <w:rPr>
          <w:color w:val="auto"/>
        </w:rPr>
        <w:t>peoples</w:t>
      </w:r>
      <w:proofErr w:type="gramEnd"/>
      <w:r w:rsidRPr="00BB5276">
        <w:rPr>
          <w:color w:val="auto"/>
        </w:rPr>
        <w:t xml:space="preserve"> mental health and wellbeing</w:t>
      </w:r>
      <w:r w:rsidR="00DA10D2" w:rsidRPr="00BB5276">
        <w:rPr>
          <w:color w:val="auto"/>
        </w:rPr>
        <w:t xml:space="preserve"> </w:t>
      </w:r>
      <w:r w:rsidRPr="00BB5276">
        <w:rPr>
          <w:color w:val="auto"/>
        </w:rPr>
        <w:t>in Aotearoa</w:t>
      </w:r>
    </w:p>
    <w:p w14:paraId="30BB7C29" w14:textId="77650287" w:rsidR="00DA10D2" w:rsidRPr="00BB5276" w:rsidRDefault="00DA10D2" w:rsidP="00DA10D2">
      <w:pPr>
        <w:pStyle w:val="Heading2"/>
        <w:rPr>
          <w:rFonts w:asciiTheme="minorHAnsi" w:eastAsiaTheme="minorHAnsi" w:hAnsiTheme="minorHAnsi" w:cstheme="minorBidi"/>
          <w:bCs w:val="0"/>
          <w:iCs w:val="0"/>
          <w:color w:val="auto"/>
          <w:sz w:val="24"/>
          <w:szCs w:val="24"/>
          <w:lang w:val="en-NZ" w:eastAsia="en-US"/>
        </w:rPr>
      </w:pPr>
      <w:proofErr w:type="spellStart"/>
      <w:r w:rsidRPr="00BB5276">
        <w:rPr>
          <w:rFonts w:asciiTheme="minorHAnsi" w:eastAsiaTheme="minorHAnsi" w:hAnsiTheme="minorHAnsi" w:cstheme="minorBidi"/>
          <w:b/>
          <w:iCs w:val="0"/>
          <w:color w:val="auto"/>
          <w:sz w:val="24"/>
          <w:szCs w:val="24"/>
          <w:lang w:val="en-NZ" w:eastAsia="en-US"/>
        </w:rPr>
        <w:t>Te</w:t>
      </w:r>
      <w:proofErr w:type="spellEnd"/>
      <w:r w:rsidRPr="00BB5276">
        <w:rPr>
          <w:rFonts w:asciiTheme="minorHAnsi" w:eastAsiaTheme="minorHAnsi" w:hAnsiTheme="minorHAnsi" w:cstheme="minorBidi"/>
          <w:b/>
          <w:iCs w:val="0"/>
          <w:color w:val="auto"/>
          <w:sz w:val="24"/>
          <w:szCs w:val="24"/>
          <w:lang w:val="en-NZ" w:eastAsia="en-US"/>
        </w:rPr>
        <w:t xml:space="preserve"> </w:t>
      </w:r>
      <w:proofErr w:type="spellStart"/>
      <w:r w:rsidRPr="00BB5276">
        <w:rPr>
          <w:rFonts w:asciiTheme="minorHAnsi" w:eastAsiaTheme="minorHAnsi" w:hAnsiTheme="minorHAnsi" w:cstheme="minorBidi"/>
          <w:b/>
          <w:iCs w:val="0"/>
          <w:color w:val="auto"/>
          <w:sz w:val="24"/>
          <w:szCs w:val="24"/>
          <w:lang w:val="en-NZ" w:eastAsia="en-US"/>
        </w:rPr>
        <w:t>Hiringa</w:t>
      </w:r>
      <w:proofErr w:type="spellEnd"/>
      <w:r w:rsidRPr="00BB5276">
        <w:rPr>
          <w:rFonts w:asciiTheme="minorHAnsi" w:eastAsiaTheme="minorHAnsi" w:hAnsiTheme="minorHAnsi" w:cstheme="minorBidi"/>
          <w:b/>
          <w:iCs w:val="0"/>
          <w:color w:val="auto"/>
          <w:sz w:val="24"/>
          <w:szCs w:val="24"/>
          <w:lang w:val="en-NZ" w:eastAsia="en-US"/>
        </w:rPr>
        <w:t xml:space="preserve"> </w:t>
      </w:r>
      <w:proofErr w:type="spellStart"/>
      <w:r w:rsidRPr="00BB5276">
        <w:rPr>
          <w:rFonts w:asciiTheme="minorHAnsi" w:eastAsiaTheme="minorHAnsi" w:hAnsiTheme="minorHAnsi" w:cstheme="minorBidi"/>
          <w:b/>
          <w:iCs w:val="0"/>
          <w:color w:val="auto"/>
          <w:sz w:val="24"/>
          <w:szCs w:val="24"/>
          <w:lang w:val="en-NZ" w:eastAsia="en-US"/>
        </w:rPr>
        <w:t>Mahara</w:t>
      </w:r>
      <w:proofErr w:type="spellEnd"/>
      <w:r w:rsidRPr="00BB5276">
        <w:rPr>
          <w:rFonts w:asciiTheme="minorHAnsi" w:eastAsiaTheme="minorHAnsi" w:hAnsiTheme="minorHAnsi" w:cstheme="minorBidi"/>
          <w:b/>
          <w:iCs w:val="0"/>
          <w:color w:val="auto"/>
          <w:sz w:val="24"/>
          <w:szCs w:val="24"/>
          <w:lang w:val="en-NZ" w:eastAsia="en-US"/>
        </w:rPr>
        <w:t xml:space="preserve"> | Mental Health and Wellbeing Commission</w:t>
      </w:r>
      <w:r w:rsidRPr="00BB5276">
        <w:rPr>
          <w:rFonts w:asciiTheme="minorHAnsi" w:eastAsiaTheme="minorHAnsi" w:hAnsiTheme="minorHAnsi" w:cstheme="minorBidi"/>
          <w:bCs w:val="0"/>
          <w:iCs w:val="0"/>
          <w:color w:val="auto"/>
          <w:sz w:val="24"/>
          <w:szCs w:val="24"/>
          <w:lang w:val="en-NZ" w:eastAsia="en-US"/>
        </w:rPr>
        <w:t xml:space="preserve"> is legislated to assess and report publicly on the status of mental health and wellbeing for the people of Aotearoa, New Zealand. As an entity we also have a strategic priority to address inequities in mental health and wellbeing outcomes for those in need. This infographic illustrates key findings from our quantitative assessment of Pacific </w:t>
      </w:r>
      <w:proofErr w:type="gramStart"/>
      <w:r w:rsidRPr="00BB5276">
        <w:rPr>
          <w:rFonts w:asciiTheme="minorHAnsi" w:eastAsiaTheme="minorHAnsi" w:hAnsiTheme="minorHAnsi" w:cstheme="minorBidi"/>
          <w:bCs w:val="0"/>
          <w:iCs w:val="0"/>
          <w:color w:val="auto"/>
          <w:sz w:val="24"/>
          <w:szCs w:val="24"/>
          <w:lang w:val="en-NZ" w:eastAsia="en-US"/>
        </w:rPr>
        <w:t>peoples</w:t>
      </w:r>
      <w:proofErr w:type="gramEnd"/>
      <w:r w:rsidRPr="00BB5276">
        <w:rPr>
          <w:rFonts w:asciiTheme="minorHAnsi" w:eastAsiaTheme="minorHAnsi" w:hAnsiTheme="minorHAnsi" w:cstheme="minorBidi"/>
          <w:bCs w:val="0"/>
          <w:iCs w:val="0"/>
          <w:color w:val="auto"/>
          <w:sz w:val="24"/>
          <w:szCs w:val="24"/>
          <w:lang w:val="en-NZ" w:eastAsia="en-US"/>
        </w:rPr>
        <w:t xml:space="preserve"> mental health and wellbeing using our He Ara </w:t>
      </w:r>
      <w:proofErr w:type="spellStart"/>
      <w:r w:rsidRPr="00BB5276">
        <w:rPr>
          <w:rFonts w:asciiTheme="minorHAnsi" w:eastAsiaTheme="minorHAnsi" w:hAnsiTheme="minorHAnsi" w:cstheme="minorBidi"/>
          <w:bCs w:val="0"/>
          <w:iCs w:val="0"/>
          <w:color w:val="auto"/>
          <w:sz w:val="24"/>
          <w:szCs w:val="24"/>
          <w:lang w:val="en-NZ" w:eastAsia="en-US"/>
        </w:rPr>
        <w:t>Oranga</w:t>
      </w:r>
      <w:proofErr w:type="spellEnd"/>
      <w:r w:rsidRPr="00BB5276">
        <w:rPr>
          <w:rFonts w:asciiTheme="minorHAnsi" w:eastAsiaTheme="minorHAnsi" w:hAnsiTheme="minorHAnsi" w:cstheme="minorBidi"/>
          <w:bCs w:val="0"/>
          <w:iCs w:val="0"/>
          <w:color w:val="auto"/>
          <w:sz w:val="24"/>
          <w:szCs w:val="24"/>
          <w:lang w:val="en-NZ" w:eastAsia="en-US"/>
        </w:rPr>
        <w:t xml:space="preserve"> Wellbeing Outcomes Framework.</w:t>
      </w:r>
    </w:p>
    <w:p w14:paraId="4CC6E5A4" w14:textId="61A3380D" w:rsidR="00DA10D2" w:rsidRPr="00BB5276" w:rsidRDefault="00DA10D2" w:rsidP="00DA10D2">
      <w:pPr>
        <w:pStyle w:val="Heading2"/>
        <w:rPr>
          <w:rFonts w:asciiTheme="minorHAnsi" w:eastAsiaTheme="minorHAnsi" w:hAnsiTheme="minorHAnsi" w:cstheme="minorBidi"/>
          <w:bCs w:val="0"/>
          <w:iCs w:val="0"/>
          <w:color w:val="auto"/>
          <w:sz w:val="24"/>
          <w:szCs w:val="24"/>
          <w:lang w:val="en-NZ" w:eastAsia="en-US"/>
        </w:rPr>
      </w:pPr>
      <w:r w:rsidRPr="00BB5276">
        <w:rPr>
          <w:rFonts w:asciiTheme="minorHAnsi" w:eastAsiaTheme="minorHAnsi" w:hAnsiTheme="minorHAnsi" w:cstheme="minorBidi"/>
          <w:bCs w:val="0"/>
          <w:iCs w:val="0"/>
          <w:color w:val="auto"/>
          <w:sz w:val="24"/>
          <w:szCs w:val="24"/>
          <w:lang w:val="en-NZ" w:eastAsia="en-US"/>
        </w:rPr>
        <w:t>This information provides a recent snapshot of the factors that contribute to mental health and wellbeing of Pacific peoples as a population in comparison to the rest of Aotearoa. The intent is to inform policy decisions and system responses to address inequities in mental health and wellbeing faced by Pacific peoples in Aotearoa.</w:t>
      </w:r>
    </w:p>
    <w:p w14:paraId="489161C9" w14:textId="06E48BCD" w:rsidR="007B4DAF" w:rsidRPr="00BB5276" w:rsidRDefault="007B4DAF" w:rsidP="007B4DAF">
      <w:pPr>
        <w:pStyle w:val="Heading3"/>
        <w:numPr>
          <w:ilvl w:val="0"/>
          <w:numId w:val="0"/>
        </w:numPr>
        <w:rPr>
          <w:rFonts w:asciiTheme="minorHAnsi" w:hAnsiTheme="minorHAnsi"/>
          <w:b/>
          <w:bCs/>
          <w:szCs w:val="24"/>
        </w:rPr>
      </w:pPr>
      <w:r w:rsidRPr="00BB5276">
        <w:rPr>
          <w:rFonts w:asciiTheme="minorHAnsi" w:hAnsiTheme="minorHAnsi"/>
          <w:b/>
          <w:bCs/>
          <w:szCs w:val="24"/>
        </w:rPr>
        <w:t>Many Pacific peoples are finding Aotearoa less welcoming and less understanding impacting on their capacity for mental health and wellbeing.</w:t>
      </w:r>
    </w:p>
    <w:tbl>
      <w:tblPr>
        <w:tblW w:w="9154"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436"/>
        <w:gridCol w:w="1796"/>
        <w:gridCol w:w="1461"/>
        <w:gridCol w:w="1461"/>
      </w:tblGrid>
      <w:tr w:rsidR="00BB5276" w:rsidRPr="00BB5276" w14:paraId="5D2B7C29" w14:textId="77777777" w:rsidTr="009D5D76">
        <w:trPr>
          <w:trHeight w:val="75"/>
        </w:trPr>
        <w:tc>
          <w:tcPr>
            <w:tcW w:w="4436" w:type="dxa"/>
            <w:tcBorders>
              <w:top w:val="single" w:sz="4" w:space="0" w:color="auto"/>
              <w:left w:val="nil"/>
              <w:bottom w:val="nil"/>
              <w:right w:val="nil"/>
            </w:tcBorders>
            <w:shd w:val="clear" w:color="auto" w:fill="DFE7EE" w:themeFill="accent2" w:themeFillTint="33"/>
            <w:vAlign w:val="center"/>
          </w:tcPr>
          <w:p w14:paraId="00DBAA76"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6" w:type="dxa"/>
            <w:tcBorders>
              <w:top w:val="single" w:sz="4" w:space="0" w:color="auto"/>
              <w:left w:val="nil"/>
              <w:bottom w:val="single" w:sz="4" w:space="0" w:color="auto"/>
              <w:right w:val="nil"/>
            </w:tcBorders>
            <w:shd w:val="clear" w:color="auto" w:fill="DFE7EE" w:themeFill="accent2" w:themeFillTint="33"/>
            <w:noWrap/>
            <w:vAlign w:val="center"/>
          </w:tcPr>
          <w:p w14:paraId="06271164"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61" w:type="dxa"/>
            <w:tcBorders>
              <w:top w:val="single" w:sz="4" w:space="0" w:color="auto"/>
              <w:left w:val="nil"/>
              <w:bottom w:val="single" w:sz="4" w:space="0" w:color="auto"/>
              <w:right w:val="nil"/>
            </w:tcBorders>
            <w:shd w:val="clear" w:color="auto" w:fill="DFE7EE" w:themeFill="accent2" w:themeFillTint="33"/>
            <w:noWrap/>
            <w:vAlign w:val="center"/>
          </w:tcPr>
          <w:p w14:paraId="23D2D65D"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61" w:type="dxa"/>
            <w:tcBorders>
              <w:top w:val="single" w:sz="4" w:space="0" w:color="auto"/>
              <w:left w:val="nil"/>
              <w:bottom w:val="single" w:sz="4" w:space="0" w:color="auto"/>
              <w:right w:val="nil"/>
            </w:tcBorders>
            <w:shd w:val="clear" w:color="auto" w:fill="DFE7EE" w:themeFill="accent2" w:themeFillTint="33"/>
            <w:noWrap/>
            <w:vAlign w:val="center"/>
          </w:tcPr>
          <w:p w14:paraId="6A767320"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18B2B1AE" w14:textId="77777777" w:rsidTr="009D5D76">
        <w:trPr>
          <w:trHeight w:val="331"/>
        </w:trPr>
        <w:tc>
          <w:tcPr>
            <w:tcW w:w="4436" w:type="dxa"/>
            <w:vMerge w:val="restart"/>
            <w:tcBorders>
              <w:top w:val="single" w:sz="4" w:space="0" w:color="auto"/>
              <w:left w:val="nil"/>
              <w:bottom w:val="nil"/>
              <w:right w:val="nil"/>
            </w:tcBorders>
            <w:shd w:val="clear" w:color="auto" w:fill="DFE7EE" w:themeFill="accent2" w:themeFillTint="33"/>
            <w:hideMark/>
          </w:tcPr>
          <w:p w14:paraId="684717D8"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report experience of racism in the last </w:t>
            </w:r>
            <w:proofErr w:type="gramStart"/>
            <w:r w:rsidRPr="00BB5276">
              <w:rPr>
                <w:rFonts w:asciiTheme="minorHAnsi" w:hAnsiTheme="minorHAnsi"/>
              </w:rPr>
              <w:t>year</w:t>
            </w:r>
            <w:proofErr w:type="gramEnd"/>
          </w:p>
          <w:p w14:paraId="0A6AA957"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6" w:type="dxa"/>
            <w:tcBorders>
              <w:top w:val="single" w:sz="4" w:space="0" w:color="auto"/>
              <w:left w:val="nil"/>
              <w:bottom w:val="single" w:sz="4" w:space="0" w:color="auto"/>
              <w:right w:val="nil"/>
            </w:tcBorders>
            <w:shd w:val="clear" w:color="auto" w:fill="DFE7EE" w:themeFill="accent2" w:themeFillTint="33"/>
            <w:noWrap/>
          </w:tcPr>
          <w:p w14:paraId="38EF295A"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61" w:type="dxa"/>
            <w:tcBorders>
              <w:top w:val="single" w:sz="4" w:space="0" w:color="auto"/>
              <w:left w:val="nil"/>
              <w:bottom w:val="single" w:sz="4" w:space="0" w:color="auto"/>
              <w:right w:val="nil"/>
            </w:tcBorders>
            <w:shd w:val="clear" w:color="auto" w:fill="DFE7EE" w:themeFill="accent2" w:themeFillTint="33"/>
            <w:noWrap/>
          </w:tcPr>
          <w:p w14:paraId="4A1224C1"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13</w:t>
            </w:r>
          </w:p>
        </w:tc>
        <w:tc>
          <w:tcPr>
            <w:tcW w:w="1461" w:type="dxa"/>
            <w:tcBorders>
              <w:top w:val="single" w:sz="4" w:space="0" w:color="auto"/>
              <w:left w:val="nil"/>
              <w:bottom w:val="single" w:sz="4" w:space="0" w:color="auto"/>
              <w:right w:val="nil"/>
            </w:tcBorders>
            <w:shd w:val="clear" w:color="auto" w:fill="DFE7EE" w:themeFill="accent2" w:themeFillTint="33"/>
            <w:noWrap/>
          </w:tcPr>
          <w:p w14:paraId="3518EFC2"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21</w:t>
            </w:r>
          </w:p>
        </w:tc>
      </w:tr>
      <w:tr w:rsidR="00BB5276" w:rsidRPr="00BB5276" w14:paraId="20B0FE06" w14:textId="77777777" w:rsidTr="009D5D76">
        <w:trPr>
          <w:trHeight w:val="287"/>
        </w:trPr>
        <w:tc>
          <w:tcPr>
            <w:tcW w:w="4436" w:type="dxa"/>
            <w:vMerge/>
            <w:tcBorders>
              <w:top w:val="single" w:sz="4" w:space="0" w:color="auto"/>
              <w:left w:val="nil"/>
              <w:bottom w:val="nil"/>
              <w:right w:val="nil"/>
            </w:tcBorders>
            <w:shd w:val="clear" w:color="auto" w:fill="DFE7EE" w:themeFill="accent2" w:themeFillTint="33"/>
            <w:hideMark/>
          </w:tcPr>
          <w:p w14:paraId="1A572FA3"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6" w:type="dxa"/>
            <w:tcBorders>
              <w:top w:val="nil"/>
              <w:left w:val="nil"/>
              <w:bottom w:val="single" w:sz="4" w:space="0" w:color="auto"/>
              <w:right w:val="nil"/>
            </w:tcBorders>
            <w:shd w:val="clear" w:color="auto" w:fill="DFE7EE" w:themeFill="accent2" w:themeFillTint="33"/>
            <w:noWrap/>
          </w:tcPr>
          <w:p w14:paraId="1DCB4860"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61" w:type="dxa"/>
            <w:tcBorders>
              <w:top w:val="nil"/>
              <w:left w:val="nil"/>
              <w:bottom w:val="single" w:sz="4" w:space="0" w:color="auto"/>
              <w:right w:val="nil"/>
            </w:tcBorders>
            <w:shd w:val="clear" w:color="auto" w:fill="DFE7EE" w:themeFill="accent2" w:themeFillTint="33"/>
            <w:noWrap/>
          </w:tcPr>
          <w:p w14:paraId="1AA43B48"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w:t>
            </w:r>
          </w:p>
        </w:tc>
        <w:tc>
          <w:tcPr>
            <w:tcW w:w="1461" w:type="dxa"/>
            <w:tcBorders>
              <w:top w:val="nil"/>
              <w:left w:val="nil"/>
              <w:bottom w:val="single" w:sz="4" w:space="0" w:color="auto"/>
              <w:right w:val="nil"/>
            </w:tcBorders>
            <w:shd w:val="clear" w:color="auto" w:fill="DFE7EE" w:themeFill="accent2" w:themeFillTint="33"/>
            <w:noWrap/>
          </w:tcPr>
          <w:p w14:paraId="2982F9AC" w14:textId="77777777" w:rsidR="000F59E4" w:rsidRPr="00BB5276" w:rsidRDefault="000F59E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11</w:t>
            </w:r>
          </w:p>
        </w:tc>
      </w:tr>
    </w:tbl>
    <w:p w14:paraId="56ACC355" w14:textId="77777777" w:rsidR="00BB5276" w:rsidRPr="00BB5276" w:rsidRDefault="00BB5276" w:rsidP="00CB5164">
      <w:pPr>
        <w:rPr>
          <w:rFonts w:asciiTheme="minorHAnsi" w:hAnsiTheme="minorHAnsi"/>
        </w:rPr>
      </w:pPr>
    </w:p>
    <w:p w14:paraId="06217FFD" w14:textId="5FE78D6D" w:rsidR="007B4DAF" w:rsidRPr="00BB5276" w:rsidRDefault="00CB5164" w:rsidP="00CB5164">
      <w:pPr>
        <w:rPr>
          <w:rFonts w:asciiTheme="minorHAnsi" w:hAnsiTheme="minorHAnsi"/>
        </w:rPr>
      </w:pPr>
      <w:r w:rsidRPr="00BB5276">
        <w:rPr>
          <w:rFonts w:asciiTheme="minorHAnsi" w:hAnsiTheme="minorHAnsi"/>
        </w:rPr>
        <w:t>71% increase in likelihood that Pacific peoples experience racist discrimination</w:t>
      </w:r>
      <w:r w:rsidR="006F5038">
        <w:rPr>
          <w:rFonts w:asciiTheme="minorHAnsi" w:hAnsiTheme="minorHAnsi"/>
        </w:rPr>
        <w:t>.</w:t>
      </w:r>
    </w:p>
    <w:p w14:paraId="05A0FA52" w14:textId="77777777" w:rsidR="00836236" w:rsidRPr="00BB5276" w:rsidRDefault="00836236" w:rsidP="00CB5164">
      <w:pPr>
        <w:rPr>
          <w:rFonts w:asciiTheme="minorHAnsi" w:hAnsiTheme="minorHAnsi"/>
        </w:rPr>
      </w:pPr>
    </w:p>
    <w:p w14:paraId="70874E34" w14:textId="191EF439" w:rsidR="00836236" w:rsidRPr="00BB5276" w:rsidRDefault="00836236" w:rsidP="004E3535">
      <w:pPr>
        <w:pStyle w:val="Heading2"/>
        <w:rPr>
          <w:rFonts w:asciiTheme="minorHAnsi" w:hAnsiTheme="minorHAnsi" w:cstheme="majorBidi"/>
          <w:color w:val="auto"/>
          <w:sz w:val="24"/>
          <w:szCs w:val="24"/>
        </w:rPr>
      </w:pPr>
      <w:r w:rsidRPr="00BB5276">
        <w:rPr>
          <w:rFonts w:asciiTheme="minorHAnsi" w:hAnsiTheme="minorHAnsi" w:cstheme="majorBidi"/>
          <w:color w:val="auto"/>
          <w:sz w:val="24"/>
          <w:szCs w:val="24"/>
        </w:rPr>
        <w:t>Pacific peoples are finding it harder to be themselves in Aotearoa in comparison to everyone else.</w:t>
      </w:r>
    </w:p>
    <w:tbl>
      <w:tblPr>
        <w:tblW w:w="9184"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450"/>
        <w:gridCol w:w="1802"/>
        <w:gridCol w:w="1466"/>
        <w:gridCol w:w="1466"/>
      </w:tblGrid>
      <w:tr w:rsidR="00BB5276" w:rsidRPr="00BB5276" w14:paraId="6848F1AF" w14:textId="77777777" w:rsidTr="00AF17AF">
        <w:trPr>
          <w:trHeight w:val="75"/>
        </w:trPr>
        <w:tc>
          <w:tcPr>
            <w:tcW w:w="4450" w:type="dxa"/>
            <w:tcBorders>
              <w:top w:val="single" w:sz="4" w:space="0" w:color="auto"/>
              <w:left w:val="nil"/>
              <w:bottom w:val="nil"/>
              <w:right w:val="nil"/>
            </w:tcBorders>
            <w:shd w:val="clear" w:color="auto" w:fill="DFE7EE" w:themeFill="accent2" w:themeFillTint="33"/>
            <w:vAlign w:val="center"/>
          </w:tcPr>
          <w:p w14:paraId="5C4D0DAB"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802" w:type="dxa"/>
            <w:tcBorders>
              <w:top w:val="single" w:sz="4" w:space="0" w:color="auto"/>
              <w:left w:val="nil"/>
              <w:bottom w:val="single" w:sz="4" w:space="0" w:color="auto"/>
              <w:right w:val="nil"/>
            </w:tcBorders>
            <w:shd w:val="clear" w:color="auto" w:fill="DFE7EE" w:themeFill="accent2" w:themeFillTint="33"/>
            <w:noWrap/>
            <w:vAlign w:val="center"/>
          </w:tcPr>
          <w:p w14:paraId="13122FBE"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66" w:type="dxa"/>
            <w:tcBorders>
              <w:top w:val="single" w:sz="4" w:space="0" w:color="auto"/>
              <w:left w:val="nil"/>
              <w:bottom w:val="single" w:sz="4" w:space="0" w:color="auto"/>
              <w:right w:val="nil"/>
            </w:tcBorders>
            <w:shd w:val="clear" w:color="auto" w:fill="DFE7EE" w:themeFill="accent2" w:themeFillTint="33"/>
            <w:noWrap/>
            <w:vAlign w:val="center"/>
          </w:tcPr>
          <w:p w14:paraId="3BBE3E9A"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66" w:type="dxa"/>
            <w:tcBorders>
              <w:top w:val="single" w:sz="4" w:space="0" w:color="auto"/>
              <w:left w:val="nil"/>
              <w:bottom w:val="single" w:sz="4" w:space="0" w:color="auto"/>
              <w:right w:val="nil"/>
            </w:tcBorders>
            <w:shd w:val="clear" w:color="auto" w:fill="DFE7EE" w:themeFill="accent2" w:themeFillTint="33"/>
            <w:noWrap/>
            <w:vAlign w:val="center"/>
          </w:tcPr>
          <w:p w14:paraId="0C7464BA"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7569EE59" w14:textId="77777777" w:rsidTr="00AF17AF">
        <w:trPr>
          <w:trHeight w:val="331"/>
        </w:trPr>
        <w:tc>
          <w:tcPr>
            <w:tcW w:w="4450" w:type="dxa"/>
            <w:vMerge w:val="restart"/>
            <w:tcBorders>
              <w:top w:val="single" w:sz="4" w:space="0" w:color="auto"/>
              <w:left w:val="nil"/>
              <w:bottom w:val="nil"/>
              <w:right w:val="nil"/>
            </w:tcBorders>
            <w:shd w:val="clear" w:color="auto" w:fill="DFE7EE" w:themeFill="accent2" w:themeFillTint="33"/>
            <w:hideMark/>
          </w:tcPr>
          <w:p w14:paraId="516CB6AB" w14:textId="1D5ED6D8"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think it is easy to be themselves in </w:t>
            </w:r>
            <w:proofErr w:type="gramStart"/>
            <w:r w:rsidRPr="00BB5276">
              <w:rPr>
                <w:rFonts w:asciiTheme="minorHAnsi" w:hAnsiTheme="minorHAnsi"/>
              </w:rPr>
              <w:t>Aotearoa</w:t>
            </w:r>
            <w:proofErr w:type="gramEnd"/>
          </w:p>
          <w:p w14:paraId="52A88DC5"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802" w:type="dxa"/>
            <w:tcBorders>
              <w:top w:val="single" w:sz="4" w:space="0" w:color="auto"/>
              <w:left w:val="nil"/>
              <w:bottom w:val="single" w:sz="4" w:space="0" w:color="auto"/>
              <w:right w:val="nil"/>
            </w:tcBorders>
            <w:shd w:val="clear" w:color="auto" w:fill="DFE7EE" w:themeFill="accent2" w:themeFillTint="33"/>
            <w:noWrap/>
          </w:tcPr>
          <w:p w14:paraId="27539BA1"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66" w:type="dxa"/>
            <w:tcBorders>
              <w:top w:val="single" w:sz="4" w:space="0" w:color="auto"/>
              <w:left w:val="nil"/>
              <w:bottom w:val="single" w:sz="4" w:space="0" w:color="auto"/>
              <w:right w:val="nil"/>
            </w:tcBorders>
            <w:shd w:val="clear" w:color="auto" w:fill="DFE7EE" w:themeFill="accent2" w:themeFillTint="33"/>
            <w:noWrap/>
          </w:tcPr>
          <w:p w14:paraId="4D8639E4"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85</w:t>
            </w:r>
          </w:p>
        </w:tc>
        <w:tc>
          <w:tcPr>
            <w:tcW w:w="1466" w:type="dxa"/>
            <w:tcBorders>
              <w:top w:val="single" w:sz="4" w:space="0" w:color="auto"/>
              <w:left w:val="nil"/>
              <w:bottom w:val="single" w:sz="4" w:space="0" w:color="auto"/>
              <w:right w:val="nil"/>
            </w:tcBorders>
            <w:shd w:val="clear" w:color="auto" w:fill="DFE7EE" w:themeFill="accent2" w:themeFillTint="33"/>
            <w:noWrap/>
          </w:tcPr>
          <w:p w14:paraId="3167C7D4"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74</w:t>
            </w:r>
          </w:p>
        </w:tc>
      </w:tr>
      <w:tr w:rsidR="00BB5276" w:rsidRPr="00BB5276" w14:paraId="52D7016F" w14:textId="77777777" w:rsidTr="00AF17AF">
        <w:trPr>
          <w:trHeight w:val="287"/>
        </w:trPr>
        <w:tc>
          <w:tcPr>
            <w:tcW w:w="4450" w:type="dxa"/>
            <w:vMerge/>
            <w:tcBorders>
              <w:top w:val="single" w:sz="4" w:space="0" w:color="auto"/>
              <w:left w:val="nil"/>
              <w:bottom w:val="nil"/>
              <w:right w:val="nil"/>
            </w:tcBorders>
            <w:shd w:val="clear" w:color="auto" w:fill="DFE7EE" w:themeFill="accent2" w:themeFillTint="33"/>
            <w:hideMark/>
          </w:tcPr>
          <w:p w14:paraId="7BE9C078"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802" w:type="dxa"/>
            <w:tcBorders>
              <w:top w:val="nil"/>
              <w:left w:val="nil"/>
              <w:bottom w:val="single" w:sz="4" w:space="0" w:color="auto"/>
              <w:right w:val="nil"/>
            </w:tcBorders>
            <w:shd w:val="clear" w:color="auto" w:fill="DFE7EE" w:themeFill="accent2" w:themeFillTint="33"/>
            <w:noWrap/>
          </w:tcPr>
          <w:p w14:paraId="5189AA69"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66" w:type="dxa"/>
            <w:tcBorders>
              <w:top w:val="nil"/>
              <w:left w:val="nil"/>
              <w:bottom w:val="single" w:sz="4" w:space="0" w:color="auto"/>
              <w:right w:val="nil"/>
            </w:tcBorders>
            <w:shd w:val="clear" w:color="auto" w:fill="DFE7EE" w:themeFill="accent2" w:themeFillTint="33"/>
            <w:noWrap/>
          </w:tcPr>
          <w:p w14:paraId="295B70DD"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84</w:t>
            </w:r>
          </w:p>
        </w:tc>
        <w:tc>
          <w:tcPr>
            <w:tcW w:w="1466" w:type="dxa"/>
            <w:tcBorders>
              <w:top w:val="nil"/>
              <w:left w:val="nil"/>
              <w:bottom w:val="single" w:sz="4" w:space="0" w:color="auto"/>
              <w:right w:val="nil"/>
            </w:tcBorders>
            <w:shd w:val="clear" w:color="auto" w:fill="DFE7EE" w:themeFill="accent2" w:themeFillTint="33"/>
            <w:noWrap/>
          </w:tcPr>
          <w:p w14:paraId="34058549" w14:textId="77777777" w:rsidR="00836236" w:rsidRPr="00BB5276" w:rsidRDefault="0083623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80</w:t>
            </w:r>
          </w:p>
        </w:tc>
      </w:tr>
    </w:tbl>
    <w:p w14:paraId="3953BB81" w14:textId="77777777" w:rsidR="00836236" w:rsidRPr="00BB5276" w:rsidRDefault="00836236" w:rsidP="00836236">
      <w:pPr>
        <w:autoSpaceDE w:val="0"/>
        <w:autoSpaceDN w:val="0"/>
        <w:adjustRightInd w:val="0"/>
        <w:spacing w:after="0" w:line="240" w:lineRule="auto"/>
        <w:rPr>
          <w:rFonts w:asciiTheme="minorHAnsi" w:hAnsiTheme="minorHAnsi"/>
        </w:rPr>
      </w:pPr>
    </w:p>
    <w:p w14:paraId="5F1CFE56" w14:textId="77BAAD57" w:rsidR="00294CE9" w:rsidRPr="00BB5276" w:rsidRDefault="00294CE9" w:rsidP="00294CE9">
      <w:pPr>
        <w:pStyle w:val="Heading3"/>
        <w:numPr>
          <w:ilvl w:val="0"/>
          <w:numId w:val="0"/>
        </w:numPr>
        <w:rPr>
          <w:rFonts w:asciiTheme="minorHAnsi" w:hAnsiTheme="minorHAnsi"/>
          <w:szCs w:val="24"/>
        </w:rPr>
      </w:pPr>
      <w:r w:rsidRPr="00BB5276">
        <w:rPr>
          <w:rFonts w:asciiTheme="minorHAnsi" w:hAnsiTheme="minorHAnsi"/>
          <w:szCs w:val="24"/>
        </w:rPr>
        <w:t>More Pacific peoples feel that their quality of life is affected by worrying about crime than non-Pacific. However, this is becoming less of an issue over time.</w:t>
      </w:r>
    </w:p>
    <w:tbl>
      <w:tblPr>
        <w:tblW w:w="9168"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443"/>
        <w:gridCol w:w="1799"/>
        <w:gridCol w:w="1463"/>
        <w:gridCol w:w="1463"/>
      </w:tblGrid>
      <w:tr w:rsidR="00BB5276" w:rsidRPr="00BB5276" w14:paraId="63FF0587" w14:textId="77777777" w:rsidTr="009D5D76">
        <w:trPr>
          <w:trHeight w:val="75"/>
        </w:trPr>
        <w:tc>
          <w:tcPr>
            <w:tcW w:w="4443" w:type="dxa"/>
            <w:tcBorders>
              <w:top w:val="single" w:sz="4" w:space="0" w:color="auto"/>
              <w:left w:val="nil"/>
              <w:bottom w:val="nil"/>
              <w:right w:val="nil"/>
            </w:tcBorders>
            <w:shd w:val="clear" w:color="auto" w:fill="DFE7EE" w:themeFill="accent2" w:themeFillTint="33"/>
            <w:vAlign w:val="center"/>
          </w:tcPr>
          <w:p w14:paraId="222F09EA"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9" w:type="dxa"/>
            <w:tcBorders>
              <w:top w:val="single" w:sz="4" w:space="0" w:color="auto"/>
              <w:left w:val="nil"/>
              <w:bottom w:val="single" w:sz="4" w:space="0" w:color="auto"/>
              <w:right w:val="nil"/>
            </w:tcBorders>
            <w:shd w:val="clear" w:color="auto" w:fill="DFE7EE" w:themeFill="accent2" w:themeFillTint="33"/>
            <w:noWrap/>
            <w:vAlign w:val="center"/>
          </w:tcPr>
          <w:p w14:paraId="019C1ADF"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63" w:type="dxa"/>
            <w:tcBorders>
              <w:top w:val="single" w:sz="4" w:space="0" w:color="auto"/>
              <w:left w:val="nil"/>
              <w:bottom w:val="single" w:sz="4" w:space="0" w:color="auto"/>
              <w:right w:val="nil"/>
            </w:tcBorders>
            <w:shd w:val="clear" w:color="auto" w:fill="DFE7EE" w:themeFill="accent2" w:themeFillTint="33"/>
            <w:noWrap/>
            <w:vAlign w:val="center"/>
          </w:tcPr>
          <w:p w14:paraId="5CBF8DB7"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63" w:type="dxa"/>
            <w:tcBorders>
              <w:top w:val="single" w:sz="4" w:space="0" w:color="auto"/>
              <w:left w:val="nil"/>
              <w:bottom w:val="single" w:sz="4" w:space="0" w:color="auto"/>
              <w:right w:val="nil"/>
            </w:tcBorders>
            <w:shd w:val="clear" w:color="auto" w:fill="DFE7EE" w:themeFill="accent2" w:themeFillTint="33"/>
            <w:noWrap/>
            <w:vAlign w:val="center"/>
          </w:tcPr>
          <w:p w14:paraId="3BAC81DE"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4CDCBC26" w14:textId="77777777" w:rsidTr="009D5D76">
        <w:trPr>
          <w:trHeight w:val="331"/>
        </w:trPr>
        <w:tc>
          <w:tcPr>
            <w:tcW w:w="4443" w:type="dxa"/>
            <w:vMerge w:val="restart"/>
            <w:tcBorders>
              <w:top w:val="single" w:sz="4" w:space="0" w:color="auto"/>
              <w:left w:val="nil"/>
              <w:bottom w:val="nil"/>
              <w:right w:val="nil"/>
            </w:tcBorders>
            <w:shd w:val="clear" w:color="auto" w:fill="DFE7EE" w:themeFill="accent2" w:themeFillTint="33"/>
            <w:hideMark/>
          </w:tcPr>
          <w:p w14:paraId="4983EAC1"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feel their quality of life is not affected by worrying about </w:t>
            </w:r>
            <w:proofErr w:type="gramStart"/>
            <w:r w:rsidRPr="00BB5276">
              <w:rPr>
                <w:rFonts w:asciiTheme="minorHAnsi" w:hAnsiTheme="minorHAnsi"/>
              </w:rPr>
              <w:t>crime</w:t>
            </w:r>
            <w:proofErr w:type="gramEnd"/>
          </w:p>
          <w:p w14:paraId="64D1B85E"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9" w:type="dxa"/>
            <w:tcBorders>
              <w:top w:val="single" w:sz="4" w:space="0" w:color="auto"/>
              <w:left w:val="nil"/>
              <w:bottom w:val="single" w:sz="4" w:space="0" w:color="auto"/>
              <w:right w:val="nil"/>
            </w:tcBorders>
            <w:shd w:val="clear" w:color="auto" w:fill="DFE7EE" w:themeFill="accent2" w:themeFillTint="33"/>
            <w:noWrap/>
          </w:tcPr>
          <w:p w14:paraId="5C9AC836"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63" w:type="dxa"/>
            <w:tcBorders>
              <w:top w:val="single" w:sz="4" w:space="0" w:color="auto"/>
              <w:left w:val="nil"/>
              <w:bottom w:val="single" w:sz="4" w:space="0" w:color="auto"/>
              <w:right w:val="nil"/>
            </w:tcBorders>
            <w:shd w:val="clear" w:color="auto" w:fill="DFE7EE" w:themeFill="accent2" w:themeFillTint="33"/>
            <w:noWrap/>
          </w:tcPr>
          <w:p w14:paraId="38FFA632"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40</w:t>
            </w:r>
          </w:p>
        </w:tc>
        <w:tc>
          <w:tcPr>
            <w:tcW w:w="1463" w:type="dxa"/>
            <w:tcBorders>
              <w:top w:val="single" w:sz="4" w:space="0" w:color="auto"/>
              <w:left w:val="nil"/>
              <w:bottom w:val="single" w:sz="4" w:space="0" w:color="auto"/>
              <w:right w:val="nil"/>
            </w:tcBorders>
            <w:shd w:val="clear" w:color="auto" w:fill="DFE7EE" w:themeFill="accent2" w:themeFillTint="33"/>
            <w:noWrap/>
          </w:tcPr>
          <w:p w14:paraId="42979931"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50</w:t>
            </w:r>
          </w:p>
        </w:tc>
      </w:tr>
      <w:tr w:rsidR="00BB5276" w:rsidRPr="00BB5276" w14:paraId="372BB402" w14:textId="77777777" w:rsidTr="009D5D76">
        <w:trPr>
          <w:trHeight w:val="287"/>
        </w:trPr>
        <w:tc>
          <w:tcPr>
            <w:tcW w:w="4443" w:type="dxa"/>
            <w:vMerge/>
            <w:tcBorders>
              <w:top w:val="single" w:sz="4" w:space="0" w:color="auto"/>
              <w:left w:val="nil"/>
              <w:bottom w:val="nil"/>
              <w:right w:val="nil"/>
            </w:tcBorders>
            <w:shd w:val="clear" w:color="auto" w:fill="DFE7EE" w:themeFill="accent2" w:themeFillTint="33"/>
            <w:hideMark/>
          </w:tcPr>
          <w:p w14:paraId="4B2AE55B"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9" w:type="dxa"/>
            <w:tcBorders>
              <w:top w:val="nil"/>
              <w:left w:val="nil"/>
              <w:bottom w:val="single" w:sz="4" w:space="0" w:color="auto"/>
              <w:right w:val="nil"/>
            </w:tcBorders>
            <w:shd w:val="clear" w:color="auto" w:fill="DFE7EE" w:themeFill="accent2" w:themeFillTint="33"/>
            <w:noWrap/>
          </w:tcPr>
          <w:p w14:paraId="47ADAEF2"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63" w:type="dxa"/>
            <w:tcBorders>
              <w:top w:val="nil"/>
              <w:left w:val="nil"/>
              <w:bottom w:val="single" w:sz="4" w:space="0" w:color="auto"/>
              <w:right w:val="nil"/>
            </w:tcBorders>
            <w:shd w:val="clear" w:color="auto" w:fill="DFE7EE" w:themeFill="accent2" w:themeFillTint="33"/>
            <w:noWrap/>
          </w:tcPr>
          <w:p w14:paraId="6D1D606A"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60</w:t>
            </w:r>
          </w:p>
        </w:tc>
        <w:tc>
          <w:tcPr>
            <w:tcW w:w="1463" w:type="dxa"/>
            <w:tcBorders>
              <w:top w:val="nil"/>
              <w:left w:val="nil"/>
              <w:bottom w:val="single" w:sz="4" w:space="0" w:color="auto"/>
              <w:right w:val="nil"/>
            </w:tcBorders>
            <w:shd w:val="clear" w:color="auto" w:fill="DFE7EE" w:themeFill="accent2" w:themeFillTint="33"/>
            <w:noWrap/>
          </w:tcPr>
          <w:p w14:paraId="1B08AEEE" w14:textId="77777777" w:rsidR="007243E6" w:rsidRPr="00BB5276" w:rsidRDefault="007243E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61</w:t>
            </w:r>
          </w:p>
        </w:tc>
      </w:tr>
    </w:tbl>
    <w:p w14:paraId="410CED84" w14:textId="77777777" w:rsidR="007243E6" w:rsidRPr="00BB5276" w:rsidRDefault="007243E6">
      <w:pPr>
        <w:rPr>
          <w:rFonts w:asciiTheme="minorHAnsi" w:hAnsiTheme="minorHAnsi"/>
        </w:rPr>
      </w:pPr>
    </w:p>
    <w:p w14:paraId="4FF22240" w14:textId="77777777" w:rsidR="007243E6" w:rsidRPr="00BB5276" w:rsidRDefault="007243E6" w:rsidP="007243E6">
      <w:pPr>
        <w:pStyle w:val="Heading3"/>
        <w:numPr>
          <w:ilvl w:val="0"/>
          <w:numId w:val="0"/>
        </w:numPr>
        <w:rPr>
          <w:rFonts w:asciiTheme="minorHAnsi" w:hAnsiTheme="minorHAnsi"/>
          <w:b/>
          <w:bCs/>
          <w:szCs w:val="24"/>
        </w:rPr>
      </w:pPr>
      <w:r w:rsidRPr="00BB5276">
        <w:rPr>
          <w:rFonts w:asciiTheme="minorHAnsi" w:hAnsiTheme="minorHAnsi"/>
          <w:b/>
          <w:bCs/>
          <w:szCs w:val="24"/>
        </w:rPr>
        <w:lastRenderedPageBreak/>
        <w:t>Pacific peoples have less access to the things they need to live well, including things needed for an improved future for them and their families.</w:t>
      </w:r>
    </w:p>
    <w:p w14:paraId="7FA54443" w14:textId="7EBD9DA6" w:rsidR="00C17E97" w:rsidRPr="00BB5276" w:rsidRDefault="00C17E97" w:rsidP="00C17E97">
      <w:pPr>
        <w:rPr>
          <w:rFonts w:asciiTheme="minorHAnsi" w:hAnsiTheme="minorHAnsi"/>
        </w:rPr>
      </w:pPr>
      <w:r w:rsidRPr="00BB5276">
        <w:rPr>
          <w:rFonts w:asciiTheme="minorHAnsi" w:hAnsiTheme="minorHAnsi"/>
        </w:rPr>
        <w:t xml:space="preserve">Pacific peoples are consistently much less likely to feel like their household have an income that meets </w:t>
      </w:r>
      <w:proofErr w:type="spellStart"/>
      <w:r w:rsidRPr="00BB5276">
        <w:rPr>
          <w:rFonts w:asciiTheme="minorHAnsi" w:hAnsiTheme="minorHAnsi"/>
        </w:rPr>
        <w:t>everyday</w:t>
      </w:r>
      <w:proofErr w:type="spellEnd"/>
      <w:r w:rsidRPr="00BB5276">
        <w:rPr>
          <w:rFonts w:asciiTheme="minorHAnsi" w:hAnsiTheme="minorHAnsi"/>
        </w:rPr>
        <w:t xml:space="preserve"> needs than non-Pacific peoples.</w:t>
      </w:r>
    </w:p>
    <w:tbl>
      <w:tblPr>
        <w:tblW w:w="9140"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429"/>
        <w:gridCol w:w="1793"/>
        <w:gridCol w:w="1459"/>
        <w:gridCol w:w="1459"/>
      </w:tblGrid>
      <w:tr w:rsidR="00BB5276" w:rsidRPr="00BB5276" w14:paraId="5EC2EE3E" w14:textId="77777777" w:rsidTr="009D5D76">
        <w:trPr>
          <w:trHeight w:val="59"/>
        </w:trPr>
        <w:tc>
          <w:tcPr>
            <w:tcW w:w="4429" w:type="dxa"/>
            <w:tcBorders>
              <w:top w:val="single" w:sz="4" w:space="0" w:color="auto"/>
              <w:left w:val="nil"/>
              <w:bottom w:val="nil"/>
              <w:right w:val="nil"/>
            </w:tcBorders>
            <w:shd w:val="clear" w:color="auto" w:fill="DFE7EE" w:themeFill="accent2" w:themeFillTint="33"/>
            <w:vAlign w:val="center"/>
          </w:tcPr>
          <w:p w14:paraId="2F2D0648" w14:textId="7B2D6E6A"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3" w:type="dxa"/>
            <w:tcBorders>
              <w:top w:val="single" w:sz="4" w:space="0" w:color="auto"/>
              <w:left w:val="nil"/>
              <w:bottom w:val="single" w:sz="4" w:space="0" w:color="auto"/>
              <w:right w:val="nil"/>
            </w:tcBorders>
            <w:shd w:val="clear" w:color="auto" w:fill="DFE7EE" w:themeFill="accent2" w:themeFillTint="33"/>
            <w:noWrap/>
            <w:vAlign w:val="center"/>
          </w:tcPr>
          <w:p w14:paraId="6D56CC60"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59" w:type="dxa"/>
            <w:tcBorders>
              <w:top w:val="single" w:sz="4" w:space="0" w:color="auto"/>
              <w:left w:val="nil"/>
              <w:bottom w:val="single" w:sz="4" w:space="0" w:color="auto"/>
              <w:right w:val="nil"/>
            </w:tcBorders>
            <w:shd w:val="clear" w:color="auto" w:fill="DFE7EE" w:themeFill="accent2" w:themeFillTint="33"/>
            <w:noWrap/>
            <w:vAlign w:val="center"/>
          </w:tcPr>
          <w:p w14:paraId="35EB5F02"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59" w:type="dxa"/>
            <w:tcBorders>
              <w:top w:val="single" w:sz="4" w:space="0" w:color="auto"/>
              <w:left w:val="nil"/>
              <w:bottom w:val="single" w:sz="4" w:space="0" w:color="auto"/>
              <w:right w:val="nil"/>
            </w:tcBorders>
            <w:shd w:val="clear" w:color="auto" w:fill="DFE7EE" w:themeFill="accent2" w:themeFillTint="33"/>
            <w:noWrap/>
            <w:vAlign w:val="center"/>
          </w:tcPr>
          <w:p w14:paraId="21A8AB5E"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34120B75" w14:textId="77777777" w:rsidTr="009D5D76">
        <w:trPr>
          <w:trHeight w:val="262"/>
        </w:trPr>
        <w:tc>
          <w:tcPr>
            <w:tcW w:w="4429" w:type="dxa"/>
            <w:vMerge w:val="restart"/>
            <w:tcBorders>
              <w:top w:val="single" w:sz="4" w:space="0" w:color="auto"/>
              <w:left w:val="nil"/>
              <w:bottom w:val="nil"/>
              <w:right w:val="nil"/>
            </w:tcBorders>
            <w:shd w:val="clear" w:color="auto" w:fill="DFE7EE" w:themeFill="accent2" w:themeFillTint="33"/>
            <w:hideMark/>
          </w:tcPr>
          <w:p w14:paraId="773AAA18"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households that feel their income is enough or more than enough to meet their everyday </w:t>
            </w:r>
            <w:proofErr w:type="gramStart"/>
            <w:r w:rsidRPr="00BB5276">
              <w:rPr>
                <w:rFonts w:asciiTheme="minorHAnsi" w:hAnsiTheme="minorHAnsi"/>
              </w:rPr>
              <w:t>needs</w:t>
            </w:r>
            <w:proofErr w:type="gramEnd"/>
          </w:p>
          <w:p w14:paraId="209C584D"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3" w:type="dxa"/>
            <w:tcBorders>
              <w:top w:val="single" w:sz="4" w:space="0" w:color="auto"/>
              <w:left w:val="nil"/>
              <w:bottom w:val="single" w:sz="4" w:space="0" w:color="auto"/>
              <w:right w:val="nil"/>
            </w:tcBorders>
            <w:shd w:val="clear" w:color="auto" w:fill="DFE7EE" w:themeFill="accent2" w:themeFillTint="33"/>
            <w:noWrap/>
          </w:tcPr>
          <w:p w14:paraId="28F445EF"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59" w:type="dxa"/>
            <w:tcBorders>
              <w:top w:val="single" w:sz="4" w:space="0" w:color="auto"/>
              <w:left w:val="nil"/>
              <w:bottom w:val="single" w:sz="4" w:space="0" w:color="auto"/>
              <w:right w:val="nil"/>
            </w:tcBorders>
            <w:shd w:val="clear" w:color="auto" w:fill="DFE7EE" w:themeFill="accent2" w:themeFillTint="33"/>
            <w:noWrap/>
          </w:tcPr>
          <w:p w14:paraId="3E2BB1FF"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43</w:t>
            </w:r>
          </w:p>
        </w:tc>
        <w:tc>
          <w:tcPr>
            <w:tcW w:w="1459" w:type="dxa"/>
            <w:tcBorders>
              <w:top w:val="single" w:sz="4" w:space="0" w:color="auto"/>
              <w:left w:val="nil"/>
              <w:bottom w:val="single" w:sz="4" w:space="0" w:color="auto"/>
              <w:right w:val="nil"/>
            </w:tcBorders>
            <w:shd w:val="clear" w:color="auto" w:fill="DFE7EE" w:themeFill="accent2" w:themeFillTint="33"/>
            <w:noWrap/>
          </w:tcPr>
          <w:p w14:paraId="2D586B1D"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43</w:t>
            </w:r>
          </w:p>
        </w:tc>
      </w:tr>
      <w:tr w:rsidR="00BB5276" w:rsidRPr="00BB5276" w14:paraId="2E89E546" w14:textId="77777777" w:rsidTr="009D5D76">
        <w:trPr>
          <w:trHeight w:val="227"/>
        </w:trPr>
        <w:tc>
          <w:tcPr>
            <w:tcW w:w="4429" w:type="dxa"/>
            <w:vMerge/>
            <w:tcBorders>
              <w:top w:val="single" w:sz="4" w:space="0" w:color="auto"/>
              <w:left w:val="nil"/>
              <w:bottom w:val="nil"/>
              <w:right w:val="nil"/>
            </w:tcBorders>
            <w:shd w:val="clear" w:color="auto" w:fill="DFE7EE" w:themeFill="accent2" w:themeFillTint="33"/>
            <w:hideMark/>
          </w:tcPr>
          <w:p w14:paraId="334E4BC4"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3" w:type="dxa"/>
            <w:tcBorders>
              <w:top w:val="nil"/>
              <w:left w:val="nil"/>
              <w:bottom w:val="single" w:sz="4" w:space="0" w:color="auto"/>
              <w:right w:val="nil"/>
            </w:tcBorders>
            <w:shd w:val="clear" w:color="auto" w:fill="DFE7EE" w:themeFill="accent2" w:themeFillTint="33"/>
            <w:noWrap/>
          </w:tcPr>
          <w:p w14:paraId="5DBD63E3"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59" w:type="dxa"/>
            <w:tcBorders>
              <w:top w:val="nil"/>
              <w:left w:val="nil"/>
              <w:bottom w:val="single" w:sz="4" w:space="0" w:color="auto"/>
              <w:right w:val="nil"/>
            </w:tcBorders>
            <w:shd w:val="clear" w:color="auto" w:fill="DFE7EE" w:themeFill="accent2" w:themeFillTint="33"/>
            <w:noWrap/>
          </w:tcPr>
          <w:p w14:paraId="45ADD275" w14:textId="77777777"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65</w:t>
            </w:r>
          </w:p>
        </w:tc>
        <w:tc>
          <w:tcPr>
            <w:tcW w:w="1459" w:type="dxa"/>
            <w:tcBorders>
              <w:top w:val="nil"/>
              <w:left w:val="nil"/>
              <w:bottom w:val="single" w:sz="4" w:space="0" w:color="auto"/>
              <w:right w:val="nil"/>
            </w:tcBorders>
            <w:shd w:val="clear" w:color="auto" w:fill="DFE7EE" w:themeFill="accent2" w:themeFillTint="33"/>
            <w:noWrap/>
          </w:tcPr>
          <w:p w14:paraId="386FA7EC" w14:textId="24F87D9E" w:rsidR="009A269A" w:rsidRPr="00BB5276" w:rsidRDefault="009A269A"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70</w:t>
            </w:r>
          </w:p>
        </w:tc>
      </w:tr>
    </w:tbl>
    <w:p w14:paraId="670B14E2" w14:textId="77777777" w:rsidR="009A269A" w:rsidRPr="00BB5276" w:rsidRDefault="009A269A" w:rsidP="00C17E97">
      <w:pPr>
        <w:rPr>
          <w:rFonts w:asciiTheme="minorHAnsi" w:hAnsiTheme="minorHAnsi"/>
        </w:rPr>
      </w:pPr>
    </w:p>
    <w:p w14:paraId="51C2C0AC" w14:textId="58CC274A" w:rsidR="005158DA" w:rsidRPr="00BB5276" w:rsidRDefault="005158DA" w:rsidP="005158DA">
      <w:pPr>
        <w:rPr>
          <w:rFonts w:asciiTheme="minorHAnsi" w:hAnsiTheme="minorHAnsi"/>
        </w:rPr>
      </w:pPr>
      <w:r w:rsidRPr="00BB5276">
        <w:rPr>
          <w:rFonts w:asciiTheme="minorHAnsi" w:hAnsiTheme="minorHAnsi"/>
        </w:rPr>
        <w:t>On average, 1/2 of</w:t>
      </w:r>
      <w:r w:rsidR="007059A2" w:rsidRPr="00BB5276">
        <w:rPr>
          <w:rFonts w:asciiTheme="minorHAnsi" w:hAnsiTheme="minorHAnsi"/>
        </w:rPr>
        <w:t xml:space="preserve"> </w:t>
      </w:r>
      <w:r w:rsidRPr="00BB5276">
        <w:rPr>
          <w:rFonts w:asciiTheme="minorHAnsi" w:hAnsiTheme="minorHAnsi"/>
        </w:rPr>
        <w:t>Pacific families are</w:t>
      </w:r>
      <w:r w:rsidR="007059A2" w:rsidRPr="00BB5276">
        <w:rPr>
          <w:rFonts w:asciiTheme="minorHAnsi" w:hAnsiTheme="minorHAnsi"/>
        </w:rPr>
        <w:t xml:space="preserve"> </w:t>
      </w:r>
      <w:r w:rsidRPr="00BB5276">
        <w:rPr>
          <w:rFonts w:asciiTheme="minorHAnsi" w:hAnsiTheme="minorHAnsi"/>
        </w:rPr>
        <w:t>going without fresh</w:t>
      </w:r>
      <w:r w:rsidR="007059A2" w:rsidRPr="00BB5276">
        <w:rPr>
          <w:rFonts w:asciiTheme="minorHAnsi" w:hAnsiTheme="minorHAnsi"/>
        </w:rPr>
        <w:t xml:space="preserve"> </w:t>
      </w:r>
      <w:r w:rsidRPr="00BB5276">
        <w:rPr>
          <w:rFonts w:asciiTheme="minorHAnsi" w:hAnsiTheme="minorHAnsi"/>
        </w:rPr>
        <w:t>fruit and vegetables</w:t>
      </w:r>
      <w:r w:rsidR="007059A2" w:rsidRPr="00BB5276">
        <w:rPr>
          <w:rFonts w:asciiTheme="minorHAnsi" w:hAnsiTheme="minorHAnsi"/>
        </w:rPr>
        <w:t xml:space="preserve"> </w:t>
      </w:r>
      <w:r w:rsidRPr="00BB5276">
        <w:rPr>
          <w:rFonts w:asciiTheme="minorHAnsi" w:hAnsiTheme="minorHAnsi"/>
        </w:rPr>
        <w:t xml:space="preserve">due to cost. This </w:t>
      </w:r>
      <w:proofErr w:type="gramStart"/>
      <w:r w:rsidRPr="00BB5276">
        <w:rPr>
          <w:rFonts w:asciiTheme="minorHAnsi" w:hAnsiTheme="minorHAnsi"/>
        </w:rPr>
        <w:t>is in</w:t>
      </w:r>
      <w:r w:rsidR="007059A2" w:rsidRPr="00BB5276">
        <w:rPr>
          <w:rFonts w:asciiTheme="minorHAnsi" w:hAnsiTheme="minorHAnsi"/>
        </w:rPr>
        <w:t xml:space="preserve"> </w:t>
      </w:r>
      <w:r w:rsidRPr="00BB5276">
        <w:rPr>
          <w:rFonts w:asciiTheme="minorHAnsi" w:hAnsiTheme="minorHAnsi"/>
        </w:rPr>
        <w:t>contrast to</w:t>
      </w:r>
      <w:proofErr w:type="gramEnd"/>
      <w:r w:rsidRPr="00BB5276">
        <w:rPr>
          <w:rFonts w:asciiTheme="minorHAnsi" w:hAnsiTheme="minorHAnsi"/>
        </w:rPr>
        <w:t xml:space="preserve"> 1 in 5 for</w:t>
      </w:r>
      <w:r w:rsidR="007059A2" w:rsidRPr="00BB5276">
        <w:rPr>
          <w:rFonts w:asciiTheme="minorHAnsi" w:hAnsiTheme="minorHAnsi"/>
        </w:rPr>
        <w:t xml:space="preserve"> </w:t>
      </w:r>
      <w:r w:rsidRPr="00BB5276">
        <w:rPr>
          <w:rFonts w:asciiTheme="minorHAnsi" w:hAnsiTheme="minorHAnsi"/>
        </w:rPr>
        <w:t>non-Pacific families.</w:t>
      </w:r>
    </w:p>
    <w:tbl>
      <w:tblPr>
        <w:tblW w:w="9064"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392"/>
        <w:gridCol w:w="1778"/>
        <w:gridCol w:w="1447"/>
        <w:gridCol w:w="1447"/>
      </w:tblGrid>
      <w:tr w:rsidR="00BB5276" w:rsidRPr="00BB5276" w14:paraId="30C0BCE9" w14:textId="77777777" w:rsidTr="009D5D76">
        <w:trPr>
          <w:trHeight w:val="68"/>
        </w:trPr>
        <w:tc>
          <w:tcPr>
            <w:tcW w:w="4392" w:type="dxa"/>
            <w:tcBorders>
              <w:top w:val="single" w:sz="4" w:space="0" w:color="auto"/>
              <w:left w:val="nil"/>
              <w:bottom w:val="nil"/>
              <w:right w:val="nil"/>
            </w:tcBorders>
            <w:shd w:val="clear" w:color="auto" w:fill="DFE7EE" w:themeFill="accent2" w:themeFillTint="33"/>
            <w:vAlign w:val="center"/>
          </w:tcPr>
          <w:p w14:paraId="5FD9FC49" w14:textId="5E0E54AC"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78" w:type="dxa"/>
            <w:tcBorders>
              <w:top w:val="single" w:sz="4" w:space="0" w:color="auto"/>
              <w:left w:val="nil"/>
              <w:bottom w:val="single" w:sz="4" w:space="0" w:color="auto"/>
              <w:right w:val="nil"/>
            </w:tcBorders>
            <w:shd w:val="clear" w:color="auto" w:fill="DFE7EE" w:themeFill="accent2" w:themeFillTint="33"/>
            <w:noWrap/>
            <w:vAlign w:val="center"/>
          </w:tcPr>
          <w:p w14:paraId="48B0747B"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47" w:type="dxa"/>
            <w:tcBorders>
              <w:top w:val="single" w:sz="4" w:space="0" w:color="auto"/>
              <w:left w:val="nil"/>
              <w:bottom w:val="single" w:sz="4" w:space="0" w:color="auto"/>
              <w:right w:val="nil"/>
            </w:tcBorders>
            <w:shd w:val="clear" w:color="auto" w:fill="DFE7EE" w:themeFill="accent2" w:themeFillTint="33"/>
            <w:noWrap/>
            <w:vAlign w:val="center"/>
          </w:tcPr>
          <w:p w14:paraId="3471651B"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47" w:type="dxa"/>
            <w:tcBorders>
              <w:top w:val="single" w:sz="4" w:space="0" w:color="auto"/>
              <w:left w:val="nil"/>
              <w:bottom w:val="single" w:sz="4" w:space="0" w:color="auto"/>
              <w:right w:val="nil"/>
            </w:tcBorders>
            <w:shd w:val="clear" w:color="auto" w:fill="DFE7EE" w:themeFill="accent2" w:themeFillTint="33"/>
            <w:noWrap/>
            <w:vAlign w:val="center"/>
          </w:tcPr>
          <w:p w14:paraId="7D408F27"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3CFF5CEE" w14:textId="77777777" w:rsidTr="009D5D76">
        <w:trPr>
          <w:trHeight w:val="303"/>
        </w:trPr>
        <w:tc>
          <w:tcPr>
            <w:tcW w:w="4392" w:type="dxa"/>
            <w:vMerge w:val="restart"/>
            <w:tcBorders>
              <w:top w:val="single" w:sz="4" w:space="0" w:color="auto"/>
              <w:left w:val="nil"/>
              <w:bottom w:val="nil"/>
              <w:right w:val="nil"/>
            </w:tcBorders>
            <w:shd w:val="clear" w:color="auto" w:fill="DFE7EE" w:themeFill="accent2" w:themeFillTint="33"/>
            <w:hideMark/>
          </w:tcPr>
          <w:p w14:paraId="672A484E" w14:textId="05D7A044" w:rsidR="00C2000B" w:rsidRPr="00BB5276" w:rsidRDefault="00C2000B" w:rsidP="007059A2">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The proportion of people who have gone without fresh fruit and vegetables a little or a lot in last year to keep costs down</w:t>
            </w:r>
          </w:p>
        </w:tc>
        <w:tc>
          <w:tcPr>
            <w:tcW w:w="1778" w:type="dxa"/>
            <w:tcBorders>
              <w:top w:val="single" w:sz="4" w:space="0" w:color="auto"/>
              <w:left w:val="nil"/>
              <w:bottom w:val="single" w:sz="4" w:space="0" w:color="auto"/>
              <w:right w:val="nil"/>
            </w:tcBorders>
            <w:shd w:val="clear" w:color="auto" w:fill="DFE7EE" w:themeFill="accent2" w:themeFillTint="33"/>
            <w:noWrap/>
          </w:tcPr>
          <w:p w14:paraId="5C24C940"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47" w:type="dxa"/>
            <w:tcBorders>
              <w:top w:val="single" w:sz="4" w:space="0" w:color="auto"/>
              <w:left w:val="nil"/>
              <w:bottom w:val="single" w:sz="4" w:space="0" w:color="auto"/>
              <w:right w:val="nil"/>
            </w:tcBorders>
            <w:shd w:val="clear" w:color="auto" w:fill="DFE7EE" w:themeFill="accent2" w:themeFillTint="33"/>
            <w:noWrap/>
          </w:tcPr>
          <w:p w14:paraId="0A499231"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56</w:t>
            </w:r>
          </w:p>
        </w:tc>
        <w:tc>
          <w:tcPr>
            <w:tcW w:w="1447" w:type="dxa"/>
            <w:tcBorders>
              <w:top w:val="single" w:sz="4" w:space="0" w:color="auto"/>
              <w:left w:val="nil"/>
              <w:bottom w:val="single" w:sz="4" w:space="0" w:color="auto"/>
              <w:right w:val="nil"/>
            </w:tcBorders>
            <w:shd w:val="clear" w:color="auto" w:fill="DFE7EE" w:themeFill="accent2" w:themeFillTint="33"/>
            <w:noWrap/>
          </w:tcPr>
          <w:p w14:paraId="437A1188"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44</w:t>
            </w:r>
          </w:p>
        </w:tc>
      </w:tr>
      <w:tr w:rsidR="00BB5276" w:rsidRPr="00BB5276" w14:paraId="0BDE4476" w14:textId="77777777" w:rsidTr="009D5D76">
        <w:trPr>
          <w:trHeight w:val="263"/>
        </w:trPr>
        <w:tc>
          <w:tcPr>
            <w:tcW w:w="4392" w:type="dxa"/>
            <w:vMerge/>
            <w:shd w:val="clear" w:color="auto" w:fill="DFE7EE" w:themeFill="accent2" w:themeFillTint="33"/>
            <w:hideMark/>
          </w:tcPr>
          <w:p w14:paraId="2B9CFE17"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78" w:type="dxa"/>
            <w:tcBorders>
              <w:top w:val="nil"/>
              <w:left w:val="nil"/>
              <w:bottom w:val="single" w:sz="4" w:space="0" w:color="auto"/>
              <w:right w:val="nil"/>
            </w:tcBorders>
            <w:shd w:val="clear" w:color="auto" w:fill="DFE7EE" w:themeFill="accent2" w:themeFillTint="33"/>
            <w:noWrap/>
          </w:tcPr>
          <w:p w14:paraId="40CC73D9"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47" w:type="dxa"/>
            <w:tcBorders>
              <w:top w:val="nil"/>
              <w:left w:val="nil"/>
              <w:bottom w:val="single" w:sz="4" w:space="0" w:color="auto"/>
              <w:right w:val="nil"/>
            </w:tcBorders>
            <w:shd w:val="clear" w:color="auto" w:fill="DFE7EE" w:themeFill="accent2" w:themeFillTint="33"/>
            <w:noWrap/>
          </w:tcPr>
          <w:p w14:paraId="7E852E36"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20</w:t>
            </w:r>
          </w:p>
        </w:tc>
        <w:tc>
          <w:tcPr>
            <w:tcW w:w="1447" w:type="dxa"/>
            <w:tcBorders>
              <w:top w:val="nil"/>
              <w:left w:val="nil"/>
              <w:bottom w:val="single" w:sz="4" w:space="0" w:color="auto"/>
              <w:right w:val="nil"/>
            </w:tcBorders>
            <w:shd w:val="clear" w:color="auto" w:fill="DFE7EE" w:themeFill="accent2" w:themeFillTint="33"/>
            <w:noWrap/>
          </w:tcPr>
          <w:p w14:paraId="564ABA69" w14:textId="77777777" w:rsidR="00C2000B" w:rsidRPr="00BB5276" w:rsidRDefault="00C2000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18</w:t>
            </w:r>
          </w:p>
        </w:tc>
      </w:tr>
    </w:tbl>
    <w:p w14:paraId="5F32378A" w14:textId="77777777" w:rsidR="007059A2" w:rsidRPr="00BB5276" w:rsidRDefault="007059A2" w:rsidP="007059A2">
      <w:pPr>
        <w:rPr>
          <w:rFonts w:asciiTheme="minorHAnsi" w:hAnsiTheme="minorHAnsi"/>
        </w:rPr>
      </w:pPr>
    </w:p>
    <w:p w14:paraId="5BF84E20" w14:textId="085C7CF3" w:rsidR="00C2000B" w:rsidRPr="00BB5276" w:rsidRDefault="007059A2" w:rsidP="007059A2">
      <w:pPr>
        <w:rPr>
          <w:rFonts w:asciiTheme="minorHAnsi" w:hAnsiTheme="minorHAnsi"/>
        </w:rPr>
      </w:pPr>
      <w:r w:rsidRPr="00BB5276">
        <w:rPr>
          <w:rFonts w:asciiTheme="minorHAnsi" w:hAnsiTheme="minorHAnsi"/>
        </w:rPr>
        <w:t>Young Pacific peoples are at least 1.4 times less likely than non-Pacific young peoples to be enrolled in any formal or informal study.</w:t>
      </w:r>
    </w:p>
    <w:tbl>
      <w:tblPr>
        <w:tblW w:w="9077"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2963"/>
        <w:gridCol w:w="1432"/>
        <w:gridCol w:w="2730"/>
        <w:gridCol w:w="976"/>
        <w:gridCol w:w="976"/>
      </w:tblGrid>
      <w:tr w:rsidR="00BB5276" w:rsidRPr="00BB5276" w14:paraId="40B1C47C" w14:textId="77777777" w:rsidTr="001D534E">
        <w:trPr>
          <w:trHeight w:val="70"/>
        </w:trPr>
        <w:tc>
          <w:tcPr>
            <w:tcW w:w="2963" w:type="dxa"/>
            <w:tcBorders>
              <w:top w:val="single" w:sz="4" w:space="0" w:color="auto"/>
              <w:left w:val="nil"/>
              <w:bottom w:val="nil"/>
              <w:right w:val="nil"/>
            </w:tcBorders>
            <w:shd w:val="clear" w:color="auto" w:fill="DFE7EE" w:themeFill="accent2" w:themeFillTint="33"/>
          </w:tcPr>
          <w:p w14:paraId="3BA0893E" w14:textId="77777777" w:rsidR="007059A2" w:rsidRPr="00BB5276" w:rsidRDefault="007059A2" w:rsidP="00AF17AF">
            <w:pPr>
              <w:spacing w:after="0" w:line="240" w:lineRule="auto"/>
              <w:jc w:val="center"/>
              <w:rPr>
                <w:rFonts w:asciiTheme="minorHAnsi" w:hAnsiTheme="minorHAnsi"/>
              </w:rPr>
            </w:pPr>
          </w:p>
        </w:tc>
        <w:tc>
          <w:tcPr>
            <w:tcW w:w="1432" w:type="dxa"/>
            <w:tcBorders>
              <w:top w:val="single" w:sz="4" w:space="0" w:color="auto"/>
              <w:left w:val="nil"/>
              <w:bottom w:val="nil"/>
              <w:right w:val="nil"/>
            </w:tcBorders>
            <w:shd w:val="clear" w:color="auto" w:fill="DFE7EE" w:themeFill="accent2" w:themeFillTint="33"/>
            <w:vAlign w:val="center"/>
          </w:tcPr>
          <w:p w14:paraId="18BDE4DF"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p>
        </w:tc>
        <w:tc>
          <w:tcPr>
            <w:tcW w:w="2730" w:type="dxa"/>
            <w:tcBorders>
              <w:top w:val="single" w:sz="4" w:space="0" w:color="auto"/>
              <w:left w:val="nil"/>
              <w:bottom w:val="single" w:sz="4" w:space="0" w:color="auto"/>
              <w:right w:val="nil"/>
            </w:tcBorders>
            <w:shd w:val="clear" w:color="auto" w:fill="DFE7EE" w:themeFill="accent2" w:themeFillTint="33"/>
            <w:noWrap/>
            <w:vAlign w:val="center"/>
          </w:tcPr>
          <w:p w14:paraId="4801EE37"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p>
        </w:tc>
        <w:tc>
          <w:tcPr>
            <w:tcW w:w="976" w:type="dxa"/>
            <w:tcBorders>
              <w:top w:val="single" w:sz="4" w:space="0" w:color="auto"/>
              <w:left w:val="nil"/>
              <w:bottom w:val="single" w:sz="4" w:space="0" w:color="auto"/>
              <w:right w:val="nil"/>
            </w:tcBorders>
            <w:shd w:val="clear" w:color="auto" w:fill="DFE7EE" w:themeFill="accent2" w:themeFillTint="33"/>
            <w:noWrap/>
            <w:vAlign w:val="center"/>
          </w:tcPr>
          <w:p w14:paraId="0D1C9E75"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976" w:type="dxa"/>
            <w:tcBorders>
              <w:top w:val="single" w:sz="4" w:space="0" w:color="auto"/>
              <w:left w:val="nil"/>
              <w:bottom w:val="single" w:sz="4" w:space="0" w:color="auto"/>
              <w:right w:val="nil"/>
            </w:tcBorders>
            <w:shd w:val="clear" w:color="auto" w:fill="DFE7EE" w:themeFill="accent2" w:themeFillTint="33"/>
            <w:noWrap/>
            <w:vAlign w:val="center"/>
          </w:tcPr>
          <w:p w14:paraId="1DF7A641"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2022*</w:t>
            </w:r>
          </w:p>
        </w:tc>
      </w:tr>
      <w:tr w:rsidR="00BB5276" w:rsidRPr="00BB5276" w14:paraId="71953E3D" w14:textId="77777777" w:rsidTr="001D534E">
        <w:trPr>
          <w:trHeight w:val="311"/>
        </w:trPr>
        <w:tc>
          <w:tcPr>
            <w:tcW w:w="2963" w:type="dxa"/>
            <w:vMerge w:val="restart"/>
            <w:tcBorders>
              <w:top w:val="single" w:sz="4" w:space="0" w:color="auto"/>
              <w:left w:val="nil"/>
              <w:right w:val="nil"/>
            </w:tcBorders>
            <w:shd w:val="clear" w:color="auto" w:fill="DFE7EE" w:themeFill="accent2" w:themeFillTint="33"/>
          </w:tcPr>
          <w:p w14:paraId="785B7DB8" w14:textId="07BE42E0" w:rsidR="007059A2" w:rsidRPr="00BB5276" w:rsidRDefault="007059A2" w:rsidP="001D534E">
            <w:pPr>
              <w:spacing w:after="0" w:line="240" w:lineRule="auto"/>
              <w:jc w:val="center"/>
              <w:rPr>
                <w:rFonts w:asciiTheme="minorHAnsi" w:hAnsiTheme="minorHAnsi"/>
              </w:rPr>
            </w:pPr>
            <w:r w:rsidRPr="00BB5276">
              <w:rPr>
                <w:rFonts w:asciiTheme="minorHAnsi" w:hAnsiTheme="minorHAnsi"/>
              </w:rPr>
              <w:t xml:space="preserve">The proportion of adults who are enrolled in any study, whether formal or informal.  </w:t>
            </w:r>
          </w:p>
        </w:tc>
        <w:tc>
          <w:tcPr>
            <w:tcW w:w="1432" w:type="dxa"/>
            <w:vMerge w:val="restart"/>
            <w:tcBorders>
              <w:top w:val="single" w:sz="4" w:space="0" w:color="auto"/>
              <w:left w:val="nil"/>
              <w:bottom w:val="nil"/>
              <w:right w:val="nil"/>
            </w:tcBorders>
            <w:shd w:val="clear" w:color="auto" w:fill="DFE7EE" w:themeFill="accent2" w:themeFillTint="33"/>
            <w:vAlign w:val="center"/>
            <w:hideMark/>
          </w:tcPr>
          <w:p w14:paraId="68F303E9" w14:textId="77777777" w:rsidR="007059A2" w:rsidRPr="00BB5276" w:rsidRDefault="007059A2" w:rsidP="00AF17AF">
            <w:pPr>
              <w:spacing w:after="0" w:line="240" w:lineRule="auto"/>
              <w:jc w:val="center"/>
              <w:rPr>
                <w:rFonts w:asciiTheme="minorHAnsi" w:hAnsiTheme="minorHAnsi"/>
              </w:rPr>
            </w:pPr>
            <w:r w:rsidRPr="00BB5276">
              <w:rPr>
                <w:rFonts w:asciiTheme="minorHAnsi" w:hAnsiTheme="minorHAnsi"/>
              </w:rPr>
              <w:t xml:space="preserve">16-18 </w:t>
            </w:r>
            <w:proofErr w:type="spellStart"/>
            <w:r w:rsidRPr="00BB5276">
              <w:rPr>
                <w:rFonts w:asciiTheme="minorHAnsi" w:hAnsiTheme="minorHAnsi"/>
              </w:rPr>
              <w:t>yo</w:t>
            </w:r>
            <w:proofErr w:type="spellEnd"/>
          </w:p>
        </w:tc>
        <w:tc>
          <w:tcPr>
            <w:tcW w:w="2730" w:type="dxa"/>
            <w:tcBorders>
              <w:top w:val="single" w:sz="4" w:space="0" w:color="auto"/>
              <w:left w:val="nil"/>
              <w:bottom w:val="single" w:sz="4" w:space="0" w:color="auto"/>
              <w:right w:val="nil"/>
            </w:tcBorders>
            <w:shd w:val="clear" w:color="auto" w:fill="DFE7EE" w:themeFill="accent2" w:themeFillTint="33"/>
            <w:noWrap/>
          </w:tcPr>
          <w:p w14:paraId="4DE9FC74"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976" w:type="dxa"/>
            <w:tcBorders>
              <w:top w:val="single" w:sz="4" w:space="0" w:color="auto"/>
              <w:left w:val="nil"/>
              <w:bottom w:val="single" w:sz="4" w:space="0" w:color="auto"/>
              <w:right w:val="nil"/>
            </w:tcBorders>
            <w:shd w:val="clear" w:color="auto" w:fill="DFE7EE" w:themeFill="accent2" w:themeFillTint="33"/>
            <w:noWrap/>
          </w:tcPr>
          <w:p w14:paraId="2486BCD1"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68</w:t>
            </w:r>
          </w:p>
        </w:tc>
        <w:tc>
          <w:tcPr>
            <w:tcW w:w="976" w:type="dxa"/>
            <w:tcBorders>
              <w:top w:val="single" w:sz="4" w:space="0" w:color="auto"/>
              <w:left w:val="nil"/>
              <w:bottom w:val="single" w:sz="4" w:space="0" w:color="auto"/>
              <w:right w:val="nil"/>
            </w:tcBorders>
            <w:shd w:val="clear" w:color="auto" w:fill="DFE7EE" w:themeFill="accent2" w:themeFillTint="33"/>
            <w:noWrap/>
          </w:tcPr>
          <w:p w14:paraId="60066D20"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66</w:t>
            </w:r>
          </w:p>
        </w:tc>
      </w:tr>
      <w:tr w:rsidR="00BB5276" w:rsidRPr="00BB5276" w14:paraId="635C68C5" w14:textId="77777777" w:rsidTr="001D534E">
        <w:trPr>
          <w:trHeight w:val="269"/>
        </w:trPr>
        <w:tc>
          <w:tcPr>
            <w:tcW w:w="2963" w:type="dxa"/>
            <w:vMerge/>
            <w:tcBorders>
              <w:left w:val="nil"/>
              <w:right w:val="nil"/>
            </w:tcBorders>
            <w:shd w:val="clear" w:color="auto" w:fill="DFE7EE" w:themeFill="accent2" w:themeFillTint="33"/>
          </w:tcPr>
          <w:p w14:paraId="05818D4B"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32" w:type="dxa"/>
            <w:vMerge/>
            <w:tcBorders>
              <w:top w:val="single" w:sz="4" w:space="0" w:color="auto"/>
              <w:left w:val="nil"/>
              <w:bottom w:val="nil"/>
              <w:right w:val="nil"/>
            </w:tcBorders>
            <w:shd w:val="clear" w:color="auto" w:fill="DFE7EE" w:themeFill="accent2" w:themeFillTint="33"/>
            <w:vAlign w:val="center"/>
            <w:hideMark/>
          </w:tcPr>
          <w:p w14:paraId="561635B6" w14:textId="77777777" w:rsidR="007059A2" w:rsidRPr="00BB5276" w:rsidRDefault="007059A2" w:rsidP="00AF17AF">
            <w:pPr>
              <w:spacing w:after="0" w:line="240" w:lineRule="auto"/>
              <w:jc w:val="center"/>
              <w:rPr>
                <w:rFonts w:asciiTheme="minorHAnsi" w:hAnsiTheme="minorHAnsi"/>
              </w:rPr>
            </w:pPr>
          </w:p>
        </w:tc>
        <w:tc>
          <w:tcPr>
            <w:tcW w:w="2730" w:type="dxa"/>
            <w:tcBorders>
              <w:top w:val="nil"/>
              <w:left w:val="nil"/>
              <w:bottom w:val="single" w:sz="4" w:space="0" w:color="auto"/>
              <w:right w:val="nil"/>
            </w:tcBorders>
            <w:shd w:val="clear" w:color="auto" w:fill="DFE7EE" w:themeFill="accent2" w:themeFillTint="33"/>
            <w:noWrap/>
          </w:tcPr>
          <w:p w14:paraId="2D175B30"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976" w:type="dxa"/>
            <w:tcBorders>
              <w:top w:val="nil"/>
              <w:left w:val="nil"/>
              <w:bottom w:val="single" w:sz="4" w:space="0" w:color="auto"/>
              <w:right w:val="nil"/>
            </w:tcBorders>
            <w:shd w:val="clear" w:color="auto" w:fill="DFE7EE" w:themeFill="accent2" w:themeFillTint="33"/>
            <w:noWrap/>
          </w:tcPr>
          <w:p w14:paraId="741212A2"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75</w:t>
            </w:r>
          </w:p>
        </w:tc>
        <w:tc>
          <w:tcPr>
            <w:tcW w:w="976" w:type="dxa"/>
            <w:tcBorders>
              <w:top w:val="nil"/>
              <w:left w:val="nil"/>
              <w:bottom w:val="single" w:sz="4" w:space="0" w:color="auto"/>
              <w:right w:val="nil"/>
            </w:tcBorders>
            <w:shd w:val="clear" w:color="auto" w:fill="DFE7EE" w:themeFill="accent2" w:themeFillTint="33"/>
            <w:noWrap/>
          </w:tcPr>
          <w:p w14:paraId="7461B4A7"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75</w:t>
            </w:r>
          </w:p>
        </w:tc>
      </w:tr>
      <w:tr w:rsidR="00BB5276" w:rsidRPr="00BB5276" w14:paraId="09438717" w14:textId="77777777" w:rsidTr="001D534E">
        <w:trPr>
          <w:trHeight w:val="269"/>
        </w:trPr>
        <w:tc>
          <w:tcPr>
            <w:tcW w:w="2963" w:type="dxa"/>
            <w:vMerge/>
            <w:tcBorders>
              <w:left w:val="nil"/>
              <w:right w:val="nil"/>
            </w:tcBorders>
            <w:shd w:val="clear" w:color="auto" w:fill="DFE7EE" w:themeFill="accent2" w:themeFillTint="33"/>
          </w:tcPr>
          <w:p w14:paraId="6B2C4261"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32" w:type="dxa"/>
            <w:vMerge w:val="restart"/>
            <w:tcBorders>
              <w:top w:val="single" w:sz="4" w:space="0" w:color="auto"/>
              <w:left w:val="nil"/>
              <w:bottom w:val="nil"/>
              <w:right w:val="nil"/>
            </w:tcBorders>
            <w:shd w:val="clear" w:color="auto" w:fill="DFE7EE" w:themeFill="accent2" w:themeFillTint="33"/>
            <w:vAlign w:val="center"/>
            <w:hideMark/>
          </w:tcPr>
          <w:p w14:paraId="1BFB63E6" w14:textId="77777777" w:rsidR="007059A2" w:rsidRPr="00BB5276" w:rsidRDefault="007059A2" w:rsidP="00AF17AF">
            <w:pPr>
              <w:spacing w:after="0" w:line="240" w:lineRule="auto"/>
              <w:jc w:val="center"/>
              <w:rPr>
                <w:rFonts w:asciiTheme="minorHAnsi" w:hAnsiTheme="minorHAnsi"/>
              </w:rPr>
            </w:pPr>
            <w:r w:rsidRPr="00BB5276">
              <w:rPr>
                <w:rFonts w:asciiTheme="minorHAnsi" w:hAnsiTheme="minorHAnsi"/>
              </w:rPr>
              <w:t xml:space="preserve">19-24 </w:t>
            </w:r>
            <w:proofErr w:type="spellStart"/>
            <w:r w:rsidRPr="00BB5276">
              <w:rPr>
                <w:rFonts w:asciiTheme="minorHAnsi" w:hAnsiTheme="minorHAnsi"/>
              </w:rPr>
              <w:t>yo</w:t>
            </w:r>
            <w:proofErr w:type="spellEnd"/>
          </w:p>
        </w:tc>
        <w:tc>
          <w:tcPr>
            <w:tcW w:w="2730" w:type="dxa"/>
            <w:tcBorders>
              <w:top w:val="nil"/>
              <w:left w:val="nil"/>
              <w:bottom w:val="single" w:sz="4" w:space="0" w:color="auto"/>
              <w:right w:val="nil"/>
            </w:tcBorders>
            <w:shd w:val="clear" w:color="auto" w:fill="DFE7EE" w:themeFill="accent2" w:themeFillTint="33"/>
            <w:noWrap/>
          </w:tcPr>
          <w:p w14:paraId="16342E52"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976" w:type="dxa"/>
            <w:tcBorders>
              <w:top w:val="nil"/>
              <w:left w:val="nil"/>
              <w:bottom w:val="single" w:sz="4" w:space="0" w:color="auto"/>
              <w:right w:val="nil"/>
            </w:tcBorders>
            <w:shd w:val="clear" w:color="auto" w:fill="DFE7EE" w:themeFill="accent2" w:themeFillTint="33"/>
            <w:noWrap/>
          </w:tcPr>
          <w:p w14:paraId="6AE1C95E"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22</w:t>
            </w:r>
          </w:p>
        </w:tc>
        <w:tc>
          <w:tcPr>
            <w:tcW w:w="976" w:type="dxa"/>
            <w:tcBorders>
              <w:top w:val="nil"/>
              <w:left w:val="nil"/>
              <w:bottom w:val="single" w:sz="4" w:space="0" w:color="auto"/>
              <w:right w:val="nil"/>
            </w:tcBorders>
            <w:shd w:val="clear" w:color="auto" w:fill="DFE7EE" w:themeFill="accent2" w:themeFillTint="33"/>
            <w:noWrap/>
          </w:tcPr>
          <w:p w14:paraId="72F70339"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21</w:t>
            </w:r>
          </w:p>
        </w:tc>
      </w:tr>
      <w:tr w:rsidR="00BB5276" w:rsidRPr="00BB5276" w14:paraId="7A69B39B" w14:textId="77777777" w:rsidTr="001D534E">
        <w:trPr>
          <w:trHeight w:val="269"/>
        </w:trPr>
        <w:tc>
          <w:tcPr>
            <w:tcW w:w="2963" w:type="dxa"/>
            <w:vMerge/>
            <w:tcBorders>
              <w:left w:val="nil"/>
              <w:bottom w:val="nil"/>
              <w:right w:val="nil"/>
            </w:tcBorders>
            <w:shd w:val="clear" w:color="auto" w:fill="DFE7EE" w:themeFill="accent2" w:themeFillTint="33"/>
          </w:tcPr>
          <w:p w14:paraId="7EA227B0"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32" w:type="dxa"/>
            <w:vMerge/>
            <w:tcBorders>
              <w:top w:val="single" w:sz="4" w:space="0" w:color="auto"/>
              <w:left w:val="nil"/>
              <w:bottom w:val="nil"/>
              <w:right w:val="nil"/>
            </w:tcBorders>
            <w:shd w:val="clear" w:color="auto" w:fill="DFE7EE" w:themeFill="accent2" w:themeFillTint="33"/>
            <w:vAlign w:val="center"/>
            <w:hideMark/>
          </w:tcPr>
          <w:p w14:paraId="2DD97CD4"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p>
        </w:tc>
        <w:tc>
          <w:tcPr>
            <w:tcW w:w="2730" w:type="dxa"/>
            <w:tcBorders>
              <w:top w:val="nil"/>
              <w:left w:val="nil"/>
              <w:bottom w:val="single" w:sz="4" w:space="0" w:color="auto"/>
              <w:right w:val="nil"/>
            </w:tcBorders>
            <w:shd w:val="clear" w:color="auto" w:fill="DFE7EE" w:themeFill="accent2" w:themeFillTint="33"/>
            <w:noWrap/>
          </w:tcPr>
          <w:p w14:paraId="0B96AE74"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976" w:type="dxa"/>
            <w:tcBorders>
              <w:top w:val="nil"/>
              <w:left w:val="nil"/>
              <w:bottom w:val="single" w:sz="4" w:space="0" w:color="auto"/>
              <w:right w:val="nil"/>
            </w:tcBorders>
            <w:shd w:val="clear" w:color="auto" w:fill="DFE7EE" w:themeFill="accent2" w:themeFillTint="33"/>
            <w:noWrap/>
          </w:tcPr>
          <w:p w14:paraId="2EAF5F06"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35</w:t>
            </w:r>
          </w:p>
        </w:tc>
        <w:tc>
          <w:tcPr>
            <w:tcW w:w="976" w:type="dxa"/>
            <w:tcBorders>
              <w:top w:val="nil"/>
              <w:left w:val="nil"/>
              <w:bottom w:val="single" w:sz="4" w:space="0" w:color="auto"/>
              <w:right w:val="nil"/>
            </w:tcBorders>
            <w:shd w:val="clear" w:color="auto" w:fill="DFE7EE" w:themeFill="accent2" w:themeFillTint="33"/>
            <w:noWrap/>
          </w:tcPr>
          <w:p w14:paraId="18DD3C94" w14:textId="77777777" w:rsidR="007059A2" w:rsidRPr="00BB5276" w:rsidRDefault="007059A2"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36</w:t>
            </w:r>
          </w:p>
        </w:tc>
      </w:tr>
    </w:tbl>
    <w:p w14:paraId="466AB77A" w14:textId="77777777" w:rsidR="002E1755" w:rsidRPr="00BB5276" w:rsidRDefault="002E1755" w:rsidP="007243E6">
      <w:pPr>
        <w:pStyle w:val="Heading3"/>
        <w:numPr>
          <w:ilvl w:val="0"/>
          <w:numId w:val="0"/>
        </w:numPr>
        <w:rPr>
          <w:rFonts w:asciiTheme="minorHAnsi" w:hAnsiTheme="minorHAnsi"/>
          <w:szCs w:val="24"/>
        </w:rPr>
      </w:pPr>
    </w:p>
    <w:p w14:paraId="2E563675" w14:textId="60444427" w:rsidR="002E1755" w:rsidRPr="00BB5276" w:rsidRDefault="002E1755" w:rsidP="004E3535">
      <w:pPr>
        <w:pStyle w:val="Heading2"/>
        <w:rPr>
          <w:rFonts w:asciiTheme="minorHAnsi" w:hAnsiTheme="minorHAnsi" w:cs="BasicSans-Regular"/>
          <w:color w:val="auto"/>
          <w:kern w:val="0"/>
          <w:sz w:val="24"/>
          <w:szCs w:val="24"/>
          <w:lang w:val="en-NZ" w:bidi="ar-SA"/>
        </w:rPr>
      </w:pPr>
      <w:r w:rsidRPr="00BB5276">
        <w:rPr>
          <w:rFonts w:asciiTheme="minorHAnsi" w:hAnsiTheme="minorHAnsi" w:cs="BasicSans-Regular"/>
          <w:color w:val="auto"/>
          <w:kern w:val="0"/>
          <w:sz w:val="24"/>
          <w:szCs w:val="24"/>
          <w:lang w:val="en-NZ" w:bidi="ar-SA"/>
        </w:rPr>
        <w:t xml:space="preserve">In 2018 Pacific young peoples were more likely to experience a </w:t>
      </w:r>
      <w:r w:rsidRPr="00BB5276">
        <w:rPr>
          <w:rFonts w:asciiTheme="minorHAnsi" w:hAnsiTheme="minorHAnsi" w:cs="BasicSans-Bold"/>
          <w:color w:val="auto"/>
          <w:kern w:val="0"/>
          <w:sz w:val="24"/>
          <w:szCs w:val="24"/>
          <w:lang w:val="en-NZ" w:bidi="ar-SA"/>
        </w:rPr>
        <w:t xml:space="preserve">higher sense of belonging at school. </w:t>
      </w:r>
      <w:r w:rsidRPr="00BB5276">
        <w:rPr>
          <w:rFonts w:asciiTheme="minorHAnsi" w:hAnsiTheme="minorHAnsi" w:cs="BasicSans-Regular"/>
          <w:color w:val="auto"/>
          <w:kern w:val="0"/>
          <w:sz w:val="24"/>
          <w:szCs w:val="24"/>
          <w:lang w:val="en-NZ" w:bidi="ar-SA"/>
        </w:rPr>
        <w:t xml:space="preserve">But this dropped over subsequent years and more recently in 2021 </w:t>
      </w:r>
      <w:r w:rsidRPr="004E3535">
        <w:rPr>
          <w:rFonts w:asciiTheme="minorHAnsi" w:eastAsiaTheme="minorHAnsi" w:hAnsiTheme="minorHAnsi" w:cstheme="minorBidi"/>
          <w:bCs w:val="0"/>
          <w:iCs w:val="0"/>
          <w:color w:val="auto"/>
          <w:sz w:val="24"/>
          <w:szCs w:val="24"/>
          <w:lang w:val="en-NZ" w:eastAsia="en-US"/>
        </w:rPr>
        <w:t>young</w:t>
      </w:r>
      <w:r w:rsidRPr="00BB5276">
        <w:rPr>
          <w:rFonts w:asciiTheme="minorHAnsi" w:hAnsiTheme="minorHAnsi" w:cs="BasicSans-Regular"/>
          <w:color w:val="auto"/>
          <w:kern w:val="0"/>
          <w:sz w:val="24"/>
          <w:szCs w:val="24"/>
          <w:lang w:val="en-NZ" w:bidi="ar-SA"/>
        </w:rPr>
        <w:t xml:space="preserve"> </w:t>
      </w:r>
      <w:r w:rsidRPr="00BB5276">
        <w:rPr>
          <w:rFonts w:asciiTheme="minorHAnsi" w:hAnsiTheme="minorHAnsi" w:cs="BasicSans-Bold"/>
          <w:color w:val="auto"/>
          <w:kern w:val="0"/>
          <w:sz w:val="24"/>
          <w:szCs w:val="24"/>
          <w:lang w:val="en-NZ" w:bidi="ar-SA"/>
        </w:rPr>
        <w:t>Pacific peoples experienced a lower sense of school belonging</w:t>
      </w:r>
      <w:r w:rsidRPr="00BB5276">
        <w:rPr>
          <w:rFonts w:asciiTheme="minorHAnsi" w:hAnsiTheme="minorHAnsi" w:cs="BasicSans-Regular"/>
          <w:color w:val="auto"/>
          <w:kern w:val="0"/>
          <w:sz w:val="24"/>
          <w:szCs w:val="24"/>
          <w:lang w:val="en-NZ" w:bidi="ar-SA"/>
        </w:rPr>
        <w:t>.</w:t>
      </w:r>
    </w:p>
    <w:tbl>
      <w:tblPr>
        <w:tblW w:w="9048"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385"/>
        <w:gridCol w:w="1775"/>
        <w:gridCol w:w="1444"/>
        <w:gridCol w:w="1444"/>
      </w:tblGrid>
      <w:tr w:rsidR="00BB5276" w:rsidRPr="00BB5276" w14:paraId="11E8AF1F" w14:textId="77777777" w:rsidTr="009D5D76">
        <w:trPr>
          <w:trHeight w:val="75"/>
        </w:trPr>
        <w:tc>
          <w:tcPr>
            <w:tcW w:w="4385" w:type="dxa"/>
            <w:tcBorders>
              <w:top w:val="single" w:sz="4" w:space="0" w:color="auto"/>
              <w:left w:val="nil"/>
              <w:bottom w:val="nil"/>
              <w:right w:val="nil"/>
            </w:tcBorders>
            <w:shd w:val="clear" w:color="auto" w:fill="DFE7EE" w:themeFill="accent2" w:themeFillTint="33"/>
            <w:vAlign w:val="center"/>
          </w:tcPr>
          <w:p w14:paraId="61235F32"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75" w:type="dxa"/>
            <w:tcBorders>
              <w:top w:val="single" w:sz="4" w:space="0" w:color="auto"/>
              <w:left w:val="nil"/>
              <w:bottom w:val="single" w:sz="4" w:space="0" w:color="auto"/>
              <w:right w:val="nil"/>
            </w:tcBorders>
            <w:shd w:val="clear" w:color="auto" w:fill="DFE7EE" w:themeFill="accent2" w:themeFillTint="33"/>
            <w:noWrap/>
            <w:vAlign w:val="center"/>
          </w:tcPr>
          <w:p w14:paraId="2507E87E"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44" w:type="dxa"/>
            <w:tcBorders>
              <w:top w:val="single" w:sz="4" w:space="0" w:color="auto"/>
              <w:left w:val="nil"/>
              <w:bottom w:val="single" w:sz="4" w:space="0" w:color="auto"/>
              <w:right w:val="nil"/>
            </w:tcBorders>
            <w:shd w:val="clear" w:color="auto" w:fill="DFE7EE" w:themeFill="accent2" w:themeFillTint="33"/>
            <w:noWrap/>
            <w:vAlign w:val="center"/>
          </w:tcPr>
          <w:p w14:paraId="3B6EEFC2"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44" w:type="dxa"/>
            <w:tcBorders>
              <w:top w:val="single" w:sz="4" w:space="0" w:color="auto"/>
              <w:left w:val="nil"/>
              <w:bottom w:val="single" w:sz="4" w:space="0" w:color="auto"/>
              <w:right w:val="nil"/>
            </w:tcBorders>
            <w:shd w:val="clear" w:color="auto" w:fill="DFE7EE" w:themeFill="accent2" w:themeFillTint="33"/>
            <w:noWrap/>
            <w:vAlign w:val="center"/>
          </w:tcPr>
          <w:p w14:paraId="29F0B1FB"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749A0BA0" w14:textId="77777777" w:rsidTr="009D5D76">
        <w:trPr>
          <w:trHeight w:val="331"/>
        </w:trPr>
        <w:tc>
          <w:tcPr>
            <w:tcW w:w="4385" w:type="dxa"/>
            <w:vMerge w:val="restart"/>
            <w:tcBorders>
              <w:top w:val="single" w:sz="4" w:space="0" w:color="auto"/>
              <w:left w:val="nil"/>
              <w:bottom w:val="nil"/>
              <w:right w:val="nil"/>
            </w:tcBorders>
            <w:shd w:val="clear" w:color="auto" w:fill="DFE7EE" w:themeFill="accent2" w:themeFillTint="33"/>
            <w:hideMark/>
          </w:tcPr>
          <w:p w14:paraId="2692EFEF"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A sense of belonging at school</w:t>
            </w:r>
          </w:p>
          <w:p w14:paraId="6E0B7C16"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75" w:type="dxa"/>
            <w:tcBorders>
              <w:top w:val="single" w:sz="4" w:space="0" w:color="auto"/>
              <w:left w:val="nil"/>
              <w:bottom w:val="single" w:sz="4" w:space="0" w:color="auto"/>
              <w:right w:val="nil"/>
            </w:tcBorders>
            <w:shd w:val="clear" w:color="auto" w:fill="DFE7EE" w:themeFill="accent2" w:themeFillTint="33"/>
            <w:noWrap/>
          </w:tcPr>
          <w:p w14:paraId="49A45725"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44" w:type="dxa"/>
            <w:tcBorders>
              <w:top w:val="single" w:sz="4" w:space="0" w:color="auto"/>
              <w:left w:val="nil"/>
              <w:bottom w:val="single" w:sz="4" w:space="0" w:color="auto"/>
              <w:right w:val="nil"/>
            </w:tcBorders>
            <w:shd w:val="clear" w:color="auto" w:fill="DFE7EE" w:themeFill="accent2" w:themeFillTint="33"/>
            <w:noWrap/>
          </w:tcPr>
          <w:p w14:paraId="40B009B9"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74</w:t>
            </w:r>
          </w:p>
        </w:tc>
        <w:tc>
          <w:tcPr>
            <w:tcW w:w="1444" w:type="dxa"/>
            <w:tcBorders>
              <w:top w:val="single" w:sz="4" w:space="0" w:color="auto"/>
              <w:left w:val="nil"/>
              <w:bottom w:val="single" w:sz="4" w:space="0" w:color="auto"/>
              <w:right w:val="nil"/>
            </w:tcBorders>
            <w:shd w:val="clear" w:color="auto" w:fill="DFE7EE" w:themeFill="accent2" w:themeFillTint="33"/>
            <w:noWrap/>
          </w:tcPr>
          <w:p w14:paraId="3C71CB89"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65</w:t>
            </w:r>
          </w:p>
        </w:tc>
      </w:tr>
      <w:tr w:rsidR="00BB5276" w:rsidRPr="00BB5276" w14:paraId="1CCBE7C6" w14:textId="77777777" w:rsidTr="009D5D76">
        <w:trPr>
          <w:trHeight w:val="390"/>
        </w:trPr>
        <w:tc>
          <w:tcPr>
            <w:tcW w:w="4385" w:type="dxa"/>
            <w:vMerge/>
            <w:shd w:val="clear" w:color="auto" w:fill="DFE7EE" w:themeFill="accent2" w:themeFillTint="33"/>
            <w:hideMark/>
          </w:tcPr>
          <w:p w14:paraId="54BCF68E"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75" w:type="dxa"/>
            <w:tcBorders>
              <w:top w:val="nil"/>
              <w:left w:val="nil"/>
              <w:bottom w:val="single" w:sz="4" w:space="0" w:color="auto"/>
              <w:right w:val="nil"/>
            </w:tcBorders>
            <w:shd w:val="clear" w:color="auto" w:fill="DFE7EE" w:themeFill="accent2" w:themeFillTint="33"/>
            <w:noWrap/>
          </w:tcPr>
          <w:p w14:paraId="704B821F"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All</w:t>
            </w:r>
          </w:p>
        </w:tc>
        <w:tc>
          <w:tcPr>
            <w:tcW w:w="1444" w:type="dxa"/>
            <w:tcBorders>
              <w:top w:val="nil"/>
              <w:left w:val="nil"/>
              <w:bottom w:val="single" w:sz="4" w:space="0" w:color="auto"/>
              <w:right w:val="nil"/>
            </w:tcBorders>
            <w:shd w:val="clear" w:color="auto" w:fill="DFE7EE" w:themeFill="accent2" w:themeFillTint="33"/>
            <w:noWrap/>
          </w:tcPr>
          <w:p w14:paraId="1BCBC59E"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68</w:t>
            </w:r>
          </w:p>
        </w:tc>
        <w:tc>
          <w:tcPr>
            <w:tcW w:w="1444" w:type="dxa"/>
            <w:tcBorders>
              <w:top w:val="nil"/>
              <w:left w:val="nil"/>
              <w:bottom w:val="single" w:sz="4" w:space="0" w:color="auto"/>
              <w:right w:val="nil"/>
            </w:tcBorders>
            <w:shd w:val="clear" w:color="auto" w:fill="DFE7EE" w:themeFill="accent2" w:themeFillTint="33"/>
            <w:noWrap/>
          </w:tcPr>
          <w:p w14:paraId="7368F6AB" w14:textId="77777777" w:rsidR="00505DC8" w:rsidRPr="00BB5276" w:rsidRDefault="00505DC8"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68</w:t>
            </w:r>
          </w:p>
        </w:tc>
      </w:tr>
    </w:tbl>
    <w:p w14:paraId="6A42262B" w14:textId="77777777" w:rsidR="00505DC8" w:rsidRPr="00BB5276" w:rsidRDefault="00505DC8" w:rsidP="002E1755">
      <w:pPr>
        <w:autoSpaceDE w:val="0"/>
        <w:autoSpaceDN w:val="0"/>
        <w:adjustRightInd w:val="0"/>
        <w:spacing w:after="0" w:line="240" w:lineRule="auto"/>
        <w:rPr>
          <w:rFonts w:asciiTheme="minorHAnsi" w:hAnsiTheme="minorHAnsi" w:cs="BasicSans-Regular"/>
          <w:kern w:val="0"/>
          <w:lang w:val="en-NZ" w:bidi="ar-SA"/>
        </w:rPr>
      </w:pPr>
    </w:p>
    <w:p w14:paraId="75FD5479" w14:textId="77777777" w:rsidR="00256A41" w:rsidRDefault="00256A41">
      <w:pPr>
        <w:rPr>
          <w:rFonts w:asciiTheme="minorHAnsi" w:hAnsiTheme="minorHAnsi"/>
          <w:b/>
          <w:bCs/>
        </w:rPr>
      </w:pPr>
      <w:r>
        <w:rPr>
          <w:rFonts w:asciiTheme="minorHAnsi" w:hAnsiTheme="minorHAnsi"/>
          <w:b/>
          <w:bCs/>
        </w:rPr>
        <w:br w:type="page"/>
      </w:r>
    </w:p>
    <w:p w14:paraId="6D012CDF" w14:textId="052EF86E" w:rsidR="00505DC8" w:rsidRPr="00BB5276" w:rsidRDefault="00505DC8" w:rsidP="00505DC8">
      <w:pPr>
        <w:autoSpaceDE w:val="0"/>
        <w:autoSpaceDN w:val="0"/>
        <w:adjustRightInd w:val="0"/>
        <w:spacing w:after="0" w:line="240" w:lineRule="auto"/>
        <w:rPr>
          <w:rFonts w:asciiTheme="minorHAnsi" w:hAnsiTheme="minorHAnsi"/>
        </w:rPr>
      </w:pPr>
      <w:r w:rsidRPr="00BB5276">
        <w:rPr>
          <w:rFonts w:asciiTheme="minorHAnsi" w:hAnsiTheme="minorHAnsi"/>
          <w:b/>
          <w:bCs/>
        </w:rPr>
        <w:lastRenderedPageBreak/>
        <w:t>Pacific peoples are finding it harder to connect with people in meaningful ways especially during times of need</w:t>
      </w:r>
      <w:r w:rsidRPr="00BB5276">
        <w:rPr>
          <w:rFonts w:asciiTheme="minorHAnsi" w:hAnsiTheme="minorHAnsi"/>
        </w:rPr>
        <w:t>.</w:t>
      </w:r>
    </w:p>
    <w:p w14:paraId="3F1ED6AF" w14:textId="77777777" w:rsidR="005A7F10" w:rsidRPr="00BB5276" w:rsidRDefault="005A7F10" w:rsidP="00505DC8">
      <w:pPr>
        <w:autoSpaceDE w:val="0"/>
        <w:autoSpaceDN w:val="0"/>
        <w:adjustRightInd w:val="0"/>
        <w:spacing w:after="0" w:line="240" w:lineRule="auto"/>
        <w:rPr>
          <w:rFonts w:asciiTheme="minorHAnsi" w:hAnsiTheme="minorHAnsi"/>
        </w:rPr>
      </w:pPr>
    </w:p>
    <w:p w14:paraId="0F8D98DA" w14:textId="48D902D6" w:rsidR="005A7F10" w:rsidRPr="00BB5276" w:rsidRDefault="005A7F10" w:rsidP="004E3535">
      <w:pPr>
        <w:pStyle w:val="Heading2"/>
        <w:rPr>
          <w:rFonts w:asciiTheme="minorHAnsi" w:hAnsiTheme="minorHAnsi" w:cs="BasicSans-Bold"/>
          <w:color w:val="auto"/>
          <w:kern w:val="0"/>
          <w:sz w:val="24"/>
          <w:szCs w:val="24"/>
          <w:lang w:val="en-NZ" w:bidi="ar-SA"/>
        </w:rPr>
      </w:pPr>
      <w:r w:rsidRPr="00BB5276">
        <w:rPr>
          <w:rFonts w:asciiTheme="minorHAnsi" w:hAnsiTheme="minorHAnsi" w:cs="BasicSans-Regular"/>
          <w:color w:val="auto"/>
          <w:kern w:val="0"/>
          <w:sz w:val="24"/>
          <w:szCs w:val="24"/>
          <w:lang w:val="en-NZ" w:bidi="ar-SA"/>
        </w:rPr>
        <w:t xml:space="preserve">Pacific </w:t>
      </w:r>
      <w:r w:rsidRPr="004E3535">
        <w:rPr>
          <w:rFonts w:asciiTheme="minorHAnsi" w:eastAsiaTheme="minorHAnsi" w:hAnsiTheme="minorHAnsi" w:cstheme="minorBidi"/>
          <w:bCs w:val="0"/>
          <w:iCs w:val="0"/>
          <w:color w:val="auto"/>
          <w:sz w:val="24"/>
          <w:szCs w:val="24"/>
          <w:lang w:val="en-NZ" w:eastAsia="en-US"/>
        </w:rPr>
        <w:t>and</w:t>
      </w:r>
      <w:r w:rsidRPr="00BB5276">
        <w:rPr>
          <w:rFonts w:asciiTheme="minorHAnsi" w:hAnsiTheme="minorHAnsi" w:cs="BasicSans-Regular"/>
          <w:color w:val="auto"/>
          <w:kern w:val="0"/>
          <w:sz w:val="24"/>
          <w:szCs w:val="24"/>
          <w:lang w:val="en-NZ" w:bidi="ar-SA"/>
        </w:rPr>
        <w:t xml:space="preserve"> non-Pacific peoples are both experiencing similar levels of loneliness more recently, however, over the past few years, </w:t>
      </w:r>
      <w:r w:rsidRPr="00BB5276">
        <w:rPr>
          <w:rFonts w:asciiTheme="minorHAnsi" w:hAnsiTheme="minorHAnsi" w:cs="BasicSans-Bold"/>
          <w:color w:val="auto"/>
          <w:kern w:val="0"/>
          <w:sz w:val="24"/>
          <w:szCs w:val="24"/>
          <w:lang w:val="en-NZ" w:bidi="ar-SA"/>
        </w:rPr>
        <w:t>Pacific peoples are feeling lonelier.</w:t>
      </w:r>
    </w:p>
    <w:tbl>
      <w:tblPr>
        <w:tblW w:w="9123"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421"/>
        <w:gridCol w:w="1790"/>
        <w:gridCol w:w="1456"/>
        <w:gridCol w:w="1456"/>
      </w:tblGrid>
      <w:tr w:rsidR="00BB5276" w:rsidRPr="00BB5276" w14:paraId="0EE8886C" w14:textId="77777777" w:rsidTr="009D5D76">
        <w:trPr>
          <w:trHeight w:val="68"/>
        </w:trPr>
        <w:tc>
          <w:tcPr>
            <w:tcW w:w="4421" w:type="dxa"/>
            <w:tcBorders>
              <w:top w:val="single" w:sz="4" w:space="0" w:color="auto"/>
              <w:left w:val="nil"/>
              <w:bottom w:val="nil"/>
              <w:right w:val="nil"/>
            </w:tcBorders>
            <w:shd w:val="clear" w:color="auto" w:fill="DFE7EE" w:themeFill="accent2" w:themeFillTint="33"/>
            <w:vAlign w:val="center"/>
          </w:tcPr>
          <w:p w14:paraId="2B89B729"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0" w:type="dxa"/>
            <w:tcBorders>
              <w:top w:val="single" w:sz="4" w:space="0" w:color="auto"/>
              <w:left w:val="nil"/>
              <w:bottom w:val="single" w:sz="4" w:space="0" w:color="auto"/>
              <w:right w:val="nil"/>
            </w:tcBorders>
            <w:shd w:val="clear" w:color="auto" w:fill="DFE7EE" w:themeFill="accent2" w:themeFillTint="33"/>
            <w:noWrap/>
            <w:vAlign w:val="center"/>
          </w:tcPr>
          <w:p w14:paraId="5D44784F"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56" w:type="dxa"/>
            <w:tcBorders>
              <w:top w:val="single" w:sz="4" w:space="0" w:color="auto"/>
              <w:left w:val="nil"/>
              <w:bottom w:val="single" w:sz="4" w:space="0" w:color="auto"/>
              <w:right w:val="nil"/>
            </w:tcBorders>
            <w:shd w:val="clear" w:color="auto" w:fill="DFE7EE" w:themeFill="accent2" w:themeFillTint="33"/>
            <w:noWrap/>
            <w:vAlign w:val="center"/>
          </w:tcPr>
          <w:p w14:paraId="26C8556E"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56" w:type="dxa"/>
            <w:tcBorders>
              <w:top w:val="single" w:sz="4" w:space="0" w:color="auto"/>
              <w:left w:val="nil"/>
              <w:bottom w:val="single" w:sz="4" w:space="0" w:color="auto"/>
              <w:right w:val="nil"/>
            </w:tcBorders>
            <w:shd w:val="clear" w:color="auto" w:fill="DFE7EE" w:themeFill="accent2" w:themeFillTint="33"/>
            <w:noWrap/>
            <w:vAlign w:val="center"/>
          </w:tcPr>
          <w:p w14:paraId="6E82118F"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63FF7B58" w14:textId="77777777" w:rsidTr="009D5D76">
        <w:trPr>
          <w:trHeight w:val="303"/>
        </w:trPr>
        <w:tc>
          <w:tcPr>
            <w:tcW w:w="4421" w:type="dxa"/>
            <w:vMerge w:val="restart"/>
            <w:tcBorders>
              <w:top w:val="single" w:sz="4" w:space="0" w:color="auto"/>
              <w:left w:val="nil"/>
              <w:bottom w:val="nil"/>
              <w:right w:val="nil"/>
            </w:tcBorders>
            <w:shd w:val="clear" w:color="auto" w:fill="DFE7EE" w:themeFill="accent2" w:themeFillTint="33"/>
            <w:hideMark/>
          </w:tcPr>
          <w:p w14:paraId="09C65940"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report feeling lonely a little or none of the time in the last four </w:t>
            </w:r>
            <w:proofErr w:type="gramStart"/>
            <w:r w:rsidRPr="00BB5276">
              <w:rPr>
                <w:rFonts w:asciiTheme="minorHAnsi" w:hAnsiTheme="minorHAnsi"/>
              </w:rPr>
              <w:t>weeks</w:t>
            </w:r>
            <w:proofErr w:type="gramEnd"/>
          </w:p>
          <w:p w14:paraId="195AA0B4"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0" w:type="dxa"/>
            <w:tcBorders>
              <w:top w:val="single" w:sz="4" w:space="0" w:color="auto"/>
              <w:left w:val="nil"/>
              <w:bottom w:val="single" w:sz="4" w:space="0" w:color="auto"/>
              <w:right w:val="nil"/>
            </w:tcBorders>
            <w:shd w:val="clear" w:color="auto" w:fill="DFE7EE" w:themeFill="accent2" w:themeFillTint="33"/>
            <w:noWrap/>
          </w:tcPr>
          <w:p w14:paraId="44D3D290"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56" w:type="dxa"/>
            <w:tcBorders>
              <w:top w:val="single" w:sz="4" w:space="0" w:color="auto"/>
              <w:left w:val="nil"/>
              <w:bottom w:val="single" w:sz="4" w:space="0" w:color="auto"/>
              <w:right w:val="nil"/>
            </w:tcBorders>
            <w:shd w:val="clear" w:color="auto" w:fill="DFE7EE" w:themeFill="accent2" w:themeFillTint="33"/>
            <w:noWrap/>
          </w:tcPr>
          <w:p w14:paraId="0D41A87F"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87</w:t>
            </w:r>
          </w:p>
        </w:tc>
        <w:tc>
          <w:tcPr>
            <w:tcW w:w="1456" w:type="dxa"/>
            <w:tcBorders>
              <w:top w:val="single" w:sz="4" w:space="0" w:color="auto"/>
              <w:left w:val="nil"/>
              <w:bottom w:val="single" w:sz="4" w:space="0" w:color="auto"/>
              <w:right w:val="nil"/>
            </w:tcBorders>
            <w:shd w:val="clear" w:color="auto" w:fill="DFE7EE" w:themeFill="accent2" w:themeFillTint="33"/>
            <w:noWrap/>
          </w:tcPr>
          <w:p w14:paraId="2AE9BCDF"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81</w:t>
            </w:r>
          </w:p>
        </w:tc>
      </w:tr>
      <w:tr w:rsidR="00BB5276" w:rsidRPr="00BB5276" w14:paraId="42DC24AD" w14:textId="77777777" w:rsidTr="009D5D76">
        <w:trPr>
          <w:trHeight w:val="263"/>
        </w:trPr>
        <w:tc>
          <w:tcPr>
            <w:tcW w:w="4421" w:type="dxa"/>
            <w:vMerge/>
            <w:tcBorders>
              <w:top w:val="single" w:sz="4" w:space="0" w:color="auto"/>
              <w:left w:val="nil"/>
              <w:bottom w:val="nil"/>
              <w:right w:val="nil"/>
            </w:tcBorders>
            <w:shd w:val="clear" w:color="auto" w:fill="DFE7EE" w:themeFill="accent2" w:themeFillTint="33"/>
            <w:hideMark/>
          </w:tcPr>
          <w:p w14:paraId="5B2BD1FB"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0" w:type="dxa"/>
            <w:tcBorders>
              <w:top w:val="nil"/>
              <w:left w:val="nil"/>
              <w:bottom w:val="single" w:sz="4" w:space="0" w:color="auto"/>
              <w:right w:val="nil"/>
            </w:tcBorders>
            <w:shd w:val="clear" w:color="auto" w:fill="DFE7EE" w:themeFill="accent2" w:themeFillTint="33"/>
            <w:noWrap/>
          </w:tcPr>
          <w:p w14:paraId="3B23836B"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56" w:type="dxa"/>
            <w:tcBorders>
              <w:top w:val="nil"/>
              <w:left w:val="nil"/>
              <w:bottom w:val="single" w:sz="4" w:space="0" w:color="auto"/>
              <w:right w:val="nil"/>
            </w:tcBorders>
            <w:shd w:val="clear" w:color="auto" w:fill="DFE7EE" w:themeFill="accent2" w:themeFillTint="33"/>
            <w:noWrap/>
          </w:tcPr>
          <w:p w14:paraId="5C7575AA"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83</w:t>
            </w:r>
          </w:p>
        </w:tc>
        <w:tc>
          <w:tcPr>
            <w:tcW w:w="1456" w:type="dxa"/>
            <w:tcBorders>
              <w:top w:val="nil"/>
              <w:left w:val="nil"/>
              <w:bottom w:val="single" w:sz="4" w:space="0" w:color="auto"/>
              <w:right w:val="nil"/>
            </w:tcBorders>
            <w:shd w:val="clear" w:color="auto" w:fill="DFE7EE" w:themeFill="accent2" w:themeFillTint="33"/>
            <w:noWrap/>
          </w:tcPr>
          <w:p w14:paraId="212FD3C6" w14:textId="77777777" w:rsidR="00D10F2B" w:rsidRPr="00BB5276" w:rsidRDefault="00D10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82</w:t>
            </w:r>
          </w:p>
        </w:tc>
      </w:tr>
    </w:tbl>
    <w:p w14:paraId="0A604D7F" w14:textId="77777777" w:rsidR="00D10F2B" w:rsidRPr="00BB5276" w:rsidRDefault="00D10F2B" w:rsidP="005A7F10">
      <w:pPr>
        <w:autoSpaceDE w:val="0"/>
        <w:autoSpaceDN w:val="0"/>
        <w:adjustRightInd w:val="0"/>
        <w:spacing w:after="0" w:line="240" w:lineRule="auto"/>
        <w:rPr>
          <w:rFonts w:asciiTheme="minorHAnsi" w:hAnsiTheme="minorHAnsi" w:cs="BasicSans-Bold"/>
          <w:b/>
          <w:bCs/>
          <w:kern w:val="0"/>
          <w:lang w:val="en-NZ" w:bidi="ar-SA"/>
        </w:rPr>
      </w:pPr>
    </w:p>
    <w:p w14:paraId="0D5569BE" w14:textId="4F845CCB" w:rsidR="005A7F10" w:rsidRPr="00BB5276" w:rsidRDefault="00AF3774" w:rsidP="00AF3774">
      <w:pPr>
        <w:autoSpaceDE w:val="0"/>
        <w:autoSpaceDN w:val="0"/>
        <w:adjustRightInd w:val="0"/>
        <w:spacing w:after="0" w:line="240" w:lineRule="auto"/>
        <w:rPr>
          <w:rFonts w:asciiTheme="minorHAnsi" w:hAnsiTheme="minorHAnsi" w:cs="BasicSans-Regular"/>
          <w:kern w:val="0"/>
          <w:lang w:val="en-NZ" w:bidi="ar-SA"/>
        </w:rPr>
      </w:pPr>
      <w:r w:rsidRPr="00BB5276">
        <w:rPr>
          <w:rFonts w:asciiTheme="minorHAnsi" w:hAnsiTheme="minorHAnsi" w:cs="BasicSans-Regular"/>
          <w:kern w:val="0"/>
          <w:lang w:val="en-NZ" w:bidi="ar-SA"/>
        </w:rPr>
        <w:t xml:space="preserve">When feeling down or depressed, </w:t>
      </w:r>
      <w:r w:rsidRPr="00BB5276">
        <w:rPr>
          <w:rFonts w:asciiTheme="minorHAnsi" w:hAnsiTheme="minorHAnsi" w:cs="BasicSans-Bold"/>
          <w:kern w:val="0"/>
          <w:lang w:val="en-NZ" w:bidi="ar-SA"/>
        </w:rPr>
        <w:t xml:space="preserve">Pacific peoples are finding that it is getting harder to talk to someone. </w:t>
      </w:r>
      <w:r w:rsidRPr="00BB5276">
        <w:rPr>
          <w:rFonts w:asciiTheme="minorHAnsi" w:hAnsiTheme="minorHAnsi" w:cs="BasicSans-Regular"/>
          <w:kern w:val="0"/>
          <w:lang w:val="en-NZ" w:bidi="ar-SA"/>
        </w:rPr>
        <w:t xml:space="preserve">Over a three-year </w:t>
      </w:r>
      <w:proofErr w:type="gramStart"/>
      <w:r w:rsidRPr="00BB5276">
        <w:rPr>
          <w:rFonts w:asciiTheme="minorHAnsi" w:hAnsiTheme="minorHAnsi" w:cs="BasicSans-Regular"/>
          <w:kern w:val="0"/>
          <w:lang w:val="en-NZ" w:bidi="ar-SA"/>
        </w:rPr>
        <w:t>period</w:t>
      </w:r>
      <w:proofErr w:type="gramEnd"/>
      <w:r w:rsidRPr="00BB5276">
        <w:rPr>
          <w:rFonts w:asciiTheme="minorHAnsi" w:hAnsiTheme="minorHAnsi" w:cs="BasicSans-Regular"/>
          <w:kern w:val="0"/>
          <w:lang w:val="en-NZ" w:bidi="ar-SA"/>
        </w:rPr>
        <w:t xml:space="preserve"> this has been notably worse within Pacific peoples, as well as in comparison to their non-Pacific counterparts.</w:t>
      </w:r>
    </w:p>
    <w:p w14:paraId="5909A093" w14:textId="77777777" w:rsidR="00BB5276" w:rsidRPr="00BB5276" w:rsidRDefault="00BB5276" w:rsidP="00AF3774">
      <w:pPr>
        <w:autoSpaceDE w:val="0"/>
        <w:autoSpaceDN w:val="0"/>
        <w:adjustRightInd w:val="0"/>
        <w:spacing w:after="0" w:line="240" w:lineRule="auto"/>
        <w:rPr>
          <w:rFonts w:asciiTheme="minorHAnsi" w:hAnsiTheme="minorHAnsi" w:cs="BasicSans-Regular"/>
          <w:kern w:val="0"/>
          <w:lang w:val="en-NZ" w:bidi="ar-SA"/>
        </w:rPr>
      </w:pPr>
    </w:p>
    <w:tbl>
      <w:tblPr>
        <w:tblW w:w="9123"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421"/>
        <w:gridCol w:w="1790"/>
        <w:gridCol w:w="1456"/>
        <w:gridCol w:w="1456"/>
      </w:tblGrid>
      <w:tr w:rsidR="00BB5276" w:rsidRPr="00BB5276" w14:paraId="01259A55" w14:textId="77777777" w:rsidTr="009D5D76">
        <w:trPr>
          <w:trHeight w:val="68"/>
        </w:trPr>
        <w:tc>
          <w:tcPr>
            <w:tcW w:w="4421" w:type="dxa"/>
            <w:tcBorders>
              <w:top w:val="single" w:sz="4" w:space="0" w:color="auto"/>
              <w:left w:val="nil"/>
              <w:bottom w:val="nil"/>
              <w:right w:val="nil"/>
            </w:tcBorders>
            <w:shd w:val="clear" w:color="auto" w:fill="DFE7EE" w:themeFill="accent2" w:themeFillTint="33"/>
            <w:vAlign w:val="center"/>
          </w:tcPr>
          <w:p w14:paraId="51B4DC2D"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0" w:type="dxa"/>
            <w:tcBorders>
              <w:top w:val="single" w:sz="4" w:space="0" w:color="auto"/>
              <w:left w:val="nil"/>
              <w:bottom w:val="single" w:sz="4" w:space="0" w:color="auto"/>
              <w:right w:val="nil"/>
            </w:tcBorders>
            <w:shd w:val="clear" w:color="auto" w:fill="DFE7EE" w:themeFill="accent2" w:themeFillTint="33"/>
            <w:noWrap/>
            <w:vAlign w:val="center"/>
          </w:tcPr>
          <w:p w14:paraId="226F998B"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56" w:type="dxa"/>
            <w:tcBorders>
              <w:top w:val="single" w:sz="4" w:space="0" w:color="auto"/>
              <w:left w:val="nil"/>
              <w:bottom w:val="single" w:sz="4" w:space="0" w:color="auto"/>
              <w:right w:val="nil"/>
            </w:tcBorders>
            <w:shd w:val="clear" w:color="auto" w:fill="DFE7EE" w:themeFill="accent2" w:themeFillTint="33"/>
            <w:noWrap/>
            <w:vAlign w:val="center"/>
          </w:tcPr>
          <w:p w14:paraId="2E623241"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56" w:type="dxa"/>
            <w:tcBorders>
              <w:top w:val="single" w:sz="4" w:space="0" w:color="auto"/>
              <w:left w:val="nil"/>
              <w:bottom w:val="single" w:sz="4" w:space="0" w:color="auto"/>
              <w:right w:val="nil"/>
            </w:tcBorders>
            <w:shd w:val="clear" w:color="auto" w:fill="DFE7EE" w:themeFill="accent2" w:themeFillTint="33"/>
            <w:noWrap/>
            <w:vAlign w:val="center"/>
          </w:tcPr>
          <w:p w14:paraId="082EA967"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25EFE5DD" w14:textId="77777777" w:rsidTr="009D5D76">
        <w:trPr>
          <w:trHeight w:val="303"/>
        </w:trPr>
        <w:tc>
          <w:tcPr>
            <w:tcW w:w="4421" w:type="dxa"/>
            <w:vMerge w:val="restart"/>
            <w:tcBorders>
              <w:top w:val="single" w:sz="4" w:space="0" w:color="auto"/>
              <w:left w:val="nil"/>
              <w:bottom w:val="nil"/>
              <w:right w:val="nil"/>
            </w:tcBorders>
            <w:shd w:val="clear" w:color="auto" w:fill="DFE7EE" w:themeFill="accent2" w:themeFillTint="33"/>
            <w:hideMark/>
          </w:tcPr>
          <w:p w14:paraId="1A9E4E0D"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say it would be easy or very easy to talk to someone if they felt down or a bit </w:t>
            </w:r>
            <w:proofErr w:type="gramStart"/>
            <w:r w:rsidRPr="00BB5276">
              <w:rPr>
                <w:rFonts w:asciiTheme="minorHAnsi" w:hAnsiTheme="minorHAnsi"/>
              </w:rPr>
              <w:t>depressed</w:t>
            </w:r>
            <w:proofErr w:type="gramEnd"/>
          </w:p>
          <w:p w14:paraId="462511C7"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0" w:type="dxa"/>
            <w:tcBorders>
              <w:top w:val="single" w:sz="4" w:space="0" w:color="auto"/>
              <w:left w:val="nil"/>
              <w:bottom w:val="single" w:sz="4" w:space="0" w:color="auto"/>
              <w:right w:val="nil"/>
            </w:tcBorders>
            <w:shd w:val="clear" w:color="auto" w:fill="DFE7EE" w:themeFill="accent2" w:themeFillTint="33"/>
            <w:noWrap/>
          </w:tcPr>
          <w:p w14:paraId="1727E875"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56" w:type="dxa"/>
            <w:tcBorders>
              <w:top w:val="single" w:sz="4" w:space="0" w:color="auto"/>
              <w:left w:val="nil"/>
              <w:bottom w:val="single" w:sz="4" w:space="0" w:color="auto"/>
              <w:right w:val="nil"/>
            </w:tcBorders>
            <w:shd w:val="clear" w:color="auto" w:fill="DFE7EE" w:themeFill="accent2" w:themeFillTint="33"/>
            <w:noWrap/>
          </w:tcPr>
          <w:p w14:paraId="710D9489"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65</w:t>
            </w:r>
          </w:p>
        </w:tc>
        <w:tc>
          <w:tcPr>
            <w:tcW w:w="1456" w:type="dxa"/>
            <w:tcBorders>
              <w:top w:val="single" w:sz="4" w:space="0" w:color="auto"/>
              <w:left w:val="nil"/>
              <w:bottom w:val="single" w:sz="4" w:space="0" w:color="auto"/>
              <w:right w:val="nil"/>
            </w:tcBorders>
            <w:shd w:val="clear" w:color="auto" w:fill="DFE7EE" w:themeFill="accent2" w:themeFillTint="33"/>
            <w:noWrap/>
          </w:tcPr>
          <w:p w14:paraId="31084947"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49</w:t>
            </w:r>
          </w:p>
        </w:tc>
      </w:tr>
      <w:tr w:rsidR="00BB5276" w:rsidRPr="00BB5276" w14:paraId="7F7B6ACC" w14:textId="77777777" w:rsidTr="009D5D76">
        <w:trPr>
          <w:trHeight w:val="263"/>
        </w:trPr>
        <w:tc>
          <w:tcPr>
            <w:tcW w:w="4421" w:type="dxa"/>
            <w:vMerge/>
            <w:tcBorders>
              <w:top w:val="single" w:sz="4" w:space="0" w:color="auto"/>
              <w:left w:val="nil"/>
              <w:bottom w:val="nil"/>
              <w:right w:val="nil"/>
            </w:tcBorders>
            <w:shd w:val="clear" w:color="auto" w:fill="DFE7EE" w:themeFill="accent2" w:themeFillTint="33"/>
            <w:hideMark/>
          </w:tcPr>
          <w:p w14:paraId="7F52042E"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90" w:type="dxa"/>
            <w:tcBorders>
              <w:top w:val="nil"/>
              <w:left w:val="nil"/>
              <w:bottom w:val="single" w:sz="4" w:space="0" w:color="auto"/>
              <w:right w:val="nil"/>
            </w:tcBorders>
            <w:shd w:val="clear" w:color="auto" w:fill="DFE7EE" w:themeFill="accent2" w:themeFillTint="33"/>
            <w:noWrap/>
          </w:tcPr>
          <w:p w14:paraId="0877620F"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56" w:type="dxa"/>
            <w:tcBorders>
              <w:top w:val="nil"/>
              <w:left w:val="nil"/>
              <w:bottom w:val="single" w:sz="4" w:space="0" w:color="auto"/>
              <w:right w:val="nil"/>
            </w:tcBorders>
            <w:shd w:val="clear" w:color="auto" w:fill="DFE7EE" w:themeFill="accent2" w:themeFillTint="33"/>
            <w:noWrap/>
          </w:tcPr>
          <w:p w14:paraId="66F98AFA"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69</w:t>
            </w:r>
          </w:p>
        </w:tc>
        <w:tc>
          <w:tcPr>
            <w:tcW w:w="1456" w:type="dxa"/>
            <w:tcBorders>
              <w:top w:val="nil"/>
              <w:left w:val="nil"/>
              <w:bottom w:val="single" w:sz="4" w:space="0" w:color="auto"/>
              <w:right w:val="nil"/>
            </w:tcBorders>
            <w:shd w:val="clear" w:color="auto" w:fill="DFE7EE" w:themeFill="accent2" w:themeFillTint="33"/>
            <w:noWrap/>
          </w:tcPr>
          <w:p w14:paraId="0E557523" w14:textId="77777777" w:rsidR="00AF3774" w:rsidRPr="00BB5276" w:rsidRDefault="00AF3774"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63</w:t>
            </w:r>
          </w:p>
        </w:tc>
      </w:tr>
    </w:tbl>
    <w:p w14:paraId="3130D652" w14:textId="77777777" w:rsidR="00AF3774" w:rsidRPr="00BB5276" w:rsidRDefault="00AF3774" w:rsidP="00AF3774">
      <w:pPr>
        <w:autoSpaceDE w:val="0"/>
        <w:autoSpaceDN w:val="0"/>
        <w:adjustRightInd w:val="0"/>
        <w:spacing w:after="0" w:line="240" w:lineRule="auto"/>
        <w:rPr>
          <w:rFonts w:asciiTheme="minorHAnsi" w:hAnsiTheme="minorHAnsi" w:cs="BasicSans-Regular"/>
          <w:kern w:val="0"/>
          <w:lang w:val="en-NZ" w:bidi="ar-SA"/>
        </w:rPr>
      </w:pPr>
    </w:p>
    <w:p w14:paraId="398DD7BE" w14:textId="4584852F" w:rsidR="00AF3774" w:rsidRPr="00BB5276" w:rsidRDefault="00A54C81" w:rsidP="004E3535">
      <w:pPr>
        <w:pStyle w:val="Heading2"/>
        <w:rPr>
          <w:rFonts w:asciiTheme="minorHAnsi" w:hAnsiTheme="minorHAnsi" w:cs="BasicSans-Regular"/>
          <w:bCs w:val="0"/>
          <w:color w:val="auto"/>
          <w:kern w:val="0"/>
          <w:sz w:val="24"/>
          <w:szCs w:val="24"/>
          <w:lang w:val="en-NZ" w:bidi="ar-SA"/>
        </w:rPr>
      </w:pPr>
      <w:r w:rsidRPr="00BB5276">
        <w:rPr>
          <w:rFonts w:asciiTheme="minorHAnsi" w:hAnsiTheme="minorHAnsi" w:cs="BasicSans-Regular"/>
          <w:bCs w:val="0"/>
          <w:color w:val="auto"/>
          <w:kern w:val="0"/>
          <w:sz w:val="24"/>
          <w:szCs w:val="24"/>
          <w:lang w:val="en-NZ" w:bidi="ar-SA"/>
        </w:rPr>
        <w:t xml:space="preserve">The number of people in Aotearoa who have high positive mental wellbeing has dropped overall, but it has </w:t>
      </w:r>
      <w:r w:rsidRPr="00BB5276">
        <w:rPr>
          <w:rFonts w:asciiTheme="minorHAnsi" w:hAnsiTheme="minorHAnsi" w:cs="BasicSans-Bold"/>
          <w:bCs w:val="0"/>
          <w:color w:val="auto"/>
          <w:kern w:val="0"/>
          <w:sz w:val="24"/>
          <w:szCs w:val="24"/>
          <w:lang w:val="en-NZ" w:bidi="ar-SA"/>
        </w:rPr>
        <w:t xml:space="preserve">dropped more for </w:t>
      </w:r>
      <w:r w:rsidRPr="004E3535">
        <w:rPr>
          <w:rFonts w:asciiTheme="minorHAnsi" w:eastAsiaTheme="minorHAnsi" w:hAnsiTheme="minorHAnsi" w:cstheme="minorBidi"/>
          <w:bCs w:val="0"/>
          <w:iCs w:val="0"/>
          <w:color w:val="auto"/>
          <w:sz w:val="24"/>
          <w:szCs w:val="24"/>
          <w:lang w:val="en-NZ" w:eastAsia="en-US"/>
        </w:rPr>
        <w:t>Pacific</w:t>
      </w:r>
      <w:r w:rsidRPr="00BB5276">
        <w:rPr>
          <w:rFonts w:asciiTheme="minorHAnsi" w:hAnsiTheme="minorHAnsi" w:cs="BasicSans-Bold"/>
          <w:bCs w:val="0"/>
          <w:color w:val="auto"/>
          <w:kern w:val="0"/>
          <w:sz w:val="24"/>
          <w:szCs w:val="24"/>
          <w:lang w:val="en-NZ" w:bidi="ar-SA"/>
        </w:rPr>
        <w:t xml:space="preserve"> peoples </w:t>
      </w:r>
      <w:r w:rsidRPr="00BB5276">
        <w:rPr>
          <w:rFonts w:asciiTheme="minorHAnsi" w:hAnsiTheme="minorHAnsi" w:cs="BasicSans-Regular"/>
          <w:bCs w:val="0"/>
          <w:color w:val="auto"/>
          <w:kern w:val="0"/>
          <w:sz w:val="24"/>
          <w:szCs w:val="24"/>
          <w:lang w:val="en-NZ" w:bidi="ar-SA"/>
        </w:rPr>
        <w:t>in the last three years.</w:t>
      </w:r>
    </w:p>
    <w:tbl>
      <w:tblPr>
        <w:tblW w:w="9034"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378"/>
        <w:gridCol w:w="1772"/>
        <w:gridCol w:w="1442"/>
        <w:gridCol w:w="1442"/>
      </w:tblGrid>
      <w:tr w:rsidR="00BB5276" w:rsidRPr="00BB5276" w14:paraId="1862020B" w14:textId="77777777" w:rsidTr="009D5D76">
        <w:trPr>
          <w:trHeight w:val="75"/>
        </w:trPr>
        <w:tc>
          <w:tcPr>
            <w:tcW w:w="4378" w:type="dxa"/>
            <w:tcBorders>
              <w:top w:val="single" w:sz="4" w:space="0" w:color="auto"/>
              <w:left w:val="nil"/>
              <w:bottom w:val="nil"/>
              <w:right w:val="nil"/>
            </w:tcBorders>
            <w:shd w:val="clear" w:color="auto" w:fill="DFE7EE" w:themeFill="accent2" w:themeFillTint="33"/>
            <w:vAlign w:val="center"/>
          </w:tcPr>
          <w:p w14:paraId="798CFD0A" w14:textId="77777777"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72" w:type="dxa"/>
            <w:tcBorders>
              <w:top w:val="single" w:sz="4" w:space="0" w:color="auto"/>
              <w:left w:val="nil"/>
              <w:bottom w:val="single" w:sz="4" w:space="0" w:color="auto"/>
              <w:right w:val="nil"/>
            </w:tcBorders>
            <w:shd w:val="clear" w:color="auto" w:fill="DFE7EE" w:themeFill="accent2" w:themeFillTint="33"/>
            <w:noWrap/>
            <w:vAlign w:val="center"/>
          </w:tcPr>
          <w:p w14:paraId="30D45D26" w14:textId="77777777"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42" w:type="dxa"/>
            <w:tcBorders>
              <w:top w:val="single" w:sz="4" w:space="0" w:color="auto"/>
              <w:left w:val="nil"/>
              <w:bottom w:val="single" w:sz="4" w:space="0" w:color="auto"/>
              <w:right w:val="nil"/>
            </w:tcBorders>
            <w:shd w:val="clear" w:color="auto" w:fill="DFE7EE" w:themeFill="accent2" w:themeFillTint="33"/>
            <w:noWrap/>
            <w:vAlign w:val="center"/>
          </w:tcPr>
          <w:p w14:paraId="5E063FAA" w14:textId="77777777"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42" w:type="dxa"/>
            <w:tcBorders>
              <w:top w:val="single" w:sz="4" w:space="0" w:color="auto"/>
              <w:left w:val="nil"/>
              <w:bottom w:val="single" w:sz="4" w:space="0" w:color="auto"/>
              <w:right w:val="nil"/>
            </w:tcBorders>
            <w:shd w:val="clear" w:color="auto" w:fill="DFE7EE" w:themeFill="accent2" w:themeFillTint="33"/>
            <w:noWrap/>
            <w:vAlign w:val="center"/>
          </w:tcPr>
          <w:p w14:paraId="30C533D3" w14:textId="77777777"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2E615FC5" w14:textId="77777777" w:rsidTr="009D5D76">
        <w:trPr>
          <w:trHeight w:val="331"/>
        </w:trPr>
        <w:tc>
          <w:tcPr>
            <w:tcW w:w="4378" w:type="dxa"/>
            <w:vMerge w:val="restart"/>
            <w:tcBorders>
              <w:top w:val="single" w:sz="4" w:space="0" w:color="auto"/>
              <w:left w:val="nil"/>
              <w:bottom w:val="nil"/>
              <w:right w:val="nil"/>
            </w:tcBorders>
            <w:shd w:val="clear" w:color="auto" w:fill="DFE7EE" w:themeFill="accent2" w:themeFillTint="33"/>
          </w:tcPr>
          <w:p w14:paraId="02F5120D" w14:textId="7F0A9273"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The proportion of people who report positive mental wellbeing</w:t>
            </w:r>
          </w:p>
        </w:tc>
        <w:tc>
          <w:tcPr>
            <w:tcW w:w="1772" w:type="dxa"/>
            <w:tcBorders>
              <w:top w:val="single" w:sz="4" w:space="0" w:color="auto"/>
              <w:left w:val="nil"/>
              <w:bottom w:val="single" w:sz="4" w:space="0" w:color="auto"/>
              <w:right w:val="nil"/>
            </w:tcBorders>
            <w:shd w:val="clear" w:color="auto" w:fill="DFE7EE" w:themeFill="accent2" w:themeFillTint="33"/>
            <w:noWrap/>
          </w:tcPr>
          <w:p w14:paraId="0EC23D17" w14:textId="77777777"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42" w:type="dxa"/>
            <w:tcBorders>
              <w:top w:val="single" w:sz="4" w:space="0" w:color="auto"/>
              <w:left w:val="nil"/>
              <w:bottom w:val="single" w:sz="4" w:space="0" w:color="auto"/>
              <w:right w:val="nil"/>
            </w:tcBorders>
            <w:shd w:val="clear" w:color="auto" w:fill="DFE7EE" w:themeFill="accent2" w:themeFillTint="33"/>
            <w:noWrap/>
          </w:tcPr>
          <w:p w14:paraId="4CAE4FF5" w14:textId="29D71FE8" w:rsidR="000A71DF" w:rsidRPr="00BB5276" w:rsidRDefault="000979C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78</w:t>
            </w:r>
          </w:p>
        </w:tc>
        <w:tc>
          <w:tcPr>
            <w:tcW w:w="1442" w:type="dxa"/>
            <w:tcBorders>
              <w:top w:val="single" w:sz="4" w:space="0" w:color="auto"/>
              <w:left w:val="nil"/>
              <w:bottom w:val="single" w:sz="4" w:space="0" w:color="auto"/>
              <w:right w:val="nil"/>
            </w:tcBorders>
            <w:shd w:val="clear" w:color="auto" w:fill="DFE7EE" w:themeFill="accent2" w:themeFillTint="33"/>
            <w:noWrap/>
          </w:tcPr>
          <w:p w14:paraId="563E481D" w14:textId="6A981EA4" w:rsidR="000A71DF" w:rsidRPr="00BB5276" w:rsidRDefault="000979C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70</w:t>
            </w:r>
          </w:p>
        </w:tc>
      </w:tr>
      <w:tr w:rsidR="00BB5276" w:rsidRPr="00BB5276" w14:paraId="75DDF124" w14:textId="77777777" w:rsidTr="009D5D76">
        <w:trPr>
          <w:trHeight w:val="287"/>
        </w:trPr>
        <w:tc>
          <w:tcPr>
            <w:tcW w:w="4378" w:type="dxa"/>
            <w:vMerge/>
            <w:tcBorders>
              <w:top w:val="single" w:sz="4" w:space="0" w:color="auto"/>
              <w:left w:val="nil"/>
              <w:bottom w:val="nil"/>
              <w:right w:val="nil"/>
            </w:tcBorders>
            <w:shd w:val="clear" w:color="auto" w:fill="DFE7EE" w:themeFill="accent2" w:themeFillTint="33"/>
            <w:hideMark/>
          </w:tcPr>
          <w:p w14:paraId="68A3DD3C" w14:textId="77777777"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72" w:type="dxa"/>
            <w:tcBorders>
              <w:top w:val="nil"/>
              <w:left w:val="nil"/>
              <w:bottom w:val="single" w:sz="4" w:space="0" w:color="auto"/>
              <w:right w:val="nil"/>
            </w:tcBorders>
            <w:shd w:val="clear" w:color="auto" w:fill="DFE7EE" w:themeFill="accent2" w:themeFillTint="33"/>
            <w:noWrap/>
          </w:tcPr>
          <w:p w14:paraId="716B2A60" w14:textId="77777777" w:rsidR="000A71DF" w:rsidRPr="00BB5276" w:rsidRDefault="000A71DF"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42" w:type="dxa"/>
            <w:tcBorders>
              <w:top w:val="nil"/>
              <w:left w:val="nil"/>
              <w:bottom w:val="single" w:sz="4" w:space="0" w:color="auto"/>
              <w:right w:val="nil"/>
            </w:tcBorders>
            <w:shd w:val="clear" w:color="auto" w:fill="DFE7EE" w:themeFill="accent2" w:themeFillTint="33"/>
            <w:noWrap/>
          </w:tcPr>
          <w:p w14:paraId="37458E13" w14:textId="6488E90A" w:rsidR="000A71DF" w:rsidRPr="00BB5276" w:rsidRDefault="000979C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77</w:t>
            </w:r>
          </w:p>
        </w:tc>
        <w:tc>
          <w:tcPr>
            <w:tcW w:w="1442" w:type="dxa"/>
            <w:tcBorders>
              <w:top w:val="nil"/>
              <w:left w:val="nil"/>
              <w:bottom w:val="single" w:sz="4" w:space="0" w:color="auto"/>
              <w:right w:val="nil"/>
            </w:tcBorders>
            <w:shd w:val="clear" w:color="auto" w:fill="DFE7EE" w:themeFill="accent2" w:themeFillTint="33"/>
            <w:noWrap/>
          </w:tcPr>
          <w:p w14:paraId="026849A5" w14:textId="610D647A" w:rsidR="000A71DF" w:rsidRPr="00BB5276" w:rsidRDefault="000979C6"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71</w:t>
            </w:r>
          </w:p>
        </w:tc>
      </w:tr>
    </w:tbl>
    <w:p w14:paraId="670658E3" w14:textId="77777777" w:rsidR="000A71DF" w:rsidRPr="00BB5276" w:rsidRDefault="000A71DF" w:rsidP="00A54C81">
      <w:pPr>
        <w:autoSpaceDE w:val="0"/>
        <w:autoSpaceDN w:val="0"/>
        <w:adjustRightInd w:val="0"/>
        <w:spacing w:after="0" w:line="240" w:lineRule="auto"/>
        <w:rPr>
          <w:rFonts w:asciiTheme="minorHAnsi" w:hAnsiTheme="minorHAnsi" w:cs="BasicSans-Regular"/>
          <w:kern w:val="0"/>
          <w:lang w:val="en-NZ" w:bidi="ar-SA"/>
        </w:rPr>
      </w:pPr>
    </w:p>
    <w:p w14:paraId="03A6C7FF" w14:textId="30D3F989" w:rsidR="00AF3774" w:rsidRPr="00BB5276" w:rsidRDefault="000979C6" w:rsidP="004E3535">
      <w:pPr>
        <w:pStyle w:val="Heading2"/>
        <w:rPr>
          <w:rFonts w:asciiTheme="minorHAnsi" w:hAnsiTheme="minorHAnsi" w:cs="MinionPro-Regular"/>
          <w:bCs w:val="0"/>
          <w:color w:val="auto"/>
          <w:kern w:val="0"/>
          <w:sz w:val="24"/>
          <w:szCs w:val="24"/>
          <w:lang w:val="en-NZ" w:bidi="ar-SA"/>
        </w:rPr>
      </w:pPr>
      <w:r w:rsidRPr="00BB5276">
        <w:rPr>
          <w:rFonts w:asciiTheme="minorHAnsi" w:hAnsiTheme="minorHAnsi" w:cs="BasicSans-Regular"/>
          <w:bCs w:val="0"/>
          <w:color w:val="auto"/>
          <w:kern w:val="0"/>
          <w:sz w:val="24"/>
          <w:szCs w:val="24"/>
          <w:lang w:val="en-NZ" w:bidi="ar-SA"/>
        </w:rPr>
        <w:t xml:space="preserve">Pacific peoples are </w:t>
      </w:r>
      <w:r w:rsidRPr="00BB5276">
        <w:rPr>
          <w:rFonts w:asciiTheme="minorHAnsi" w:hAnsiTheme="minorHAnsi" w:cs="BasicSans-Bold"/>
          <w:bCs w:val="0"/>
          <w:color w:val="auto"/>
          <w:kern w:val="0"/>
          <w:sz w:val="24"/>
          <w:szCs w:val="24"/>
          <w:lang w:val="en-NZ" w:bidi="ar-SA"/>
        </w:rPr>
        <w:t xml:space="preserve">less likely </w:t>
      </w:r>
      <w:r w:rsidRPr="00BB5276">
        <w:rPr>
          <w:rFonts w:asciiTheme="minorHAnsi" w:hAnsiTheme="minorHAnsi" w:cs="BasicSans-Regular"/>
          <w:bCs w:val="0"/>
          <w:color w:val="auto"/>
          <w:kern w:val="0"/>
          <w:sz w:val="24"/>
          <w:szCs w:val="24"/>
          <w:lang w:val="en-NZ" w:bidi="ar-SA"/>
        </w:rPr>
        <w:t>than non-</w:t>
      </w:r>
      <w:r w:rsidRPr="004E3535">
        <w:rPr>
          <w:rFonts w:asciiTheme="minorHAnsi" w:eastAsiaTheme="minorHAnsi" w:hAnsiTheme="minorHAnsi" w:cstheme="minorBidi"/>
          <w:bCs w:val="0"/>
          <w:iCs w:val="0"/>
          <w:color w:val="auto"/>
          <w:sz w:val="24"/>
          <w:szCs w:val="24"/>
          <w:lang w:val="en-NZ" w:eastAsia="en-US"/>
        </w:rPr>
        <w:t>Pacific</w:t>
      </w:r>
      <w:r w:rsidRPr="00BB5276">
        <w:rPr>
          <w:rFonts w:asciiTheme="minorHAnsi" w:hAnsiTheme="minorHAnsi" w:cs="BasicSans-Regular"/>
          <w:bCs w:val="0"/>
          <w:color w:val="auto"/>
          <w:kern w:val="0"/>
          <w:sz w:val="24"/>
          <w:szCs w:val="24"/>
          <w:lang w:val="en-NZ" w:bidi="ar-SA"/>
        </w:rPr>
        <w:t xml:space="preserve"> peoples to think that life is worthwhile, and this has not changed over the last few years</w:t>
      </w:r>
      <w:r w:rsidRPr="00BB5276">
        <w:rPr>
          <w:rFonts w:asciiTheme="minorHAnsi" w:hAnsiTheme="minorHAnsi" w:cs="MinionPro-Regular"/>
          <w:bCs w:val="0"/>
          <w:color w:val="auto"/>
          <w:kern w:val="0"/>
          <w:sz w:val="24"/>
          <w:szCs w:val="24"/>
          <w:lang w:val="en-NZ" w:bidi="ar-SA"/>
        </w:rPr>
        <w:t>.</w:t>
      </w:r>
    </w:p>
    <w:tbl>
      <w:tblPr>
        <w:tblW w:w="8943"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334"/>
        <w:gridCol w:w="1755"/>
        <w:gridCol w:w="1427"/>
        <w:gridCol w:w="1427"/>
      </w:tblGrid>
      <w:tr w:rsidR="00BB5276" w:rsidRPr="00BB5276" w14:paraId="60AEB215" w14:textId="77777777" w:rsidTr="00256A41">
        <w:trPr>
          <w:trHeight w:val="75"/>
        </w:trPr>
        <w:tc>
          <w:tcPr>
            <w:tcW w:w="4334" w:type="dxa"/>
            <w:tcBorders>
              <w:top w:val="single" w:sz="4" w:space="0" w:color="auto"/>
              <w:left w:val="nil"/>
              <w:bottom w:val="nil"/>
              <w:right w:val="nil"/>
            </w:tcBorders>
            <w:shd w:val="clear" w:color="auto" w:fill="DFE7EE" w:themeFill="accent2" w:themeFillTint="33"/>
            <w:vAlign w:val="center"/>
          </w:tcPr>
          <w:p w14:paraId="7881A0FC"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55" w:type="dxa"/>
            <w:tcBorders>
              <w:top w:val="single" w:sz="4" w:space="0" w:color="auto"/>
              <w:left w:val="nil"/>
              <w:bottom w:val="single" w:sz="4" w:space="0" w:color="auto"/>
              <w:right w:val="nil"/>
            </w:tcBorders>
            <w:shd w:val="clear" w:color="auto" w:fill="DFE7EE" w:themeFill="accent2" w:themeFillTint="33"/>
            <w:noWrap/>
            <w:vAlign w:val="center"/>
          </w:tcPr>
          <w:p w14:paraId="2009C9D4"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27" w:type="dxa"/>
            <w:tcBorders>
              <w:top w:val="single" w:sz="4" w:space="0" w:color="auto"/>
              <w:left w:val="nil"/>
              <w:bottom w:val="single" w:sz="4" w:space="0" w:color="auto"/>
              <w:right w:val="nil"/>
            </w:tcBorders>
            <w:shd w:val="clear" w:color="auto" w:fill="DFE7EE" w:themeFill="accent2" w:themeFillTint="33"/>
            <w:noWrap/>
            <w:vAlign w:val="center"/>
          </w:tcPr>
          <w:p w14:paraId="32907B3F"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27" w:type="dxa"/>
            <w:tcBorders>
              <w:top w:val="single" w:sz="4" w:space="0" w:color="auto"/>
              <w:left w:val="nil"/>
              <w:bottom w:val="single" w:sz="4" w:space="0" w:color="auto"/>
              <w:right w:val="nil"/>
            </w:tcBorders>
            <w:shd w:val="clear" w:color="auto" w:fill="DFE7EE" w:themeFill="accent2" w:themeFillTint="33"/>
            <w:noWrap/>
            <w:vAlign w:val="center"/>
          </w:tcPr>
          <w:p w14:paraId="6BD4E053"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788F71F5" w14:textId="77777777" w:rsidTr="00256A41">
        <w:trPr>
          <w:trHeight w:val="331"/>
        </w:trPr>
        <w:tc>
          <w:tcPr>
            <w:tcW w:w="4334" w:type="dxa"/>
            <w:vMerge w:val="restart"/>
            <w:tcBorders>
              <w:top w:val="single" w:sz="4" w:space="0" w:color="auto"/>
              <w:left w:val="nil"/>
              <w:bottom w:val="nil"/>
              <w:right w:val="nil"/>
            </w:tcBorders>
            <w:shd w:val="clear" w:color="auto" w:fill="DFE7EE" w:themeFill="accent2" w:themeFillTint="33"/>
            <w:hideMark/>
          </w:tcPr>
          <w:p w14:paraId="28F2B90E"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report life is </w:t>
            </w:r>
            <w:proofErr w:type="gramStart"/>
            <w:r w:rsidRPr="00BB5276">
              <w:rPr>
                <w:rFonts w:asciiTheme="minorHAnsi" w:hAnsiTheme="minorHAnsi"/>
              </w:rPr>
              <w:t>worthwhile</w:t>
            </w:r>
            <w:proofErr w:type="gramEnd"/>
          </w:p>
          <w:p w14:paraId="02B2175F"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55" w:type="dxa"/>
            <w:tcBorders>
              <w:top w:val="single" w:sz="4" w:space="0" w:color="auto"/>
              <w:left w:val="nil"/>
              <w:bottom w:val="single" w:sz="4" w:space="0" w:color="auto"/>
              <w:right w:val="nil"/>
            </w:tcBorders>
            <w:shd w:val="clear" w:color="auto" w:fill="DFE7EE" w:themeFill="accent2" w:themeFillTint="33"/>
            <w:noWrap/>
          </w:tcPr>
          <w:p w14:paraId="05373D5B"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27" w:type="dxa"/>
            <w:tcBorders>
              <w:top w:val="single" w:sz="4" w:space="0" w:color="auto"/>
              <w:left w:val="nil"/>
              <w:bottom w:val="single" w:sz="4" w:space="0" w:color="auto"/>
              <w:right w:val="nil"/>
            </w:tcBorders>
            <w:shd w:val="clear" w:color="auto" w:fill="DFE7EE" w:themeFill="accent2" w:themeFillTint="33"/>
            <w:noWrap/>
          </w:tcPr>
          <w:p w14:paraId="3339751F"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81</w:t>
            </w:r>
          </w:p>
        </w:tc>
        <w:tc>
          <w:tcPr>
            <w:tcW w:w="1427" w:type="dxa"/>
            <w:tcBorders>
              <w:top w:val="single" w:sz="4" w:space="0" w:color="auto"/>
              <w:left w:val="nil"/>
              <w:bottom w:val="single" w:sz="4" w:space="0" w:color="auto"/>
              <w:right w:val="nil"/>
            </w:tcBorders>
            <w:shd w:val="clear" w:color="auto" w:fill="DFE7EE" w:themeFill="accent2" w:themeFillTint="33"/>
            <w:noWrap/>
          </w:tcPr>
          <w:p w14:paraId="3E4F0569"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81</w:t>
            </w:r>
          </w:p>
        </w:tc>
      </w:tr>
      <w:tr w:rsidR="00BB5276" w:rsidRPr="00BB5276" w14:paraId="36D4DAD1" w14:textId="77777777" w:rsidTr="00256A41">
        <w:trPr>
          <w:trHeight w:val="287"/>
        </w:trPr>
        <w:tc>
          <w:tcPr>
            <w:tcW w:w="4334" w:type="dxa"/>
            <w:vMerge/>
            <w:tcBorders>
              <w:top w:val="single" w:sz="4" w:space="0" w:color="auto"/>
              <w:left w:val="nil"/>
              <w:bottom w:val="nil"/>
              <w:right w:val="nil"/>
            </w:tcBorders>
            <w:shd w:val="clear" w:color="auto" w:fill="DFE7EE" w:themeFill="accent2" w:themeFillTint="33"/>
            <w:hideMark/>
          </w:tcPr>
          <w:p w14:paraId="3213C03C"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55" w:type="dxa"/>
            <w:tcBorders>
              <w:top w:val="nil"/>
              <w:left w:val="nil"/>
              <w:bottom w:val="single" w:sz="4" w:space="0" w:color="auto"/>
              <w:right w:val="nil"/>
            </w:tcBorders>
            <w:shd w:val="clear" w:color="auto" w:fill="DFE7EE" w:themeFill="accent2" w:themeFillTint="33"/>
            <w:noWrap/>
          </w:tcPr>
          <w:p w14:paraId="3AC29DEE"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27" w:type="dxa"/>
            <w:tcBorders>
              <w:top w:val="nil"/>
              <w:left w:val="nil"/>
              <w:bottom w:val="single" w:sz="4" w:space="0" w:color="auto"/>
              <w:right w:val="nil"/>
            </w:tcBorders>
            <w:shd w:val="clear" w:color="auto" w:fill="DFE7EE" w:themeFill="accent2" w:themeFillTint="33"/>
            <w:noWrap/>
          </w:tcPr>
          <w:p w14:paraId="57318F06"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86</w:t>
            </w:r>
          </w:p>
        </w:tc>
        <w:tc>
          <w:tcPr>
            <w:tcW w:w="1427" w:type="dxa"/>
            <w:tcBorders>
              <w:top w:val="nil"/>
              <w:left w:val="nil"/>
              <w:bottom w:val="single" w:sz="4" w:space="0" w:color="auto"/>
              <w:right w:val="nil"/>
            </w:tcBorders>
            <w:shd w:val="clear" w:color="auto" w:fill="DFE7EE" w:themeFill="accent2" w:themeFillTint="33"/>
            <w:noWrap/>
          </w:tcPr>
          <w:p w14:paraId="2348B1AC" w14:textId="77777777" w:rsidR="00040D40" w:rsidRPr="00BB5276" w:rsidRDefault="00040D40"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85</w:t>
            </w:r>
          </w:p>
        </w:tc>
      </w:tr>
    </w:tbl>
    <w:p w14:paraId="07BFC6E8" w14:textId="77777777" w:rsidR="000979C6" w:rsidRPr="00BB5276" w:rsidRDefault="000979C6" w:rsidP="000979C6">
      <w:pPr>
        <w:autoSpaceDE w:val="0"/>
        <w:autoSpaceDN w:val="0"/>
        <w:adjustRightInd w:val="0"/>
        <w:spacing w:after="0" w:line="240" w:lineRule="auto"/>
        <w:rPr>
          <w:rFonts w:asciiTheme="minorHAnsi" w:hAnsiTheme="minorHAnsi"/>
        </w:rPr>
      </w:pPr>
    </w:p>
    <w:p w14:paraId="6035FF0C" w14:textId="5D08EEED" w:rsidR="00040D40" w:rsidRPr="00BB5276" w:rsidRDefault="00040D40" w:rsidP="004E3535">
      <w:pPr>
        <w:pStyle w:val="Heading2"/>
        <w:rPr>
          <w:rFonts w:asciiTheme="minorHAnsi" w:hAnsiTheme="minorHAnsi" w:cs="BasicSans-Bold"/>
          <w:bCs w:val="0"/>
          <w:color w:val="auto"/>
          <w:kern w:val="0"/>
          <w:sz w:val="24"/>
          <w:szCs w:val="24"/>
          <w:lang w:val="en-NZ" w:bidi="ar-SA"/>
        </w:rPr>
      </w:pPr>
      <w:r w:rsidRPr="00BB5276">
        <w:rPr>
          <w:rFonts w:asciiTheme="minorHAnsi" w:hAnsiTheme="minorHAnsi" w:cs="BasicSans-Regular"/>
          <w:bCs w:val="0"/>
          <w:color w:val="auto"/>
          <w:kern w:val="0"/>
          <w:sz w:val="24"/>
          <w:szCs w:val="24"/>
          <w:lang w:val="en-NZ" w:bidi="ar-SA"/>
        </w:rPr>
        <w:t xml:space="preserve">In comparison to non-Pacific peoples, </w:t>
      </w:r>
      <w:r w:rsidRPr="00BB5276">
        <w:rPr>
          <w:rFonts w:asciiTheme="minorHAnsi" w:hAnsiTheme="minorHAnsi" w:cs="BasicSans-Bold"/>
          <w:bCs w:val="0"/>
          <w:color w:val="auto"/>
          <w:kern w:val="0"/>
          <w:sz w:val="24"/>
          <w:szCs w:val="24"/>
          <w:lang w:val="en-NZ" w:bidi="ar-SA"/>
        </w:rPr>
        <w:t xml:space="preserve">Pacific </w:t>
      </w:r>
      <w:r w:rsidRPr="004E3535">
        <w:rPr>
          <w:rFonts w:asciiTheme="minorHAnsi" w:eastAsiaTheme="minorHAnsi" w:hAnsiTheme="minorHAnsi" w:cstheme="minorBidi"/>
          <w:bCs w:val="0"/>
          <w:iCs w:val="0"/>
          <w:color w:val="auto"/>
          <w:sz w:val="24"/>
          <w:szCs w:val="24"/>
          <w:lang w:val="en-NZ" w:eastAsia="en-US"/>
        </w:rPr>
        <w:t>peoples</w:t>
      </w:r>
      <w:r w:rsidRPr="00BB5276">
        <w:rPr>
          <w:rFonts w:asciiTheme="minorHAnsi" w:hAnsiTheme="minorHAnsi" w:cs="BasicSans-Bold"/>
          <w:bCs w:val="0"/>
          <w:color w:val="auto"/>
          <w:kern w:val="0"/>
          <w:sz w:val="24"/>
          <w:szCs w:val="24"/>
          <w:lang w:val="en-NZ" w:bidi="ar-SA"/>
        </w:rPr>
        <w:t xml:space="preserve"> are less satisfied with their life</w:t>
      </w:r>
      <w:r w:rsidRPr="00BB5276">
        <w:rPr>
          <w:rFonts w:asciiTheme="minorHAnsi" w:hAnsiTheme="minorHAnsi" w:cs="BasicSans-Regular"/>
          <w:bCs w:val="0"/>
          <w:color w:val="auto"/>
          <w:kern w:val="0"/>
          <w:sz w:val="24"/>
          <w:szCs w:val="24"/>
          <w:lang w:val="en-NZ" w:bidi="ar-SA"/>
        </w:rPr>
        <w:t xml:space="preserve">, and in the last few years Pacific peoples experienced </w:t>
      </w:r>
      <w:r w:rsidRPr="00BB5276">
        <w:rPr>
          <w:rFonts w:asciiTheme="minorHAnsi" w:hAnsiTheme="minorHAnsi" w:cs="BasicSans-Bold"/>
          <w:bCs w:val="0"/>
          <w:color w:val="auto"/>
          <w:kern w:val="0"/>
          <w:sz w:val="24"/>
          <w:szCs w:val="24"/>
          <w:lang w:val="en-NZ" w:bidi="ar-SA"/>
        </w:rPr>
        <w:t>worsening life satisfaction.</w:t>
      </w:r>
    </w:p>
    <w:tbl>
      <w:tblPr>
        <w:tblW w:w="9017"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370"/>
        <w:gridCol w:w="1769"/>
        <w:gridCol w:w="1439"/>
        <w:gridCol w:w="1439"/>
      </w:tblGrid>
      <w:tr w:rsidR="00BB5276" w:rsidRPr="00BB5276" w14:paraId="0EF767BF" w14:textId="77777777" w:rsidTr="00256A41">
        <w:trPr>
          <w:trHeight w:val="75"/>
        </w:trPr>
        <w:tc>
          <w:tcPr>
            <w:tcW w:w="4370" w:type="dxa"/>
            <w:tcBorders>
              <w:top w:val="single" w:sz="4" w:space="0" w:color="auto"/>
              <w:left w:val="nil"/>
              <w:bottom w:val="nil"/>
              <w:right w:val="nil"/>
            </w:tcBorders>
            <w:shd w:val="clear" w:color="auto" w:fill="DFE7EE" w:themeFill="accent2" w:themeFillTint="33"/>
            <w:vAlign w:val="center"/>
          </w:tcPr>
          <w:p w14:paraId="67173F4D"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69" w:type="dxa"/>
            <w:tcBorders>
              <w:top w:val="single" w:sz="4" w:space="0" w:color="auto"/>
              <w:left w:val="nil"/>
              <w:bottom w:val="single" w:sz="4" w:space="0" w:color="auto"/>
              <w:right w:val="nil"/>
            </w:tcBorders>
            <w:shd w:val="clear" w:color="auto" w:fill="DFE7EE" w:themeFill="accent2" w:themeFillTint="33"/>
            <w:noWrap/>
            <w:vAlign w:val="center"/>
          </w:tcPr>
          <w:p w14:paraId="01E453C7"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39" w:type="dxa"/>
            <w:tcBorders>
              <w:top w:val="single" w:sz="4" w:space="0" w:color="auto"/>
              <w:left w:val="nil"/>
              <w:bottom w:val="single" w:sz="4" w:space="0" w:color="auto"/>
              <w:right w:val="nil"/>
            </w:tcBorders>
            <w:shd w:val="clear" w:color="auto" w:fill="DFE7EE" w:themeFill="accent2" w:themeFillTint="33"/>
            <w:noWrap/>
            <w:vAlign w:val="center"/>
          </w:tcPr>
          <w:p w14:paraId="2F6EB4DD"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39" w:type="dxa"/>
            <w:tcBorders>
              <w:top w:val="single" w:sz="4" w:space="0" w:color="auto"/>
              <w:left w:val="nil"/>
              <w:bottom w:val="single" w:sz="4" w:space="0" w:color="auto"/>
              <w:right w:val="nil"/>
            </w:tcBorders>
            <w:shd w:val="clear" w:color="auto" w:fill="DFE7EE" w:themeFill="accent2" w:themeFillTint="33"/>
            <w:noWrap/>
            <w:vAlign w:val="center"/>
          </w:tcPr>
          <w:p w14:paraId="451D4546"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70FC1449" w14:textId="77777777" w:rsidTr="00256A41">
        <w:trPr>
          <w:trHeight w:val="331"/>
        </w:trPr>
        <w:tc>
          <w:tcPr>
            <w:tcW w:w="4370" w:type="dxa"/>
            <w:vMerge w:val="restart"/>
            <w:tcBorders>
              <w:top w:val="single" w:sz="4" w:space="0" w:color="auto"/>
              <w:left w:val="nil"/>
              <w:bottom w:val="nil"/>
              <w:right w:val="nil"/>
            </w:tcBorders>
            <w:shd w:val="clear" w:color="auto" w:fill="DFE7EE" w:themeFill="accent2" w:themeFillTint="33"/>
            <w:hideMark/>
          </w:tcPr>
          <w:p w14:paraId="4453D1A5"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report having high life </w:t>
            </w:r>
            <w:proofErr w:type="gramStart"/>
            <w:r w:rsidRPr="00BB5276">
              <w:rPr>
                <w:rFonts w:asciiTheme="minorHAnsi" w:hAnsiTheme="minorHAnsi"/>
              </w:rPr>
              <w:t>satisfaction</w:t>
            </w:r>
            <w:proofErr w:type="gramEnd"/>
          </w:p>
          <w:p w14:paraId="5E9E76D0"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69" w:type="dxa"/>
            <w:tcBorders>
              <w:top w:val="single" w:sz="4" w:space="0" w:color="auto"/>
              <w:left w:val="nil"/>
              <w:bottom w:val="single" w:sz="4" w:space="0" w:color="auto"/>
              <w:right w:val="nil"/>
            </w:tcBorders>
            <w:shd w:val="clear" w:color="auto" w:fill="DFE7EE" w:themeFill="accent2" w:themeFillTint="33"/>
            <w:noWrap/>
          </w:tcPr>
          <w:p w14:paraId="0040FB88"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39" w:type="dxa"/>
            <w:tcBorders>
              <w:top w:val="single" w:sz="4" w:space="0" w:color="auto"/>
              <w:left w:val="nil"/>
              <w:bottom w:val="single" w:sz="4" w:space="0" w:color="auto"/>
              <w:right w:val="nil"/>
            </w:tcBorders>
            <w:shd w:val="clear" w:color="auto" w:fill="DFE7EE" w:themeFill="accent2" w:themeFillTint="33"/>
            <w:noWrap/>
          </w:tcPr>
          <w:p w14:paraId="57FE4E72"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77</w:t>
            </w:r>
          </w:p>
        </w:tc>
        <w:tc>
          <w:tcPr>
            <w:tcW w:w="1439" w:type="dxa"/>
            <w:tcBorders>
              <w:top w:val="single" w:sz="4" w:space="0" w:color="auto"/>
              <w:left w:val="nil"/>
              <w:bottom w:val="single" w:sz="4" w:space="0" w:color="auto"/>
              <w:right w:val="nil"/>
            </w:tcBorders>
            <w:shd w:val="clear" w:color="auto" w:fill="DFE7EE" w:themeFill="accent2" w:themeFillTint="33"/>
            <w:noWrap/>
          </w:tcPr>
          <w:p w14:paraId="5214548A"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74</w:t>
            </w:r>
          </w:p>
        </w:tc>
      </w:tr>
      <w:tr w:rsidR="00BB5276" w:rsidRPr="00BB5276" w14:paraId="535F396A" w14:textId="77777777" w:rsidTr="00256A41">
        <w:trPr>
          <w:trHeight w:val="287"/>
        </w:trPr>
        <w:tc>
          <w:tcPr>
            <w:tcW w:w="4370" w:type="dxa"/>
            <w:vMerge/>
            <w:tcBorders>
              <w:top w:val="single" w:sz="4" w:space="0" w:color="auto"/>
              <w:left w:val="nil"/>
              <w:bottom w:val="nil"/>
              <w:right w:val="nil"/>
            </w:tcBorders>
            <w:shd w:val="clear" w:color="auto" w:fill="DFE7EE" w:themeFill="accent2" w:themeFillTint="33"/>
            <w:hideMark/>
          </w:tcPr>
          <w:p w14:paraId="11A332C7"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p>
        </w:tc>
        <w:tc>
          <w:tcPr>
            <w:tcW w:w="1769" w:type="dxa"/>
            <w:tcBorders>
              <w:top w:val="nil"/>
              <w:left w:val="nil"/>
              <w:bottom w:val="single" w:sz="4" w:space="0" w:color="auto"/>
              <w:right w:val="nil"/>
            </w:tcBorders>
            <w:shd w:val="clear" w:color="auto" w:fill="DFE7EE" w:themeFill="accent2" w:themeFillTint="33"/>
            <w:noWrap/>
          </w:tcPr>
          <w:p w14:paraId="3CDFB251"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39" w:type="dxa"/>
            <w:tcBorders>
              <w:top w:val="nil"/>
              <w:left w:val="nil"/>
              <w:bottom w:val="single" w:sz="4" w:space="0" w:color="auto"/>
              <w:right w:val="nil"/>
            </w:tcBorders>
            <w:shd w:val="clear" w:color="auto" w:fill="DFE7EE" w:themeFill="accent2" w:themeFillTint="33"/>
            <w:noWrap/>
          </w:tcPr>
          <w:p w14:paraId="6CC8A5D7"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81</w:t>
            </w:r>
          </w:p>
        </w:tc>
        <w:tc>
          <w:tcPr>
            <w:tcW w:w="1439" w:type="dxa"/>
            <w:tcBorders>
              <w:top w:val="nil"/>
              <w:left w:val="nil"/>
              <w:bottom w:val="single" w:sz="4" w:space="0" w:color="auto"/>
              <w:right w:val="nil"/>
            </w:tcBorders>
            <w:shd w:val="clear" w:color="auto" w:fill="DFE7EE" w:themeFill="accent2" w:themeFillTint="33"/>
            <w:noWrap/>
          </w:tcPr>
          <w:p w14:paraId="688F0FD4" w14:textId="77777777" w:rsidR="00DB7F2B" w:rsidRPr="00BB5276" w:rsidRDefault="00DB7F2B"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81</w:t>
            </w:r>
          </w:p>
        </w:tc>
      </w:tr>
    </w:tbl>
    <w:p w14:paraId="6A735F2D" w14:textId="77777777" w:rsidR="00DB7F2B" w:rsidRPr="00BB5276" w:rsidRDefault="00DB7F2B" w:rsidP="00040D40">
      <w:pPr>
        <w:autoSpaceDE w:val="0"/>
        <w:autoSpaceDN w:val="0"/>
        <w:adjustRightInd w:val="0"/>
        <w:spacing w:after="0" w:line="240" w:lineRule="auto"/>
        <w:rPr>
          <w:rFonts w:asciiTheme="minorHAnsi" w:hAnsiTheme="minorHAnsi" w:cs="BasicSans-Bold"/>
          <w:b/>
          <w:bCs/>
          <w:kern w:val="0"/>
          <w:lang w:val="en-NZ" w:bidi="ar-SA"/>
        </w:rPr>
      </w:pPr>
    </w:p>
    <w:p w14:paraId="61041BF1" w14:textId="64C44180" w:rsidR="00040D40" w:rsidRPr="00BB5276" w:rsidRDefault="00C77173" w:rsidP="004E3535">
      <w:pPr>
        <w:pStyle w:val="Heading2"/>
        <w:rPr>
          <w:rFonts w:asciiTheme="minorHAnsi" w:hAnsiTheme="minorHAnsi"/>
          <w:color w:val="auto"/>
          <w:sz w:val="24"/>
          <w:szCs w:val="24"/>
        </w:rPr>
      </w:pPr>
      <w:r w:rsidRPr="00BB5276">
        <w:rPr>
          <w:rFonts w:asciiTheme="minorHAnsi" w:hAnsiTheme="minorHAnsi"/>
          <w:color w:val="auto"/>
          <w:sz w:val="24"/>
          <w:szCs w:val="24"/>
        </w:rPr>
        <w:lastRenderedPageBreak/>
        <w:t>Despite significant inequities in mental health and wellbeing outcomes for Pacific peoples over time and compared to non-Pacific peoples, Pacific peoples rate their family wellbeing higher than non-Pacific peoples, and this has increased slightly in the face of all the challenges presented here.</w:t>
      </w:r>
    </w:p>
    <w:tbl>
      <w:tblPr>
        <w:tblW w:w="9215" w:type="dxa"/>
        <w:tblInd w:w="108" w:type="dxa"/>
        <w:shd w:val="clear" w:color="auto" w:fill="DFE7EE" w:themeFill="accent2" w:themeFillTint="33"/>
        <w:tblCellMar>
          <w:top w:w="15" w:type="dxa"/>
          <w:bottom w:w="15" w:type="dxa"/>
        </w:tblCellMar>
        <w:tblLook w:val="04A0" w:firstRow="1" w:lastRow="0" w:firstColumn="1" w:lastColumn="0" w:noHBand="0" w:noVBand="1"/>
      </w:tblPr>
      <w:tblGrid>
        <w:gridCol w:w="4465"/>
        <w:gridCol w:w="1808"/>
        <w:gridCol w:w="1471"/>
        <w:gridCol w:w="1471"/>
      </w:tblGrid>
      <w:tr w:rsidR="00BB5276" w:rsidRPr="00BB5276" w14:paraId="57E58697" w14:textId="77777777" w:rsidTr="00256A41">
        <w:trPr>
          <w:trHeight w:val="75"/>
        </w:trPr>
        <w:tc>
          <w:tcPr>
            <w:tcW w:w="4465" w:type="dxa"/>
            <w:tcBorders>
              <w:top w:val="single" w:sz="4" w:space="0" w:color="auto"/>
              <w:left w:val="nil"/>
              <w:bottom w:val="nil"/>
              <w:right w:val="nil"/>
            </w:tcBorders>
            <w:shd w:val="clear" w:color="auto" w:fill="DFE7EE" w:themeFill="accent2" w:themeFillTint="33"/>
            <w:vAlign w:val="center"/>
          </w:tcPr>
          <w:p w14:paraId="301AD275"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p>
        </w:tc>
        <w:tc>
          <w:tcPr>
            <w:tcW w:w="1808" w:type="dxa"/>
            <w:tcBorders>
              <w:top w:val="single" w:sz="4" w:space="0" w:color="auto"/>
              <w:left w:val="nil"/>
              <w:bottom w:val="single" w:sz="4" w:space="0" w:color="auto"/>
              <w:right w:val="nil"/>
            </w:tcBorders>
            <w:shd w:val="clear" w:color="auto" w:fill="DFE7EE" w:themeFill="accent2" w:themeFillTint="33"/>
            <w:noWrap/>
            <w:vAlign w:val="center"/>
          </w:tcPr>
          <w:p w14:paraId="10088DC7"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p>
        </w:tc>
        <w:tc>
          <w:tcPr>
            <w:tcW w:w="1471" w:type="dxa"/>
            <w:tcBorders>
              <w:top w:val="single" w:sz="4" w:space="0" w:color="auto"/>
              <w:left w:val="nil"/>
              <w:bottom w:val="single" w:sz="4" w:space="0" w:color="auto"/>
              <w:right w:val="nil"/>
            </w:tcBorders>
            <w:shd w:val="clear" w:color="auto" w:fill="DFE7EE" w:themeFill="accent2" w:themeFillTint="33"/>
            <w:noWrap/>
            <w:vAlign w:val="center"/>
          </w:tcPr>
          <w:p w14:paraId="3333B268"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2018</w:t>
            </w:r>
          </w:p>
        </w:tc>
        <w:tc>
          <w:tcPr>
            <w:tcW w:w="1471" w:type="dxa"/>
            <w:tcBorders>
              <w:top w:val="single" w:sz="4" w:space="0" w:color="auto"/>
              <w:left w:val="nil"/>
              <w:bottom w:val="single" w:sz="4" w:space="0" w:color="auto"/>
              <w:right w:val="nil"/>
            </w:tcBorders>
            <w:shd w:val="clear" w:color="auto" w:fill="DFE7EE" w:themeFill="accent2" w:themeFillTint="33"/>
            <w:noWrap/>
            <w:vAlign w:val="center"/>
          </w:tcPr>
          <w:p w14:paraId="61501293"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eastAsia="Times New Roman" w:hAnsiTheme="minorHAnsi" w:cs="Calibri"/>
                <w:kern w:val="0"/>
                <w:lang w:val="en-NZ" w:eastAsia="en-NZ" w:bidi="ar-SA"/>
                <w14:ligatures w14:val="none"/>
              </w:rPr>
              <w:t>2021</w:t>
            </w:r>
          </w:p>
        </w:tc>
      </w:tr>
      <w:tr w:rsidR="00BB5276" w:rsidRPr="00BB5276" w14:paraId="4428D9C1" w14:textId="77777777" w:rsidTr="00256A41">
        <w:trPr>
          <w:trHeight w:val="331"/>
        </w:trPr>
        <w:tc>
          <w:tcPr>
            <w:tcW w:w="4465" w:type="dxa"/>
            <w:vMerge w:val="restart"/>
            <w:tcBorders>
              <w:top w:val="single" w:sz="4" w:space="0" w:color="auto"/>
              <w:left w:val="nil"/>
              <w:bottom w:val="nil"/>
              <w:right w:val="nil"/>
            </w:tcBorders>
            <w:shd w:val="clear" w:color="auto" w:fill="DFE7EE" w:themeFill="accent2" w:themeFillTint="33"/>
            <w:hideMark/>
          </w:tcPr>
          <w:p w14:paraId="1B692BFE"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 xml:space="preserve">The proportion of people who rate their family wellbeing </w:t>
            </w:r>
            <w:proofErr w:type="gramStart"/>
            <w:r w:rsidRPr="00BB5276">
              <w:rPr>
                <w:rFonts w:asciiTheme="minorHAnsi" w:hAnsiTheme="minorHAnsi"/>
              </w:rPr>
              <w:t>highly</w:t>
            </w:r>
            <w:proofErr w:type="gramEnd"/>
          </w:p>
          <w:p w14:paraId="2CC980A6"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p>
        </w:tc>
        <w:tc>
          <w:tcPr>
            <w:tcW w:w="1808" w:type="dxa"/>
            <w:tcBorders>
              <w:top w:val="single" w:sz="4" w:space="0" w:color="auto"/>
              <w:left w:val="nil"/>
              <w:bottom w:val="single" w:sz="4" w:space="0" w:color="auto"/>
              <w:right w:val="nil"/>
            </w:tcBorders>
            <w:shd w:val="clear" w:color="auto" w:fill="DFE7EE" w:themeFill="accent2" w:themeFillTint="33"/>
            <w:noWrap/>
          </w:tcPr>
          <w:p w14:paraId="49591DD2"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Pacific</w:t>
            </w:r>
          </w:p>
        </w:tc>
        <w:tc>
          <w:tcPr>
            <w:tcW w:w="1471" w:type="dxa"/>
            <w:tcBorders>
              <w:top w:val="single" w:sz="4" w:space="0" w:color="auto"/>
              <w:left w:val="nil"/>
              <w:bottom w:val="single" w:sz="4" w:space="0" w:color="auto"/>
              <w:right w:val="nil"/>
            </w:tcBorders>
            <w:shd w:val="clear" w:color="auto" w:fill="DFE7EE" w:themeFill="accent2" w:themeFillTint="33"/>
            <w:noWrap/>
          </w:tcPr>
          <w:p w14:paraId="7AD9DFFF"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82</w:t>
            </w:r>
          </w:p>
        </w:tc>
        <w:tc>
          <w:tcPr>
            <w:tcW w:w="1471" w:type="dxa"/>
            <w:tcBorders>
              <w:top w:val="single" w:sz="4" w:space="0" w:color="auto"/>
              <w:left w:val="nil"/>
              <w:bottom w:val="single" w:sz="4" w:space="0" w:color="auto"/>
              <w:right w:val="nil"/>
            </w:tcBorders>
            <w:shd w:val="clear" w:color="auto" w:fill="DFE7EE" w:themeFill="accent2" w:themeFillTint="33"/>
            <w:noWrap/>
          </w:tcPr>
          <w:p w14:paraId="13732A42"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84</w:t>
            </w:r>
          </w:p>
        </w:tc>
      </w:tr>
      <w:tr w:rsidR="00BB5276" w:rsidRPr="00BB5276" w14:paraId="4795EAE9" w14:textId="77777777" w:rsidTr="00256A41">
        <w:trPr>
          <w:trHeight w:val="287"/>
        </w:trPr>
        <w:tc>
          <w:tcPr>
            <w:tcW w:w="4465" w:type="dxa"/>
            <w:vMerge/>
            <w:tcBorders>
              <w:top w:val="single" w:sz="4" w:space="0" w:color="auto"/>
              <w:left w:val="nil"/>
              <w:bottom w:val="nil"/>
              <w:right w:val="nil"/>
            </w:tcBorders>
            <w:shd w:val="clear" w:color="auto" w:fill="DFE7EE" w:themeFill="accent2" w:themeFillTint="33"/>
            <w:hideMark/>
          </w:tcPr>
          <w:p w14:paraId="6E36884B"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p>
        </w:tc>
        <w:tc>
          <w:tcPr>
            <w:tcW w:w="1808" w:type="dxa"/>
            <w:tcBorders>
              <w:top w:val="nil"/>
              <w:left w:val="nil"/>
              <w:bottom w:val="single" w:sz="4" w:space="0" w:color="auto"/>
              <w:right w:val="nil"/>
            </w:tcBorders>
            <w:shd w:val="clear" w:color="auto" w:fill="DFE7EE" w:themeFill="accent2" w:themeFillTint="33"/>
            <w:noWrap/>
          </w:tcPr>
          <w:p w14:paraId="3D179484"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Non-pacific</w:t>
            </w:r>
          </w:p>
        </w:tc>
        <w:tc>
          <w:tcPr>
            <w:tcW w:w="1471" w:type="dxa"/>
            <w:tcBorders>
              <w:top w:val="nil"/>
              <w:left w:val="nil"/>
              <w:bottom w:val="single" w:sz="4" w:space="0" w:color="auto"/>
              <w:right w:val="nil"/>
            </w:tcBorders>
            <w:shd w:val="clear" w:color="auto" w:fill="DFE7EE" w:themeFill="accent2" w:themeFillTint="33"/>
            <w:noWrap/>
          </w:tcPr>
          <w:p w14:paraId="4CA95BC0"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82</w:t>
            </w:r>
          </w:p>
        </w:tc>
        <w:tc>
          <w:tcPr>
            <w:tcW w:w="1471" w:type="dxa"/>
            <w:tcBorders>
              <w:top w:val="nil"/>
              <w:left w:val="nil"/>
              <w:bottom w:val="single" w:sz="4" w:space="0" w:color="auto"/>
              <w:right w:val="nil"/>
            </w:tcBorders>
            <w:shd w:val="clear" w:color="auto" w:fill="DFE7EE" w:themeFill="accent2" w:themeFillTint="33"/>
            <w:noWrap/>
          </w:tcPr>
          <w:p w14:paraId="1831BFC0" w14:textId="77777777" w:rsidR="00C77173" w:rsidRPr="00BB5276" w:rsidRDefault="00C77173" w:rsidP="00AF17AF">
            <w:pPr>
              <w:spacing w:after="0" w:line="240" w:lineRule="auto"/>
              <w:jc w:val="center"/>
              <w:rPr>
                <w:rFonts w:asciiTheme="minorHAnsi" w:eastAsia="Times New Roman" w:hAnsiTheme="minorHAnsi" w:cs="Calibri"/>
                <w:kern w:val="0"/>
                <w:lang w:val="en-NZ" w:eastAsia="en-NZ" w:bidi="ar-SA"/>
                <w14:ligatures w14:val="none"/>
              </w:rPr>
            </w:pPr>
            <w:r w:rsidRPr="00BB5276">
              <w:rPr>
                <w:rFonts w:asciiTheme="minorHAnsi" w:hAnsiTheme="minorHAnsi"/>
              </w:rPr>
              <w:t>81</w:t>
            </w:r>
          </w:p>
        </w:tc>
      </w:tr>
    </w:tbl>
    <w:p w14:paraId="60E0EE17" w14:textId="77777777" w:rsidR="00C77173" w:rsidRPr="00BB5276" w:rsidRDefault="00C77173" w:rsidP="00C77173">
      <w:pPr>
        <w:autoSpaceDE w:val="0"/>
        <w:autoSpaceDN w:val="0"/>
        <w:adjustRightInd w:val="0"/>
        <w:spacing w:after="0" w:line="240" w:lineRule="auto"/>
        <w:rPr>
          <w:rFonts w:asciiTheme="minorHAnsi" w:hAnsiTheme="minorHAnsi"/>
        </w:rPr>
      </w:pPr>
    </w:p>
    <w:p w14:paraId="38CA033A" w14:textId="752DF752" w:rsidR="00C77173" w:rsidRPr="00BB5276" w:rsidRDefault="00E35983" w:rsidP="004E3535">
      <w:pPr>
        <w:pStyle w:val="Heading2"/>
        <w:rPr>
          <w:rFonts w:asciiTheme="minorHAnsi" w:hAnsiTheme="minorHAnsi"/>
          <w:color w:val="auto"/>
          <w:sz w:val="24"/>
          <w:szCs w:val="24"/>
        </w:rPr>
      </w:pPr>
      <w:r w:rsidRPr="00BB5276">
        <w:rPr>
          <w:rFonts w:asciiTheme="minorHAnsi" w:hAnsiTheme="minorHAnsi" w:cs="BasicSans-Regular"/>
          <w:color w:val="auto"/>
          <w:kern w:val="0"/>
          <w:sz w:val="24"/>
          <w:szCs w:val="24"/>
          <w:lang w:val="en-NZ" w:bidi="ar-SA"/>
        </w:rPr>
        <w:t xml:space="preserve">Although family is a source of wellbeing for many Pacific families there is a lot more work for agencies to do to address the ongoing inequities and challenges reported above. Our analysis and engagement presented in the accompanying report Achieving equity of Pacific mental health and wellbeing outcomes </w:t>
      </w:r>
      <w:r w:rsidR="00C95CD9" w:rsidRPr="00BB5276">
        <w:rPr>
          <w:rStyle w:val="FootnoteReference"/>
          <w:rFonts w:asciiTheme="minorHAnsi" w:hAnsiTheme="minorHAnsi" w:cs="BasicSans-Regular"/>
          <w:color w:val="auto"/>
          <w:kern w:val="0"/>
          <w:sz w:val="24"/>
          <w:szCs w:val="24"/>
          <w:lang w:val="en-NZ" w:bidi="ar-SA"/>
        </w:rPr>
        <w:footnoteReference w:id="2"/>
      </w:r>
      <w:r w:rsidRPr="00BB5276">
        <w:rPr>
          <w:rFonts w:asciiTheme="minorHAnsi" w:hAnsiTheme="minorHAnsi" w:cs="BasicSans-Regular"/>
          <w:color w:val="auto"/>
          <w:kern w:val="0"/>
          <w:sz w:val="24"/>
          <w:szCs w:val="24"/>
          <w:lang w:val="en-NZ" w:bidi="ar-SA"/>
        </w:rPr>
        <w:t>further explores Pacific peoples experience of wellbeing. We highlight work already underway across Pacific communities that are working for Pacific people and supporting better mental health and wellbeing outcomes.</w:t>
      </w:r>
    </w:p>
    <w:p w14:paraId="72E34D42" w14:textId="77777777" w:rsidR="00D92727" w:rsidRPr="001D534E" w:rsidRDefault="007B4DAF">
      <w:pPr>
        <w:rPr>
          <w:rFonts w:asciiTheme="minorHAnsi" w:hAnsiTheme="minorHAnsi"/>
          <w:b/>
          <w:bCs/>
        </w:rPr>
      </w:pPr>
      <w:r w:rsidRPr="00BB5276">
        <w:rPr>
          <w:rFonts w:asciiTheme="minorHAnsi" w:hAnsiTheme="minorHAnsi"/>
        </w:rPr>
        <w:br w:type="page"/>
      </w:r>
      <w:r w:rsidR="00D92727" w:rsidRPr="001D534E">
        <w:rPr>
          <w:rFonts w:asciiTheme="minorHAnsi" w:hAnsiTheme="minorHAnsi"/>
          <w:b/>
          <w:bCs/>
        </w:rPr>
        <w:lastRenderedPageBreak/>
        <w:t xml:space="preserve">Our He Ara </w:t>
      </w:r>
      <w:proofErr w:type="spellStart"/>
      <w:r w:rsidR="00D92727" w:rsidRPr="001D534E">
        <w:rPr>
          <w:rFonts w:asciiTheme="minorHAnsi" w:hAnsiTheme="minorHAnsi"/>
          <w:b/>
          <w:bCs/>
        </w:rPr>
        <w:t>Oranga</w:t>
      </w:r>
      <w:proofErr w:type="spellEnd"/>
      <w:r w:rsidR="00D92727" w:rsidRPr="001D534E">
        <w:rPr>
          <w:rFonts w:asciiTheme="minorHAnsi" w:hAnsiTheme="minorHAnsi"/>
          <w:b/>
          <w:bCs/>
        </w:rPr>
        <w:t xml:space="preserve"> Framework</w:t>
      </w:r>
    </w:p>
    <w:p w14:paraId="0D72B663" w14:textId="1FB00184" w:rsidR="006E539B" w:rsidRPr="001D534E" w:rsidRDefault="006E539B" w:rsidP="004E3535">
      <w:pPr>
        <w:pStyle w:val="Heading2"/>
        <w:rPr>
          <w:rFonts w:asciiTheme="minorHAnsi" w:hAnsiTheme="minorHAnsi" w:cs="BasicSans-Regular"/>
          <w:bCs w:val="0"/>
          <w:color w:val="auto"/>
          <w:kern w:val="0"/>
          <w:sz w:val="24"/>
          <w:szCs w:val="24"/>
          <w:lang w:val="en-NZ" w:bidi="ar-SA"/>
        </w:rPr>
      </w:pPr>
      <w:r w:rsidRPr="001D534E">
        <w:rPr>
          <w:rFonts w:asciiTheme="minorHAnsi" w:hAnsiTheme="minorHAnsi" w:cs="BasicSans-Bold"/>
          <w:bCs w:val="0"/>
          <w:color w:val="auto"/>
          <w:kern w:val="0"/>
          <w:sz w:val="24"/>
          <w:szCs w:val="24"/>
          <w:lang w:val="en-NZ" w:bidi="ar-SA"/>
        </w:rPr>
        <w:t xml:space="preserve">Our He Ara </w:t>
      </w:r>
      <w:proofErr w:type="spellStart"/>
      <w:r w:rsidRPr="001D534E">
        <w:rPr>
          <w:rFonts w:asciiTheme="minorHAnsi" w:hAnsiTheme="minorHAnsi" w:cs="BasicSans-Bold"/>
          <w:bCs w:val="0"/>
          <w:color w:val="auto"/>
          <w:kern w:val="0"/>
          <w:sz w:val="24"/>
          <w:szCs w:val="24"/>
          <w:lang w:val="en-NZ" w:bidi="ar-SA"/>
        </w:rPr>
        <w:t>Oranga</w:t>
      </w:r>
      <w:proofErr w:type="spellEnd"/>
      <w:r w:rsidRPr="001D534E">
        <w:rPr>
          <w:rFonts w:asciiTheme="minorHAnsi" w:hAnsiTheme="minorHAnsi" w:cs="BasicSans-Bold"/>
          <w:bCs w:val="0"/>
          <w:color w:val="auto"/>
          <w:kern w:val="0"/>
          <w:sz w:val="24"/>
          <w:szCs w:val="24"/>
          <w:lang w:val="en-NZ" w:bidi="ar-SA"/>
        </w:rPr>
        <w:t xml:space="preserve"> wellbeing outcomes framework </w:t>
      </w:r>
      <w:r w:rsidRPr="001D534E">
        <w:rPr>
          <w:rFonts w:asciiTheme="minorHAnsi" w:hAnsiTheme="minorHAnsi" w:cs="BasicSans-Regular"/>
          <w:bCs w:val="0"/>
          <w:color w:val="auto"/>
          <w:kern w:val="0"/>
          <w:sz w:val="24"/>
          <w:szCs w:val="24"/>
          <w:lang w:val="en-NZ" w:bidi="ar-SA"/>
        </w:rPr>
        <w:t xml:space="preserve">is comprised of a set of long-term mental health and wellbeing outcomes at a population </w:t>
      </w:r>
      <w:r w:rsidRPr="004E3535">
        <w:rPr>
          <w:rFonts w:asciiTheme="minorHAnsi" w:eastAsiaTheme="minorHAnsi" w:hAnsiTheme="minorHAnsi" w:cstheme="minorBidi"/>
          <w:bCs w:val="0"/>
          <w:iCs w:val="0"/>
          <w:color w:val="auto"/>
          <w:sz w:val="24"/>
          <w:szCs w:val="24"/>
          <w:lang w:val="en-NZ" w:eastAsia="en-US"/>
        </w:rPr>
        <w:t>level</w:t>
      </w:r>
      <w:r w:rsidRPr="001D534E">
        <w:rPr>
          <w:rFonts w:asciiTheme="minorHAnsi" w:hAnsiTheme="minorHAnsi" w:cs="BasicSans-Regular"/>
          <w:bCs w:val="0"/>
          <w:color w:val="auto"/>
          <w:kern w:val="0"/>
          <w:sz w:val="24"/>
          <w:szCs w:val="24"/>
          <w:lang w:val="en-NZ" w:bidi="ar-SA"/>
        </w:rPr>
        <w:t xml:space="preserve"> from both a </w:t>
      </w:r>
      <w:r w:rsidRPr="001D534E">
        <w:rPr>
          <w:rFonts w:asciiTheme="minorHAnsi" w:hAnsiTheme="minorHAnsi" w:cs="BasicSans-Bold"/>
          <w:bCs w:val="0"/>
          <w:color w:val="auto"/>
          <w:kern w:val="0"/>
          <w:sz w:val="24"/>
          <w:szCs w:val="24"/>
          <w:lang w:val="en-NZ" w:bidi="ar-SA"/>
        </w:rPr>
        <w:t>‘shared’ and ‘</w:t>
      </w:r>
      <w:proofErr w:type="spellStart"/>
      <w:r w:rsidRPr="001D534E">
        <w:rPr>
          <w:rFonts w:asciiTheme="minorHAnsi" w:hAnsiTheme="minorHAnsi" w:cs="BasicSans-Bold"/>
          <w:bCs w:val="0"/>
          <w:color w:val="auto"/>
          <w:kern w:val="0"/>
          <w:sz w:val="24"/>
          <w:szCs w:val="24"/>
          <w:lang w:val="en-NZ" w:bidi="ar-SA"/>
        </w:rPr>
        <w:t>te</w:t>
      </w:r>
      <w:proofErr w:type="spellEnd"/>
      <w:r w:rsidRPr="001D534E">
        <w:rPr>
          <w:rFonts w:asciiTheme="minorHAnsi" w:hAnsiTheme="minorHAnsi" w:cs="BasicSans-Bold"/>
          <w:bCs w:val="0"/>
          <w:color w:val="auto"/>
          <w:kern w:val="0"/>
          <w:sz w:val="24"/>
          <w:szCs w:val="24"/>
          <w:lang w:val="en-NZ" w:bidi="ar-SA"/>
        </w:rPr>
        <w:t xml:space="preserve"> </w:t>
      </w:r>
      <w:proofErr w:type="spellStart"/>
      <w:r w:rsidRPr="001D534E">
        <w:rPr>
          <w:rFonts w:asciiTheme="minorHAnsi" w:hAnsiTheme="minorHAnsi" w:cs="BasicSans-Bold"/>
          <w:bCs w:val="0"/>
          <w:color w:val="auto"/>
          <w:kern w:val="0"/>
          <w:sz w:val="24"/>
          <w:szCs w:val="24"/>
          <w:lang w:val="en-NZ" w:bidi="ar-SA"/>
        </w:rPr>
        <w:t>ao</w:t>
      </w:r>
      <w:proofErr w:type="spellEnd"/>
      <w:r w:rsidRPr="001D534E">
        <w:rPr>
          <w:rFonts w:asciiTheme="minorHAnsi" w:hAnsiTheme="minorHAnsi" w:cs="BasicSans-Bold"/>
          <w:bCs w:val="0"/>
          <w:color w:val="auto"/>
          <w:kern w:val="0"/>
          <w:sz w:val="24"/>
          <w:szCs w:val="24"/>
          <w:lang w:val="en-NZ" w:bidi="ar-SA"/>
        </w:rPr>
        <w:t xml:space="preserve"> Māori’ perspective</w:t>
      </w:r>
      <w:r w:rsidRPr="001D534E">
        <w:rPr>
          <w:rFonts w:asciiTheme="minorHAnsi" w:hAnsiTheme="minorHAnsi" w:cs="BasicSans-Regular"/>
          <w:bCs w:val="0"/>
          <w:color w:val="auto"/>
          <w:kern w:val="0"/>
          <w:sz w:val="24"/>
          <w:szCs w:val="24"/>
          <w:lang w:val="en-NZ" w:bidi="ar-SA"/>
        </w:rPr>
        <w:t>.</w:t>
      </w:r>
    </w:p>
    <w:p w14:paraId="593F23F3" w14:textId="3172251A" w:rsidR="006E539B" w:rsidRPr="001D534E" w:rsidRDefault="006E539B" w:rsidP="004E3535">
      <w:pPr>
        <w:pStyle w:val="Heading2"/>
        <w:rPr>
          <w:rFonts w:asciiTheme="minorHAnsi" w:hAnsiTheme="minorHAnsi" w:cs="BasicSans-Regular"/>
          <w:bCs w:val="0"/>
          <w:color w:val="auto"/>
          <w:kern w:val="0"/>
          <w:sz w:val="24"/>
          <w:szCs w:val="24"/>
          <w:lang w:val="en-NZ" w:bidi="ar-SA"/>
        </w:rPr>
      </w:pPr>
      <w:r w:rsidRPr="001D534E">
        <w:rPr>
          <w:rFonts w:asciiTheme="minorHAnsi" w:hAnsiTheme="minorHAnsi" w:cs="BasicSans-Regular"/>
          <w:bCs w:val="0"/>
          <w:color w:val="auto"/>
          <w:kern w:val="0"/>
          <w:sz w:val="24"/>
          <w:szCs w:val="24"/>
          <w:lang w:val="en-NZ" w:bidi="ar-SA"/>
        </w:rPr>
        <w:t xml:space="preserve">We use this framework to </w:t>
      </w:r>
      <w:r w:rsidRPr="001D534E">
        <w:rPr>
          <w:rFonts w:asciiTheme="minorHAnsi" w:hAnsiTheme="minorHAnsi" w:cs="BasicSans-Bold"/>
          <w:bCs w:val="0"/>
          <w:color w:val="auto"/>
          <w:kern w:val="0"/>
          <w:sz w:val="24"/>
          <w:szCs w:val="24"/>
          <w:lang w:val="en-NZ" w:bidi="ar-SA"/>
        </w:rPr>
        <w:t xml:space="preserve">guide measurement of mental health and wellbeing </w:t>
      </w:r>
      <w:r w:rsidRPr="001D534E">
        <w:rPr>
          <w:rFonts w:asciiTheme="minorHAnsi" w:hAnsiTheme="minorHAnsi" w:cs="BasicSans-Regular"/>
          <w:bCs w:val="0"/>
          <w:color w:val="auto"/>
          <w:kern w:val="0"/>
          <w:sz w:val="24"/>
          <w:szCs w:val="24"/>
          <w:lang w:val="en-NZ" w:bidi="ar-SA"/>
        </w:rPr>
        <w:t xml:space="preserve">status for people in Aotearoa, as part of our role to monitor and report on these. There are six domains and associated indicators from the </w:t>
      </w:r>
      <w:r w:rsidRPr="001D534E">
        <w:rPr>
          <w:rFonts w:asciiTheme="minorHAnsi" w:hAnsiTheme="minorHAnsi" w:cs="BasicSans-BoldIt"/>
          <w:bCs w:val="0"/>
          <w:i/>
          <w:iCs w:val="0"/>
          <w:color w:val="auto"/>
          <w:kern w:val="0"/>
          <w:sz w:val="24"/>
          <w:szCs w:val="24"/>
          <w:lang w:val="en-NZ" w:bidi="ar-SA"/>
        </w:rPr>
        <w:t xml:space="preserve">‘shared perspective’ </w:t>
      </w:r>
      <w:r w:rsidRPr="001D534E">
        <w:rPr>
          <w:rFonts w:asciiTheme="minorHAnsi" w:hAnsiTheme="minorHAnsi" w:cs="BasicSans-Regular"/>
          <w:bCs w:val="0"/>
          <w:color w:val="auto"/>
          <w:kern w:val="0"/>
          <w:sz w:val="24"/>
          <w:szCs w:val="24"/>
          <w:lang w:val="en-NZ" w:bidi="ar-SA"/>
        </w:rPr>
        <w:t xml:space="preserve">that were used to assess Pacific </w:t>
      </w:r>
      <w:proofErr w:type="gramStart"/>
      <w:r w:rsidRPr="001D534E">
        <w:rPr>
          <w:rFonts w:asciiTheme="minorHAnsi" w:hAnsiTheme="minorHAnsi" w:cs="BasicSans-Regular"/>
          <w:bCs w:val="0"/>
          <w:color w:val="auto"/>
          <w:kern w:val="0"/>
          <w:sz w:val="24"/>
          <w:szCs w:val="24"/>
          <w:lang w:val="en-NZ" w:bidi="ar-SA"/>
        </w:rPr>
        <w:t>peoples</w:t>
      </w:r>
      <w:proofErr w:type="gramEnd"/>
      <w:r w:rsidRPr="001D534E">
        <w:rPr>
          <w:rFonts w:asciiTheme="minorHAnsi" w:hAnsiTheme="minorHAnsi" w:cs="BasicSans-Regular"/>
          <w:bCs w:val="0"/>
          <w:color w:val="auto"/>
          <w:kern w:val="0"/>
          <w:sz w:val="24"/>
          <w:szCs w:val="24"/>
          <w:lang w:val="en-NZ" w:bidi="ar-SA"/>
        </w:rPr>
        <w:t xml:space="preserve"> wellbeing including:</w:t>
      </w:r>
    </w:p>
    <w:tbl>
      <w:tblPr>
        <w:tblStyle w:val="TableGrid"/>
        <w:tblW w:w="0" w:type="auto"/>
        <w:tblLook w:val="04A0" w:firstRow="1" w:lastRow="0" w:firstColumn="1" w:lastColumn="0" w:noHBand="0" w:noVBand="1"/>
      </w:tblPr>
      <w:tblGrid>
        <w:gridCol w:w="4621"/>
        <w:gridCol w:w="4621"/>
      </w:tblGrid>
      <w:tr w:rsidR="00BB5276" w:rsidRPr="001D534E" w14:paraId="276F2E1D" w14:textId="77777777" w:rsidTr="002B4DCC">
        <w:tc>
          <w:tcPr>
            <w:tcW w:w="4621" w:type="dxa"/>
          </w:tcPr>
          <w:p w14:paraId="2DB34853" w14:textId="742017E8" w:rsidR="002B4DCC" w:rsidRPr="001D534E" w:rsidRDefault="002B4DCC" w:rsidP="00151AD7">
            <w:pPr>
              <w:autoSpaceDE w:val="0"/>
              <w:autoSpaceDN w:val="0"/>
              <w:adjustRightInd w:val="0"/>
              <w:spacing w:after="0" w:line="240" w:lineRule="auto"/>
              <w:rPr>
                <w:rFonts w:asciiTheme="minorHAnsi" w:hAnsiTheme="minorHAnsi"/>
              </w:rPr>
            </w:pPr>
            <w:r w:rsidRPr="001D534E">
              <w:rPr>
                <w:rFonts w:asciiTheme="minorHAnsi" w:hAnsiTheme="minorHAnsi"/>
              </w:rPr>
              <w:t xml:space="preserve">Outcome Domain </w:t>
            </w:r>
          </w:p>
        </w:tc>
        <w:tc>
          <w:tcPr>
            <w:tcW w:w="4621" w:type="dxa"/>
          </w:tcPr>
          <w:p w14:paraId="51EA5FEF" w14:textId="7B9B2DC4" w:rsidR="002B4DCC"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Indicator</w:t>
            </w:r>
          </w:p>
        </w:tc>
      </w:tr>
      <w:tr w:rsidR="00BB5276" w:rsidRPr="001D534E" w14:paraId="25EDD137" w14:textId="77777777" w:rsidTr="002B4DCC">
        <w:tc>
          <w:tcPr>
            <w:tcW w:w="4621" w:type="dxa"/>
          </w:tcPr>
          <w:p w14:paraId="6F48E3A7" w14:textId="0461059C" w:rsidR="002B4DCC" w:rsidRPr="001D534E" w:rsidRDefault="002B4DCC" w:rsidP="002B4DCC">
            <w:pPr>
              <w:autoSpaceDE w:val="0"/>
              <w:autoSpaceDN w:val="0"/>
              <w:adjustRightInd w:val="0"/>
              <w:spacing w:after="0" w:line="240" w:lineRule="auto"/>
              <w:rPr>
                <w:rFonts w:asciiTheme="minorHAnsi" w:hAnsiTheme="minorHAnsi"/>
              </w:rPr>
            </w:pPr>
            <w:r w:rsidRPr="001D534E">
              <w:rPr>
                <w:rFonts w:asciiTheme="minorHAnsi" w:hAnsiTheme="minorHAnsi"/>
              </w:rPr>
              <w:t>Being safe and nurtured</w:t>
            </w:r>
          </w:p>
        </w:tc>
        <w:tc>
          <w:tcPr>
            <w:tcW w:w="4621" w:type="dxa"/>
          </w:tcPr>
          <w:p w14:paraId="4C918425" w14:textId="576206DA" w:rsidR="002B4DCC" w:rsidRPr="001D534E" w:rsidRDefault="002B4DCC" w:rsidP="002B4DCC">
            <w:pPr>
              <w:autoSpaceDE w:val="0"/>
              <w:autoSpaceDN w:val="0"/>
              <w:adjustRightInd w:val="0"/>
              <w:spacing w:after="0" w:line="240" w:lineRule="auto"/>
              <w:rPr>
                <w:rFonts w:asciiTheme="minorHAnsi" w:hAnsiTheme="minorHAnsi"/>
              </w:rPr>
            </w:pPr>
            <w:r w:rsidRPr="001D534E">
              <w:rPr>
                <w:rFonts w:asciiTheme="minorHAnsi" w:hAnsiTheme="minorHAnsi"/>
              </w:rPr>
              <w:t xml:space="preserve">The proportion of people who feel their quality of life is not affected by worrying about </w:t>
            </w:r>
            <w:proofErr w:type="gramStart"/>
            <w:r w:rsidRPr="001D534E">
              <w:rPr>
                <w:rFonts w:asciiTheme="minorHAnsi" w:hAnsiTheme="minorHAnsi"/>
              </w:rPr>
              <w:t>crime</w:t>
            </w:r>
            <w:proofErr w:type="gramEnd"/>
          </w:p>
          <w:p w14:paraId="32A1860A" w14:textId="13762273" w:rsidR="002B4DCC" w:rsidRPr="001D534E" w:rsidRDefault="002B4DCC" w:rsidP="002B4DCC">
            <w:pPr>
              <w:autoSpaceDE w:val="0"/>
              <w:autoSpaceDN w:val="0"/>
              <w:adjustRightInd w:val="0"/>
              <w:spacing w:after="0" w:line="240" w:lineRule="auto"/>
              <w:rPr>
                <w:rFonts w:asciiTheme="minorHAnsi" w:hAnsiTheme="minorHAnsi"/>
              </w:rPr>
            </w:pPr>
            <w:r w:rsidRPr="001D534E">
              <w:rPr>
                <w:rFonts w:asciiTheme="minorHAnsi" w:hAnsiTheme="minorHAnsi"/>
              </w:rPr>
              <w:t xml:space="preserve">The proportion of people who report feeling lonely a little or none of the time in the last four </w:t>
            </w:r>
            <w:proofErr w:type="gramStart"/>
            <w:r w:rsidRPr="001D534E">
              <w:rPr>
                <w:rFonts w:asciiTheme="minorHAnsi" w:hAnsiTheme="minorHAnsi"/>
              </w:rPr>
              <w:t>weeks</w:t>
            </w:r>
            <w:proofErr w:type="gramEnd"/>
          </w:p>
          <w:p w14:paraId="5A5264B1" w14:textId="7B61849F" w:rsidR="002B4DCC" w:rsidRPr="001D534E" w:rsidRDefault="002B4DCC" w:rsidP="002B4DCC">
            <w:pPr>
              <w:autoSpaceDE w:val="0"/>
              <w:autoSpaceDN w:val="0"/>
              <w:adjustRightInd w:val="0"/>
              <w:spacing w:after="0" w:line="240" w:lineRule="auto"/>
              <w:rPr>
                <w:rFonts w:asciiTheme="minorHAnsi" w:hAnsiTheme="minorHAnsi"/>
              </w:rPr>
            </w:pPr>
            <w:r w:rsidRPr="001D534E">
              <w:rPr>
                <w:rFonts w:asciiTheme="minorHAnsi" w:hAnsiTheme="minorHAnsi"/>
              </w:rPr>
              <w:t>A sense of belonging at school</w:t>
            </w:r>
          </w:p>
        </w:tc>
      </w:tr>
      <w:tr w:rsidR="00BB5276" w:rsidRPr="001D534E" w14:paraId="71E36EF9" w14:textId="77777777" w:rsidTr="002B4DCC">
        <w:tc>
          <w:tcPr>
            <w:tcW w:w="4621" w:type="dxa"/>
          </w:tcPr>
          <w:p w14:paraId="2F7FE893" w14:textId="1379C245" w:rsidR="002B4DCC" w:rsidRPr="001D534E" w:rsidRDefault="002B4DCC" w:rsidP="002B4DCC">
            <w:pPr>
              <w:autoSpaceDE w:val="0"/>
              <w:autoSpaceDN w:val="0"/>
              <w:adjustRightInd w:val="0"/>
              <w:spacing w:after="0" w:line="240" w:lineRule="auto"/>
              <w:rPr>
                <w:rFonts w:asciiTheme="minorHAnsi" w:hAnsiTheme="minorHAnsi"/>
              </w:rPr>
            </w:pPr>
            <w:r w:rsidRPr="001D534E">
              <w:rPr>
                <w:rFonts w:asciiTheme="minorHAnsi" w:hAnsiTheme="minorHAnsi"/>
              </w:rPr>
              <w:t>Having what is needed</w:t>
            </w:r>
          </w:p>
        </w:tc>
        <w:tc>
          <w:tcPr>
            <w:tcW w:w="4621" w:type="dxa"/>
          </w:tcPr>
          <w:p w14:paraId="03313C9B" w14:textId="13C50A18" w:rsidR="00BD456B" w:rsidRPr="001D534E" w:rsidRDefault="00BD456B" w:rsidP="00BD456B">
            <w:pPr>
              <w:autoSpaceDE w:val="0"/>
              <w:autoSpaceDN w:val="0"/>
              <w:adjustRightInd w:val="0"/>
              <w:spacing w:after="0" w:line="240" w:lineRule="auto"/>
              <w:rPr>
                <w:rFonts w:asciiTheme="minorHAnsi" w:hAnsiTheme="minorHAnsi"/>
              </w:rPr>
            </w:pPr>
            <w:r w:rsidRPr="001D534E">
              <w:rPr>
                <w:rFonts w:asciiTheme="minorHAnsi" w:hAnsiTheme="minorHAnsi"/>
              </w:rPr>
              <w:t>The proportion enrolled in any study, whether formal or informal (Years are 2018 to 2022)</w:t>
            </w:r>
          </w:p>
          <w:p w14:paraId="6DE3C877" w14:textId="3EDF17D9" w:rsidR="00BD456B" w:rsidRPr="001D534E" w:rsidRDefault="00BD456B" w:rsidP="00BD456B">
            <w:pPr>
              <w:autoSpaceDE w:val="0"/>
              <w:autoSpaceDN w:val="0"/>
              <w:adjustRightInd w:val="0"/>
              <w:spacing w:after="0" w:line="240" w:lineRule="auto"/>
              <w:rPr>
                <w:rFonts w:asciiTheme="minorHAnsi" w:hAnsiTheme="minorHAnsi"/>
              </w:rPr>
            </w:pPr>
            <w:r w:rsidRPr="001D534E">
              <w:rPr>
                <w:rFonts w:asciiTheme="minorHAnsi" w:hAnsiTheme="minorHAnsi"/>
              </w:rPr>
              <w:t xml:space="preserve">The proportion of households that feel their income is enough or more than enough to meet their everyday </w:t>
            </w:r>
            <w:proofErr w:type="gramStart"/>
            <w:r w:rsidRPr="001D534E">
              <w:rPr>
                <w:rFonts w:asciiTheme="minorHAnsi" w:hAnsiTheme="minorHAnsi"/>
              </w:rPr>
              <w:t>needs</w:t>
            </w:r>
            <w:proofErr w:type="gramEnd"/>
          </w:p>
          <w:p w14:paraId="590A0EB7" w14:textId="07778D74" w:rsidR="002B4DCC" w:rsidRPr="001D534E" w:rsidRDefault="00BD456B" w:rsidP="00BD456B">
            <w:pPr>
              <w:autoSpaceDE w:val="0"/>
              <w:autoSpaceDN w:val="0"/>
              <w:adjustRightInd w:val="0"/>
              <w:spacing w:after="0" w:line="240" w:lineRule="auto"/>
              <w:rPr>
                <w:rFonts w:asciiTheme="minorHAnsi" w:hAnsiTheme="minorHAnsi"/>
              </w:rPr>
            </w:pPr>
            <w:r w:rsidRPr="001D534E">
              <w:rPr>
                <w:rFonts w:asciiTheme="minorHAnsi" w:hAnsiTheme="minorHAnsi"/>
              </w:rPr>
              <w:t>The proportion of people who have gone without fresh fruit and vegetables a little or a lot in last year to keep costs down</w:t>
            </w:r>
          </w:p>
        </w:tc>
      </w:tr>
      <w:tr w:rsidR="00BB5276" w:rsidRPr="001D534E" w14:paraId="5490FB8F" w14:textId="77777777" w:rsidTr="002B4DCC">
        <w:tc>
          <w:tcPr>
            <w:tcW w:w="4621" w:type="dxa"/>
          </w:tcPr>
          <w:p w14:paraId="3D254742" w14:textId="05CBD70C" w:rsidR="002B4DCC" w:rsidRPr="001D534E" w:rsidRDefault="00BD456B" w:rsidP="00BD456B">
            <w:pPr>
              <w:autoSpaceDE w:val="0"/>
              <w:autoSpaceDN w:val="0"/>
              <w:adjustRightInd w:val="0"/>
              <w:spacing w:after="0" w:line="240" w:lineRule="auto"/>
              <w:rPr>
                <w:rFonts w:asciiTheme="minorHAnsi" w:hAnsiTheme="minorHAnsi"/>
              </w:rPr>
            </w:pPr>
            <w:r w:rsidRPr="001D534E">
              <w:rPr>
                <w:rFonts w:asciiTheme="minorHAnsi" w:hAnsiTheme="minorHAnsi"/>
              </w:rPr>
              <w:t xml:space="preserve">Having one’s rights and dignity fully </w:t>
            </w:r>
            <w:proofErr w:type="spellStart"/>
            <w:r w:rsidRPr="001D534E">
              <w:rPr>
                <w:rFonts w:asciiTheme="minorHAnsi" w:hAnsiTheme="minorHAnsi"/>
              </w:rPr>
              <w:t>realised</w:t>
            </w:r>
            <w:proofErr w:type="spellEnd"/>
          </w:p>
        </w:tc>
        <w:tc>
          <w:tcPr>
            <w:tcW w:w="4621" w:type="dxa"/>
          </w:tcPr>
          <w:p w14:paraId="5A2B921B" w14:textId="19A05119" w:rsidR="002B4DCC"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The proportion of people who report experience of racism in the last year</w:t>
            </w:r>
          </w:p>
        </w:tc>
      </w:tr>
      <w:tr w:rsidR="00BB5276" w:rsidRPr="001D534E" w14:paraId="12736A16" w14:textId="77777777" w:rsidTr="002B4DCC">
        <w:tc>
          <w:tcPr>
            <w:tcW w:w="4621" w:type="dxa"/>
          </w:tcPr>
          <w:p w14:paraId="590F906A" w14:textId="08F73F94" w:rsidR="002B4DCC"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Healing, growth and being resilient</w:t>
            </w:r>
          </w:p>
        </w:tc>
        <w:tc>
          <w:tcPr>
            <w:tcW w:w="4621" w:type="dxa"/>
          </w:tcPr>
          <w:p w14:paraId="49009F8B" w14:textId="77777777" w:rsidR="00151AD7"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The proportion of people with positive self-reported wellbeing</w:t>
            </w:r>
          </w:p>
          <w:p w14:paraId="5EEFC308" w14:textId="54C2BC29" w:rsidR="00151AD7"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 xml:space="preserve">The proportion of people who say it would be easy or very easy to talk to someone if they felt down or a bit </w:t>
            </w:r>
            <w:proofErr w:type="gramStart"/>
            <w:r w:rsidRPr="001D534E">
              <w:rPr>
                <w:rFonts w:asciiTheme="minorHAnsi" w:hAnsiTheme="minorHAnsi"/>
              </w:rPr>
              <w:t>depressed</w:t>
            </w:r>
            <w:proofErr w:type="gramEnd"/>
          </w:p>
          <w:p w14:paraId="452408D3" w14:textId="6117CFBA" w:rsidR="002B4DCC"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The proportion of people who rate their family wellbeing highly</w:t>
            </w:r>
          </w:p>
        </w:tc>
      </w:tr>
      <w:tr w:rsidR="00BB5276" w:rsidRPr="001D534E" w14:paraId="6BD2A816" w14:textId="77777777" w:rsidTr="002B4DCC">
        <w:tc>
          <w:tcPr>
            <w:tcW w:w="4621" w:type="dxa"/>
          </w:tcPr>
          <w:p w14:paraId="70B982E4" w14:textId="6DEC643C" w:rsidR="002B4DCC" w:rsidRPr="001D534E" w:rsidRDefault="00151AD7" w:rsidP="006E539B">
            <w:pPr>
              <w:autoSpaceDE w:val="0"/>
              <w:autoSpaceDN w:val="0"/>
              <w:adjustRightInd w:val="0"/>
              <w:spacing w:after="0" w:line="240" w:lineRule="auto"/>
              <w:rPr>
                <w:rFonts w:asciiTheme="minorHAnsi" w:hAnsiTheme="minorHAnsi"/>
              </w:rPr>
            </w:pPr>
            <w:r w:rsidRPr="001D534E">
              <w:rPr>
                <w:rFonts w:asciiTheme="minorHAnsi" w:hAnsiTheme="minorHAnsi"/>
              </w:rPr>
              <w:t>Being connected and valued</w:t>
            </w:r>
          </w:p>
        </w:tc>
        <w:tc>
          <w:tcPr>
            <w:tcW w:w="4621" w:type="dxa"/>
          </w:tcPr>
          <w:p w14:paraId="17DF47D0" w14:textId="50CC49AB" w:rsidR="002B4DCC"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The proportion of people who think it is easy to be themselves in Aotearoa</w:t>
            </w:r>
          </w:p>
        </w:tc>
      </w:tr>
      <w:tr w:rsidR="00BB5276" w:rsidRPr="001D534E" w14:paraId="4EA03886" w14:textId="77777777" w:rsidTr="002B4DCC">
        <w:tc>
          <w:tcPr>
            <w:tcW w:w="4621" w:type="dxa"/>
          </w:tcPr>
          <w:p w14:paraId="0B8756AC" w14:textId="3B84A088" w:rsidR="002B4DCC"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Having hope and purpose</w:t>
            </w:r>
          </w:p>
        </w:tc>
        <w:tc>
          <w:tcPr>
            <w:tcW w:w="4621" w:type="dxa"/>
          </w:tcPr>
          <w:p w14:paraId="6B943DD6" w14:textId="77777777" w:rsidR="00151AD7"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 xml:space="preserve">The proportion of people who report life is </w:t>
            </w:r>
            <w:proofErr w:type="gramStart"/>
            <w:r w:rsidRPr="001D534E">
              <w:rPr>
                <w:rFonts w:asciiTheme="minorHAnsi" w:hAnsiTheme="minorHAnsi"/>
              </w:rPr>
              <w:t>worthwhile</w:t>
            </w:r>
            <w:proofErr w:type="gramEnd"/>
          </w:p>
          <w:p w14:paraId="6214AF91" w14:textId="311528D0" w:rsidR="002B4DCC" w:rsidRPr="001D534E" w:rsidRDefault="00151AD7" w:rsidP="00151AD7">
            <w:pPr>
              <w:autoSpaceDE w:val="0"/>
              <w:autoSpaceDN w:val="0"/>
              <w:adjustRightInd w:val="0"/>
              <w:spacing w:after="0" w:line="240" w:lineRule="auto"/>
              <w:rPr>
                <w:rFonts w:asciiTheme="minorHAnsi" w:hAnsiTheme="minorHAnsi"/>
              </w:rPr>
            </w:pPr>
            <w:r w:rsidRPr="001D534E">
              <w:rPr>
                <w:rFonts w:asciiTheme="minorHAnsi" w:hAnsiTheme="minorHAnsi"/>
              </w:rPr>
              <w:t>The proportion of people who report having high life satisfaction</w:t>
            </w:r>
          </w:p>
        </w:tc>
      </w:tr>
    </w:tbl>
    <w:p w14:paraId="42D432AA" w14:textId="77777777" w:rsidR="00C52E75" w:rsidRPr="001D534E" w:rsidRDefault="00C52E75" w:rsidP="006E539B">
      <w:pPr>
        <w:autoSpaceDE w:val="0"/>
        <w:autoSpaceDN w:val="0"/>
        <w:adjustRightInd w:val="0"/>
        <w:spacing w:after="0" w:line="240" w:lineRule="auto"/>
        <w:rPr>
          <w:rFonts w:asciiTheme="minorHAnsi" w:hAnsiTheme="minorHAnsi"/>
        </w:rPr>
      </w:pPr>
    </w:p>
    <w:p w14:paraId="5D7F202E" w14:textId="0C747380" w:rsidR="00FB0C56" w:rsidRPr="001D534E" w:rsidRDefault="00FB0C56" w:rsidP="006E539B">
      <w:pPr>
        <w:autoSpaceDE w:val="0"/>
        <w:autoSpaceDN w:val="0"/>
        <w:adjustRightInd w:val="0"/>
        <w:spacing w:after="0" w:line="240" w:lineRule="auto"/>
        <w:rPr>
          <w:rFonts w:asciiTheme="minorHAnsi" w:hAnsiTheme="minorHAnsi"/>
          <w:b/>
          <w:bCs/>
        </w:rPr>
      </w:pPr>
      <w:r w:rsidRPr="001D534E">
        <w:rPr>
          <w:rFonts w:asciiTheme="minorHAnsi" w:hAnsiTheme="minorHAnsi"/>
          <w:b/>
          <w:bCs/>
        </w:rPr>
        <w:lastRenderedPageBreak/>
        <w:t>Indicators and data</w:t>
      </w:r>
    </w:p>
    <w:p w14:paraId="40009F4B" w14:textId="1F1E546F" w:rsidR="00FB0C56" w:rsidRPr="001D534E" w:rsidRDefault="00FB0C56" w:rsidP="004E3535">
      <w:pPr>
        <w:pStyle w:val="Heading2"/>
        <w:rPr>
          <w:rFonts w:asciiTheme="minorHAnsi" w:hAnsiTheme="minorHAnsi" w:cs="BasicSans-Regular"/>
          <w:bCs w:val="0"/>
          <w:color w:val="auto"/>
          <w:kern w:val="0"/>
          <w:sz w:val="24"/>
          <w:szCs w:val="24"/>
          <w:lang w:val="en-NZ" w:bidi="ar-SA"/>
        </w:rPr>
      </w:pPr>
      <w:r w:rsidRPr="001D534E">
        <w:rPr>
          <w:rFonts w:asciiTheme="minorHAnsi" w:hAnsiTheme="minorHAnsi" w:cs="BasicSans-Regular"/>
          <w:bCs w:val="0"/>
          <w:color w:val="auto"/>
          <w:kern w:val="0"/>
          <w:sz w:val="24"/>
          <w:szCs w:val="24"/>
          <w:lang w:val="en-NZ" w:bidi="ar-SA"/>
        </w:rPr>
        <w:t xml:space="preserve">The findings reported here are drawn from survey and administrative data, with analysis largely carried out in Stats NZ’s Integrated Data Infrastructure. We applied our existing monitoring indicators from </w:t>
      </w:r>
      <w:proofErr w:type="spellStart"/>
      <w:r w:rsidRPr="001D534E">
        <w:rPr>
          <w:rFonts w:asciiTheme="minorHAnsi" w:hAnsiTheme="minorHAnsi" w:cs="BasicSans-Regular"/>
          <w:bCs w:val="0"/>
          <w:color w:val="auto"/>
          <w:kern w:val="0"/>
          <w:sz w:val="24"/>
          <w:szCs w:val="24"/>
          <w:lang w:val="en-NZ" w:bidi="ar-SA"/>
        </w:rPr>
        <w:t>He</w:t>
      </w:r>
      <w:proofErr w:type="spellEnd"/>
      <w:r w:rsidRPr="001D534E">
        <w:rPr>
          <w:rFonts w:asciiTheme="minorHAnsi" w:hAnsiTheme="minorHAnsi" w:cs="BasicSans-Regular"/>
          <w:bCs w:val="0"/>
          <w:color w:val="auto"/>
          <w:kern w:val="0"/>
          <w:sz w:val="24"/>
          <w:szCs w:val="24"/>
          <w:lang w:val="en-NZ" w:bidi="ar-SA"/>
        </w:rPr>
        <w:t xml:space="preserve"> Ara </w:t>
      </w:r>
      <w:proofErr w:type="spellStart"/>
      <w:r w:rsidRPr="001D534E">
        <w:rPr>
          <w:rFonts w:asciiTheme="minorHAnsi" w:hAnsiTheme="minorHAnsi" w:cs="BasicSans-Regular"/>
          <w:bCs w:val="0"/>
          <w:color w:val="auto"/>
          <w:kern w:val="0"/>
          <w:sz w:val="24"/>
          <w:szCs w:val="24"/>
          <w:lang w:val="en-NZ" w:bidi="ar-SA"/>
        </w:rPr>
        <w:t>Oranga</w:t>
      </w:r>
      <w:proofErr w:type="spellEnd"/>
      <w:r w:rsidRPr="001D534E">
        <w:rPr>
          <w:rFonts w:asciiTheme="minorHAnsi" w:hAnsiTheme="minorHAnsi" w:cs="BasicSans-Regular"/>
          <w:bCs w:val="0"/>
          <w:color w:val="auto"/>
          <w:kern w:val="0"/>
          <w:sz w:val="24"/>
          <w:szCs w:val="24"/>
          <w:lang w:val="en-NZ" w:bidi="ar-SA"/>
        </w:rPr>
        <w:t xml:space="preserve"> Wellbeing Outcomes Framework to </w:t>
      </w:r>
      <w:r w:rsidRPr="004E3535">
        <w:rPr>
          <w:rFonts w:asciiTheme="minorHAnsi" w:eastAsiaTheme="minorHAnsi" w:hAnsiTheme="minorHAnsi" w:cstheme="minorBidi"/>
          <w:bCs w:val="0"/>
          <w:iCs w:val="0"/>
          <w:color w:val="auto"/>
          <w:sz w:val="24"/>
          <w:szCs w:val="24"/>
          <w:lang w:val="en-NZ" w:eastAsia="en-US"/>
        </w:rPr>
        <w:t>measuring</w:t>
      </w:r>
      <w:r w:rsidRPr="001D534E">
        <w:rPr>
          <w:rFonts w:asciiTheme="minorHAnsi" w:hAnsiTheme="minorHAnsi" w:cs="BasicSans-Regular"/>
          <w:bCs w:val="0"/>
          <w:color w:val="auto"/>
          <w:kern w:val="0"/>
          <w:sz w:val="24"/>
          <w:szCs w:val="24"/>
          <w:lang w:val="en-NZ" w:bidi="ar-SA"/>
        </w:rPr>
        <w:t xml:space="preserve"> wellbeing for Pacific peoples. Indicator selection was made from the ‘shared’ perspective outcome domains. </w:t>
      </w:r>
      <w:proofErr w:type="gramStart"/>
      <w:r w:rsidRPr="001D534E">
        <w:rPr>
          <w:rFonts w:asciiTheme="minorHAnsi" w:hAnsiTheme="minorHAnsi" w:cs="BasicSans-Regular"/>
          <w:bCs w:val="0"/>
          <w:color w:val="auto"/>
          <w:kern w:val="0"/>
          <w:sz w:val="24"/>
          <w:szCs w:val="24"/>
          <w:lang w:val="en-NZ" w:bidi="ar-SA"/>
        </w:rPr>
        <w:t>Thirty one</w:t>
      </w:r>
      <w:proofErr w:type="gramEnd"/>
      <w:r w:rsidRPr="001D534E">
        <w:rPr>
          <w:rFonts w:asciiTheme="minorHAnsi" w:hAnsiTheme="minorHAnsi" w:cs="BasicSans-Regular"/>
          <w:bCs w:val="0"/>
          <w:color w:val="auto"/>
          <w:kern w:val="0"/>
          <w:sz w:val="24"/>
          <w:szCs w:val="24"/>
          <w:lang w:val="en-NZ" w:bidi="ar-SA"/>
        </w:rPr>
        <w:t xml:space="preserve"> indicators were considered relevant to Pacific peoples and were selected for analyses. Of those, 22 indicators have updated data available (full results provided in the accompanying report Achieving Equity of Mental Health and Wellbeing outcomes for Pacific peoples which can be found on our website.) Thirteen headline indicators are presented in this infographic.</w:t>
      </w:r>
    </w:p>
    <w:p w14:paraId="4EC0F995" w14:textId="77777777" w:rsidR="00FB0C56" w:rsidRPr="001D534E" w:rsidRDefault="00FB0C56" w:rsidP="00FB0C56">
      <w:pPr>
        <w:autoSpaceDE w:val="0"/>
        <w:autoSpaceDN w:val="0"/>
        <w:adjustRightInd w:val="0"/>
        <w:spacing w:after="0" w:line="240" w:lineRule="auto"/>
        <w:rPr>
          <w:rFonts w:asciiTheme="minorHAnsi" w:hAnsiTheme="minorHAnsi" w:cs="BasicSans-Regular"/>
          <w:kern w:val="0"/>
          <w:lang w:val="en-NZ" w:bidi="ar-SA"/>
        </w:rPr>
      </w:pPr>
    </w:p>
    <w:p w14:paraId="64E4E14C" w14:textId="2A652CBC" w:rsidR="00F44F65" w:rsidRPr="001D534E" w:rsidRDefault="00F44F65" w:rsidP="00FB0C56">
      <w:pPr>
        <w:autoSpaceDE w:val="0"/>
        <w:autoSpaceDN w:val="0"/>
        <w:adjustRightInd w:val="0"/>
        <w:spacing w:after="0" w:line="240" w:lineRule="auto"/>
        <w:rPr>
          <w:rFonts w:asciiTheme="minorHAnsi" w:hAnsiTheme="minorHAnsi"/>
          <w:b/>
          <w:bCs/>
        </w:rPr>
      </w:pPr>
      <w:r w:rsidRPr="001D534E">
        <w:rPr>
          <w:rFonts w:asciiTheme="minorHAnsi" w:hAnsiTheme="minorHAnsi"/>
          <w:b/>
          <w:bCs/>
        </w:rPr>
        <w:t>About us</w:t>
      </w:r>
    </w:p>
    <w:p w14:paraId="6C457734" w14:textId="1C040E8B" w:rsidR="00F44F65" w:rsidRPr="001D534E" w:rsidRDefault="00F44F65" w:rsidP="004E3535">
      <w:pPr>
        <w:pStyle w:val="Heading2"/>
        <w:rPr>
          <w:rFonts w:asciiTheme="minorHAnsi" w:hAnsiTheme="minorHAnsi" w:cs="BasicSans-Regular"/>
          <w:bCs w:val="0"/>
          <w:color w:val="auto"/>
          <w:kern w:val="0"/>
          <w:sz w:val="24"/>
          <w:szCs w:val="24"/>
          <w:lang w:val="en-NZ" w:bidi="ar-SA"/>
        </w:rPr>
      </w:pPr>
      <w:proofErr w:type="spellStart"/>
      <w:r w:rsidRPr="001D534E">
        <w:rPr>
          <w:rFonts w:asciiTheme="minorHAnsi" w:hAnsiTheme="minorHAnsi" w:cs="BasicSans-Regular"/>
          <w:bCs w:val="0"/>
          <w:color w:val="auto"/>
          <w:kern w:val="0"/>
          <w:sz w:val="24"/>
          <w:szCs w:val="24"/>
          <w:lang w:val="en-NZ" w:bidi="ar-SA"/>
        </w:rPr>
        <w:t>Te</w:t>
      </w:r>
      <w:proofErr w:type="spellEnd"/>
      <w:r w:rsidRPr="001D534E">
        <w:rPr>
          <w:rFonts w:asciiTheme="minorHAnsi" w:hAnsiTheme="minorHAnsi" w:cs="BasicSans-Regular"/>
          <w:bCs w:val="0"/>
          <w:color w:val="auto"/>
          <w:kern w:val="0"/>
          <w:sz w:val="24"/>
          <w:szCs w:val="24"/>
          <w:lang w:val="en-NZ" w:bidi="ar-SA"/>
        </w:rPr>
        <w:t xml:space="preserve"> </w:t>
      </w:r>
      <w:proofErr w:type="spellStart"/>
      <w:r w:rsidRPr="001D534E">
        <w:rPr>
          <w:rFonts w:asciiTheme="minorHAnsi" w:hAnsiTheme="minorHAnsi" w:cs="BasicSans-Regular"/>
          <w:bCs w:val="0"/>
          <w:color w:val="auto"/>
          <w:kern w:val="0"/>
          <w:sz w:val="24"/>
          <w:szCs w:val="24"/>
          <w:lang w:val="en-NZ" w:bidi="ar-SA"/>
        </w:rPr>
        <w:t>Hiringa</w:t>
      </w:r>
      <w:proofErr w:type="spellEnd"/>
      <w:r w:rsidRPr="001D534E">
        <w:rPr>
          <w:rFonts w:asciiTheme="minorHAnsi" w:hAnsiTheme="minorHAnsi" w:cs="BasicSans-Regular"/>
          <w:bCs w:val="0"/>
          <w:color w:val="auto"/>
          <w:kern w:val="0"/>
          <w:sz w:val="24"/>
          <w:szCs w:val="24"/>
          <w:lang w:val="en-NZ" w:bidi="ar-SA"/>
        </w:rPr>
        <w:t xml:space="preserve"> </w:t>
      </w:r>
      <w:proofErr w:type="spellStart"/>
      <w:r w:rsidRPr="001D534E">
        <w:rPr>
          <w:rFonts w:asciiTheme="minorHAnsi" w:hAnsiTheme="minorHAnsi" w:cs="BasicSans-Regular"/>
          <w:bCs w:val="0"/>
          <w:color w:val="auto"/>
          <w:kern w:val="0"/>
          <w:sz w:val="24"/>
          <w:szCs w:val="24"/>
          <w:lang w:val="en-NZ" w:bidi="ar-SA"/>
        </w:rPr>
        <w:t>Mahara</w:t>
      </w:r>
      <w:proofErr w:type="spellEnd"/>
      <w:r w:rsidRPr="001D534E">
        <w:rPr>
          <w:rFonts w:asciiTheme="minorHAnsi" w:hAnsiTheme="minorHAnsi" w:cs="BasicSans-Regular"/>
          <w:bCs w:val="0"/>
          <w:color w:val="auto"/>
          <w:kern w:val="0"/>
          <w:sz w:val="24"/>
          <w:szCs w:val="24"/>
          <w:lang w:val="en-NZ" w:bidi="ar-SA"/>
        </w:rPr>
        <w:t xml:space="preserve"> | Mental Health and Wellbeing Commission was established following the 2019 He Ara </w:t>
      </w:r>
      <w:proofErr w:type="spellStart"/>
      <w:r w:rsidRPr="001D534E">
        <w:rPr>
          <w:rFonts w:asciiTheme="minorHAnsi" w:hAnsiTheme="minorHAnsi" w:cs="BasicSans-Regular"/>
          <w:bCs w:val="0"/>
          <w:color w:val="auto"/>
          <w:kern w:val="0"/>
          <w:sz w:val="24"/>
          <w:szCs w:val="24"/>
          <w:lang w:val="en-NZ" w:bidi="ar-SA"/>
        </w:rPr>
        <w:t>Oranga</w:t>
      </w:r>
      <w:proofErr w:type="spellEnd"/>
      <w:r w:rsidRPr="001D534E">
        <w:rPr>
          <w:rFonts w:asciiTheme="minorHAnsi" w:hAnsiTheme="minorHAnsi" w:cs="BasicSans-Regular"/>
          <w:bCs w:val="0"/>
          <w:color w:val="auto"/>
          <w:kern w:val="0"/>
          <w:sz w:val="24"/>
          <w:szCs w:val="24"/>
          <w:lang w:val="en-NZ" w:bidi="ar-SA"/>
        </w:rPr>
        <w:t xml:space="preserve">: Report of the Government Inquiry into Mental Health and Addiction. We are an independent Crown entity, with a legislated role to assess, report, and make </w:t>
      </w:r>
      <w:r w:rsidRPr="004E3535">
        <w:rPr>
          <w:rFonts w:asciiTheme="minorHAnsi" w:eastAsiaTheme="minorHAnsi" w:hAnsiTheme="minorHAnsi" w:cstheme="minorBidi"/>
          <w:bCs w:val="0"/>
          <w:iCs w:val="0"/>
          <w:color w:val="auto"/>
          <w:sz w:val="24"/>
          <w:szCs w:val="24"/>
          <w:lang w:val="en-NZ" w:eastAsia="en-US"/>
        </w:rPr>
        <w:t>recommendations</w:t>
      </w:r>
      <w:r w:rsidRPr="001D534E">
        <w:rPr>
          <w:rFonts w:asciiTheme="minorHAnsi" w:hAnsiTheme="minorHAnsi" w:cs="BasicSans-Regular"/>
          <w:bCs w:val="0"/>
          <w:color w:val="auto"/>
          <w:kern w:val="0"/>
          <w:sz w:val="24"/>
          <w:szCs w:val="24"/>
          <w:lang w:val="en-NZ" w:bidi="ar-SA"/>
        </w:rPr>
        <w:t xml:space="preserve"> on the mental health and wellbeing of people in New Zealand, and the factors and approaches that affect them.</w:t>
      </w:r>
    </w:p>
    <w:p w14:paraId="5B0B9573" w14:textId="51CF557C" w:rsidR="00F44F65" w:rsidRPr="00BB5276" w:rsidRDefault="00F44F65" w:rsidP="004E3535">
      <w:pPr>
        <w:pStyle w:val="Heading2"/>
        <w:rPr>
          <w:rFonts w:asciiTheme="minorHAnsi" w:hAnsiTheme="minorHAnsi" w:cs="BasicSans-Regular"/>
          <w:color w:val="auto"/>
          <w:kern w:val="0"/>
          <w:sz w:val="24"/>
          <w:szCs w:val="24"/>
          <w:lang w:val="en-NZ" w:bidi="ar-SA"/>
        </w:rPr>
      </w:pPr>
      <w:r w:rsidRPr="001D534E">
        <w:rPr>
          <w:rFonts w:asciiTheme="minorHAnsi" w:hAnsiTheme="minorHAnsi" w:cs="BasicSans-Regular"/>
          <w:bCs w:val="0"/>
          <w:color w:val="auto"/>
          <w:kern w:val="0"/>
          <w:sz w:val="24"/>
          <w:szCs w:val="24"/>
          <w:lang w:val="en-NZ" w:bidi="ar-SA"/>
        </w:rPr>
        <w:t>We have a legislated role to advocate for the collective interests of people who experience mental distress or</w:t>
      </w:r>
      <w:r w:rsidRPr="00BB5276">
        <w:rPr>
          <w:rFonts w:asciiTheme="minorHAnsi" w:hAnsiTheme="minorHAnsi" w:cs="BasicSans-Regular"/>
          <w:color w:val="auto"/>
          <w:kern w:val="0"/>
          <w:sz w:val="24"/>
          <w:szCs w:val="24"/>
          <w:lang w:val="en-NZ" w:bidi="ar-SA"/>
        </w:rPr>
        <w:t xml:space="preserve"> addiction (or both), and the persons (including family and </w:t>
      </w:r>
      <w:r w:rsidRPr="004E3535">
        <w:rPr>
          <w:rFonts w:asciiTheme="minorHAnsi" w:eastAsiaTheme="minorHAnsi" w:hAnsiTheme="minorHAnsi" w:cstheme="minorBidi"/>
          <w:bCs w:val="0"/>
          <w:iCs w:val="0"/>
          <w:color w:val="auto"/>
          <w:sz w:val="24"/>
          <w:szCs w:val="24"/>
          <w:lang w:val="en-NZ" w:eastAsia="en-US"/>
        </w:rPr>
        <w:t>whānau</w:t>
      </w:r>
      <w:r w:rsidRPr="00BB5276">
        <w:rPr>
          <w:rFonts w:asciiTheme="minorHAnsi" w:hAnsiTheme="minorHAnsi" w:cs="BasicSans-Regular"/>
          <w:color w:val="auto"/>
          <w:kern w:val="0"/>
          <w:sz w:val="24"/>
          <w:szCs w:val="24"/>
          <w:lang w:val="en-NZ" w:bidi="ar-SA"/>
        </w:rPr>
        <w:t xml:space="preserve">) who support them. We also have a legislated responsibility, when carrying out these functions, to have </w:t>
      </w:r>
      <w:proofErr w:type="gramStart"/>
      <w:r w:rsidRPr="00BB5276">
        <w:rPr>
          <w:rFonts w:asciiTheme="minorHAnsi" w:hAnsiTheme="minorHAnsi" w:cs="BasicSans-Regular"/>
          <w:color w:val="auto"/>
          <w:kern w:val="0"/>
          <w:sz w:val="24"/>
          <w:szCs w:val="24"/>
          <w:lang w:val="en-NZ" w:bidi="ar-SA"/>
        </w:rPr>
        <w:t>particular regard</w:t>
      </w:r>
      <w:proofErr w:type="gramEnd"/>
      <w:r w:rsidRPr="00BB5276">
        <w:rPr>
          <w:rFonts w:asciiTheme="minorHAnsi" w:hAnsiTheme="minorHAnsi" w:cs="BasicSans-Regular"/>
          <w:color w:val="auto"/>
          <w:kern w:val="0"/>
          <w:sz w:val="24"/>
          <w:szCs w:val="24"/>
          <w:lang w:val="en-NZ" w:bidi="ar-SA"/>
        </w:rPr>
        <w:t xml:space="preserve"> to the experience of the groups with a greater risk of experiencing poor mental health and wellbeing, including Pacific peoples.</w:t>
      </w:r>
    </w:p>
    <w:p w14:paraId="37F236AC" w14:textId="77777777" w:rsidR="009849A7" w:rsidRPr="00BB5276" w:rsidRDefault="009849A7" w:rsidP="00F44F65">
      <w:pPr>
        <w:autoSpaceDE w:val="0"/>
        <w:autoSpaceDN w:val="0"/>
        <w:adjustRightInd w:val="0"/>
        <w:spacing w:after="0" w:line="240" w:lineRule="auto"/>
        <w:rPr>
          <w:rFonts w:asciiTheme="minorHAnsi" w:hAnsiTheme="minorHAnsi" w:cs="BasicSans-Regular"/>
          <w:kern w:val="0"/>
          <w:lang w:val="en-NZ" w:bidi="ar-SA"/>
        </w:rPr>
      </w:pPr>
    </w:p>
    <w:p w14:paraId="3D368476" w14:textId="727CB95B" w:rsidR="009849A7" w:rsidRPr="00BB5276" w:rsidRDefault="009849A7" w:rsidP="004E3535">
      <w:pPr>
        <w:pStyle w:val="Heading2"/>
        <w:rPr>
          <w:rFonts w:asciiTheme="minorHAnsi" w:hAnsiTheme="minorHAnsi" w:cs="BasicSans-Regular"/>
          <w:color w:val="auto"/>
          <w:kern w:val="0"/>
          <w:sz w:val="24"/>
          <w:szCs w:val="24"/>
          <w:lang w:val="en-NZ" w:bidi="ar-SA"/>
        </w:rPr>
      </w:pPr>
      <w:r w:rsidRPr="00BB5276">
        <w:rPr>
          <w:rFonts w:asciiTheme="minorHAnsi" w:hAnsiTheme="minorHAnsi" w:cs="BasicSans-Regular"/>
          <w:color w:val="auto"/>
          <w:kern w:val="0"/>
          <w:sz w:val="24"/>
          <w:szCs w:val="24"/>
          <w:lang w:val="en-NZ" w:bidi="ar-SA"/>
        </w:rPr>
        <w:t xml:space="preserve">Suggested </w:t>
      </w:r>
      <w:r w:rsidRPr="004E3535">
        <w:rPr>
          <w:rFonts w:asciiTheme="minorHAnsi" w:eastAsiaTheme="minorHAnsi" w:hAnsiTheme="minorHAnsi" w:cstheme="minorBidi"/>
          <w:bCs w:val="0"/>
          <w:iCs w:val="0"/>
          <w:color w:val="auto"/>
          <w:sz w:val="24"/>
          <w:szCs w:val="24"/>
          <w:lang w:val="en-NZ" w:eastAsia="en-US"/>
        </w:rPr>
        <w:t>citation</w:t>
      </w:r>
      <w:r w:rsidRPr="00BB5276">
        <w:rPr>
          <w:rFonts w:asciiTheme="minorHAnsi" w:hAnsiTheme="minorHAnsi" w:cs="BasicSans-Regular"/>
          <w:color w:val="auto"/>
          <w:kern w:val="0"/>
          <w:sz w:val="24"/>
          <w:szCs w:val="24"/>
          <w:lang w:val="en-NZ" w:bidi="ar-SA"/>
        </w:rPr>
        <w:t xml:space="preserve">: </w:t>
      </w:r>
      <w:proofErr w:type="spellStart"/>
      <w:r w:rsidRPr="00BB5276">
        <w:rPr>
          <w:rFonts w:asciiTheme="minorHAnsi" w:hAnsiTheme="minorHAnsi" w:cs="BasicSans-Regular"/>
          <w:color w:val="auto"/>
          <w:kern w:val="0"/>
          <w:sz w:val="24"/>
          <w:szCs w:val="24"/>
          <w:lang w:val="en-NZ" w:bidi="ar-SA"/>
        </w:rPr>
        <w:t>Te</w:t>
      </w:r>
      <w:proofErr w:type="spellEnd"/>
      <w:r w:rsidRPr="00BB5276">
        <w:rPr>
          <w:rFonts w:asciiTheme="minorHAnsi" w:hAnsiTheme="minorHAnsi" w:cs="BasicSans-Regular"/>
          <w:color w:val="auto"/>
          <w:kern w:val="0"/>
          <w:sz w:val="24"/>
          <w:szCs w:val="24"/>
          <w:lang w:val="en-NZ" w:bidi="ar-SA"/>
        </w:rPr>
        <w:t xml:space="preserve"> </w:t>
      </w:r>
      <w:proofErr w:type="spellStart"/>
      <w:r w:rsidRPr="00BB5276">
        <w:rPr>
          <w:rFonts w:asciiTheme="minorHAnsi" w:hAnsiTheme="minorHAnsi" w:cs="BasicSans-Regular"/>
          <w:color w:val="auto"/>
          <w:kern w:val="0"/>
          <w:sz w:val="24"/>
          <w:szCs w:val="24"/>
          <w:lang w:val="en-NZ" w:bidi="ar-SA"/>
        </w:rPr>
        <w:t>Hiringa</w:t>
      </w:r>
      <w:proofErr w:type="spellEnd"/>
      <w:r w:rsidRPr="00BB5276">
        <w:rPr>
          <w:rFonts w:asciiTheme="minorHAnsi" w:hAnsiTheme="minorHAnsi" w:cs="BasicSans-Regular"/>
          <w:color w:val="auto"/>
          <w:kern w:val="0"/>
          <w:sz w:val="24"/>
          <w:szCs w:val="24"/>
          <w:lang w:val="en-NZ" w:bidi="ar-SA"/>
        </w:rPr>
        <w:t xml:space="preserve"> </w:t>
      </w:r>
      <w:proofErr w:type="spellStart"/>
      <w:r w:rsidRPr="00BB5276">
        <w:rPr>
          <w:rFonts w:asciiTheme="minorHAnsi" w:hAnsiTheme="minorHAnsi" w:cs="BasicSans-Regular"/>
          <w:color w:val="auto"/>
          <w:kern w:val="0"/>
          <w:sz w:val="24"/>
          <w:szCs w:val="24"/>
          <w:lang w:val="en-NZ" w:bidi="ar-SA"/>
        </w:rPr>
        <w:t>Mahara</w:t>
      </w:r>
      <w:proofErr w:type="spellEnd"/>
      <w:r w:rsidRPr="00BB5276">
        <w:rPr>
          <w:rFonts w:asciiTheme="minorHAnsi" w:hAnsiTheme="minorHAnsi" w:cs="BasicSans-Regular"/>
          <w:color w:val="auto"/>
          <w:kern w:val="0"/>
          <w:sz w:val="24"/>
          <w:szCs w:val="24"/>
          <w:lang w:val="en-NZ" w:bidi="ar-SA"/>
        </w:rPr>
        <w:t xml:space="preserve"> (Mental Health and Wellbeing Commission). Pacific </w:t>
      </w:r>
      <w:proofErr w:type="gramStart"/>
      <w:r w:rsidRPr="00BB5276">
        <w:rPr>
          <w:rFonts w:asciiTheme="minorHAnsi" w:hAnsiTheme="minorHAnsi" w:cs="BasicSans-Regular"/>
          <w:color w:val="auto"/>
          <w:kern w:val="0"/>
          <w:sz w:val="24"/>
          <w:szCs w:val="24"/>
          <w:lang w:val="en-NZ" w:bidi="ar-SA"/>
        </w:rPr>
        <w:t>peoples</w:t>
      </w:r>
      <w:proofErr w:type="gramEnd"/>
      <w:r w:rsidRPr="00BB5276">
        <w:rPr>
          <w:rFonts w:asciiTheme="minorHAnsi" w:hAnsiTheme="minorHAnsi" w:cs="BasicSans-Regular"/>
          <w:color w:val="auto"/>
          <w:kern w:val="0"/>
          <w:sz w:val="24"/>
          <w:szCs w:val="24"/>
          <w:lang w:val="en-NZ" w:bidi="ar-SA"/>
        </w:rPr>
        <w:t xml:space="preserve"> mental health and wellbeing. May 2024.</w:t>
      </w:r>
    </w:p>
    <w:p w14:paraId="0DEF4CED" w14:textId="77777777" w:rsidR="009849A7" w:rsidRPr="00BB5276" w:rsidRDefault="009849A7" w:rsidP="009849A7">
      <w:pPr>
        <w:autoSpaceDE w:val="0"/>
        <w:autoSpaceDN w:val="0"/>
        <w:adjustRightInd w:val="0"/>
        <w:spacing w:after="0" w:line="240" w:lineRule="auto"/>
        <w:rPr>
          <w:rFonts w:asciiTheme="minorHAnsi" w:hAnsiTheme="minorHAnsi" w:cs="BasicSans-Regular"/>
          <w:kern w:val="0"/>
          <w:lang w:val="en-NZ" w:bidi="ar-SA"/>
        </w:rPr>
      </w:pPr>
    </w:p>
    <w:p w14:paraId="72F7E9C5" w14:textId="4356D074" w:rsidR="009849A7" w:rsidRPr="00BB5276" w:rsidRDefault="009849A7" w:rsidP="004E3535">
      <w:pPr>
        <w:pStyle w:val="Heading2"/>
        <w:rPr>
          <w:rFonts w:asciiTheme="minorHAnsi" w:hAnsiTheme="minorHAnsi"/>
          <w:color w:val="auto"/>
          <w:sz w:val="24"/>
          <w:szCs w:val="24"/>
        </w:rPr>
      </w:pPr>
      <w:r w:rsidRPr="00BB5276">
        <w:rPr>
          <w:rFonts w:asciiTheme="minorHAnsi" w:hAnsiTheme="minorHAnsi" w:cs="BasicSans-Regular"/>
          <w:color w:val="auto"/>
          <w:kern w:val="0"/>
          <w:sz w:val="24"/>
          <w:szCs w:val="24"/>
          <w:lang w:val="en-NZ" w:bidi="ar-SA"/>
        </w:rPr>
        <w:t xml:space="preserve">This work is protected by copyright owned by </w:t>
      </w:r>
      <w:proofErr w:type="spellStart"/>
      <w:r w:rsidRPr="00BB5276">
        <w:rPr>
          <w:rFonts w:asciiTheme="minorHAnsi" w:hAnsiTheme="minorHAnsi" w:cs="BasicSans-Regular"/>
          <w:color w:val="auto"/>
          <w:kern w:val="0"/>
          <w:sz w:val="24"/>
          <w:szCs w:val="24"/>
          <w:lang w:val="en-NZ" w:bidi="ar-SA"/>
        </w:rPr>
        <w:t>Te</w:t>
      </w:r>
      <w:proofErr w:type="spellEnd"/>
      <w:r w:rsidRPr="00BB5276">
        <w:rPr>
          <w:rFonts w:asciiTheme="minorHAnsi" w:hAnsiTheme="minorHAnsi" w:cs="BasicSans-Regular"/>
          <w:color w:val="auto"/>
          <w:kern w:val="0"/>
          <w:sz w:val="24"/>
          <w:szCs w:val="24"/>
          <w:lang w:val="en-NZ" w:bidi="ar-SA"/>
        </w:rPr>
        <w:t xml:space="preserve"> </w:t>
      </w:r>
      <w:proofErr w:type="spellStart"/>
      <w:r w:rsidRPr="00BB5276">
        <w:rPr>
          <w:rFonts w:asciiTheme="minorHAnsi" w:hAnsiTheme="minorHAnsi" w:cs="BasicSans-Regular"/>
          <w:color w:val="auto"/>
          <w:kern w:val="0"/>
          <w:sz w:val="24"/>
          <w:szCs w:val="24"/>
          <w:lang w:val="en-NZ" w:bidi="ar-SA"/>
        </w:rPr>
        <w:t>Hiringa</w:t>
      </w:r>
      <w:proofErr w:type="spellEnd"/>
      <w:r w:rsidRPr="00BB5276">
        <w:rPr>
          <w:rFonts w:asciiTheme="minorHAnsi" w:hAnsiTheme="minorHAnsi" w:cs="BasicSans-Regular"/>
          <w:color w:val="auto"/>
          <w:kern w:val="0"/>
          <w:sz w:val="24"/>
          <w:szCs w:val="24"/>
          <w:lang w:val="en-NZ" w:bidi="ar-SA"/>
        </w:rPr>
        <w:t xml:space="preserve"> </w:t>
      </w:r>
      <w:proofErr w:type="spellStart"/>
      <w:r w:rsidRPr="00BB5276">
        <w:rPr>
          <w:rFonts w:asciiTheme="minorHAnsi" w:hAnsiTheme="minorHAnsi" w:cs="BasicSans-Regular"/>
          <w:color w:val="auto"/>
          <w:kern w:val="0"/>
          <w:sz w:val="24"/>
          <w:szCs w:val="24"/>
          <w:lang w:val="en-NZ" w:bidi="ar-SA"/>
        </w:rPr>
        <w:t>Mahara</w:t>
      </w:r>
      <w:proofErr w:type="spellEnd"/>
      <w:r w:rsidRPr="00BB5276">
        <w:rPr>
          <w:rFonts w:asciiTheme="minorHAnsi" w:hAnsiTheme="minorHAnsi" w:cs="BasicSans-Regular"/>
          <w:color w:val="auto"/>
          <w:kern w:val="0"/>
          <w:sz w:val="24"/>
          <w:szCs w:val="24"/>
          <w:lang w:val="en-NZ" w:bidi="ar-SA"/>
        </w:rPr>
        <w:t xml:space="preserve">. This copyright material is licensed for re-use under the Creative Commons Attribution 4.0 International License. This means you are free to copy, distribute and adapt the material, </w:t>
      </w:r>
      <w:proofErr w:type="gramStart"/>
      <w:r w:rsidRPr="00BB5276">
        <w:rPr>
          <w:rFonts w:asciiTheme="minorHAnsi" w:hAnsiTheme="minorHAnsi" w:cs="BasicSans-Regular"/>
          <w:color w:val="auto"/>
          <w:kern w:val="0"/>
          <w:sz w:val="24"/>
          <w:szCs w:val="24"/>
          <w:lang w:val="en-NZ" w:bidi="ar-SA"/>
        </w:rPr>
        <w:t>as long as</w:t>
      </w:r>
      <w:proofErr w:type="gramEnd"/>
      <w:r w:rsidRPr="00BB5276">
        <w:rPr>
          <w:rFonts w:asciiTheme="minorHAnsi" w:hAnsiTheme="minorHAnsi" w:cs="BasicSans-Regular"/>
          <w:color w:val="auto"/>
          <w:kern w:val="0"/>
          <w:sz w:val="24"/>
          <w:szCs w:val="24"/>
          <w:lang w:val="en-NZ" w:bidi="ar-SA"/>
        </w:rPr>
        <w:t xml:space="preserve"> you attribute it to </w:t>
      </w:r>
      <w:proofErr w:type="spellStart"/>
      <w:r w:rsidRPr="00BB5276">
        <w:rPr>
          <w:rFonts w:asciiTheme="minorHAnsi" w:hAnsiTheme="minorHAnsi" w:cs="BasicSans-Regular"/>
          <w:color w:val="auto"/>
          <w:kern w:val="0"/>
          <w:sz w:val="24"/>
          <w:szCs w:val="24"/>
          <w:lang w:val="en-NZ" w:bidi="ar-SA"/>
        </w:rPr>
        <w:t>Te</w:t>
      </w:r>
      <w:proofErr w:type="spellEnd"/>
      <w:r w:rsidRPr="00BB5276">
        <w:rPr>
          <w:rFonts w:asciiTheme="minorHAnsi" w:hAnsiTheme="minorHAnsi" w:cs="BasicSans-Regular"/>
          <w:color w:val="auto"/>
          <w:kern w:val="0"/>
          <w:sz w:val="24"/>
          <w:szCs w:val="24"/>
          <w:lang w:val="en-NZ" w:bidi="ar-SA"/>
        </w:rPr>
        <w:t xml:space="preserve"> </w:t>
      </w:r>
      <w:proofErr w:type="spellStart"/>
      <w:r w:rsidRPr="00BB5276">
        <w:rPr>
          <w:rFonts w:asciiTheme="minorHAnsi" w:hAnsiTheme="minorHAnsi" w:cs="BasicSans-Regular"/>
          <w:color w:val="auto"/>
          <w:kern w:val="0"/>
          <w:sz w:val="24"/>
          <w:szCs w:val="24"/>
          <w:lang w:val="en-NZ" w:bidi="ar-SA"/>
        </w:rPr>
        <w:t>Hiringa</w:t>
      </w:r>
      <w:proofErr w:type="spellEnd"/>
      <w:r w:rsidRPr="00BB5276">
        <w:rPr>
          <w:rFonts w:asciiTheme="minorHAnsi" w:hAnsiTheme="minorHAnsi" w:cs="BasicSans-Regular"/>
          <w:color w:val="auto"/>
          <w:kern w:val="0"/>
          <w:sz w:val="24"/>
          <w:szCs w:val="24"/>
          <w:lang w:val="en-NZ" w:bidi="ar-SA"/>
        </w:rPr>
        <w:t xml:space="preserve"> </w:t>
      </w:r>
      <w:proofErr w:type="spellStart"/>
      <w:r w:rsidRPr="00BB5276">
        <w:rPr>
          <w:rFonts w:asciiTheme="minorHAnsi" w:hAnsiTheme="minorHAnsi" w:cs="BasicSans-Regular"/>
          <w:color w:val="auto"/>
          <w:kern w:val="0"/>
          <w:sz w:val="24"/>
          <w:szCs w:val="24"/>
          <w:lang w:val="en-NZ" w:bidi="ar-SA"/>
        </w:rPr>
        <w:t>Mahara</w:t>
      </w:r>
      <w:proofErr w:type="spellEnd"/>
      <w:r w:rsidRPr="00BB5276">
        <w:rPr>
          <w:rFonts w:asciiTheme="minorHAnsi" w:hAnsiTheme="minorHAnsi" w:cs="BasicSans-Regular"/>
          <w:color w:val="auto"/>
          <w:kern w:val="0"/>
          <w:sz w:val="24"/>
          <w:szCs w:val="24"/>
          <w:lang w:val="en-NZ" w:bidi="ar-SA"/>
        </w:rPr>
        <w:t xml:space="preserve"> — Mental Health and Wellbeing Commission and abide by the other license terms. To view a copy of this license, visit https://creativecommons.org/licenses/by/4.0/legalcode.</w:t>
      </w:r>
    </w:p>
    <w:p w14:paraId="33467B8B" w14:textId="04A1A8D7" w:rsidR="00D92727" w:rsidRPr="00BB5276" w:rsidRDefault="00D92727">
      <w:pPr>
        <w:rPr>
          <w:rFonts w:asciiTheme="minorHAnsi" w:eastAsiaTheme="majorEastAsia" w:hAnsiTheme="minorHAnsi" w:cstheme="majorBidi"/>
        </w:rPr>
      </w:pPr>
    </w:p>
    <w:sectPr w:rsidR="00D92727" w:rsidRPr="00BB5276" w:rsidSect="00D02A69">
      <w:headerReference w:type="default" r:id="rId12"/>
      <w:footerReference w:type="default" r:id="rId1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C651A" w14:textId="77777777" w:rsidR="002341EC" w:rsidRDefault="002341EC" w:rsidP="009A07E8">
      <w:pPr>
        <w:spacing w:after="0" w:line="240" w:lineRule="auto"/>
      </w:pPr>
      <w:r>
        <w:separator/>
      </w:r>
    </w:p>
  </w:endnote>
  <w:endnote w:type="continuationSeparator" w:id="0">
    <w:p w14:paraId="6EEC3B90" w14:textId="77777777" w:rsidR="002341EC" w:rsidRDefault="002341EC" w:rsidP="009A07E8">
      <w:pPr>
        <w:spacing w:after="0" w:line="240" w:lineRule="auto"/>
      </w:pPr>
      <w:r>
        <w:continuationSeparator/>
      </w:r>
    </w:p>
  </w:endnote>
  <w:endnote w:type="continuationNotice" w:id="1">
    <w:p w14:paraId="18818104" w14:textId="77777777" w:rsidR="002341EC" w:rsidRDefault="002341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17C8E377-3604-4A1E-84E1-3FFF45A41E4B}"/>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font>
  <w:font w:name="Angsana New">
    <w:panose1 w:val="02020603050405020304"/>
    <w:charset w:val="DE"/>
    <w:family w:val="roman"/>
    <w:pitch w:val="variable"/>
    <w:sig w:usb0="81000003" w:usb1="00000000" w:usb2="00000000" w:usb3="00000000" w:csb0="00010001" w:csb1="00000000"/>
    <w:embedRegular r:id="rId2" w:fontKey="{2B114B03-D0E5-4AF4-8DBD-C4915E88E367}"/>
    <w:embedBold r:id="rId3" w:fontKey="{C5AEDF10-DB01-4B5F-972C-86CB3CE0A94D}"/>
  </w:font>
  <w:font w:name="Calibri">
    <w:panose1 w:val="020F0502020204030204"/>
    <w:charset w:val="00"/>
    <w:family w:val="swiss"/>
    <w:pitch w:val="variable"/>
    <w:sig w:usb0="E4002EFF" w:usb1="C000247B" w:usb2="00000009" w:usb3="00000000" w:csb0="000001FF" w:csb1="00000000"/>
    <w:embedRegular r:id="rId4" w:fontKey="{08213205-DF84-4FEF-9274-DCE26A1D44FA}"/>
  </w:font>
  <w:font w:name="BasicSans-Regular">
    <w:panose1 w:val="00000000000000000000"/>
    <w:charset w:val="EE"/>
    <w:family w:val="swiss"/>
    <w:notTrueType/>
    <w:pitch w:val="default"/>
    <w:sig w:usb0="00000005" w:usb1="00000000" w:usb2="00000000" w:usb3="00000000" w:csb0="00000002" w:csb1="00000000"/>
  </w:font>
  <w:font w:name="BasicSans-Bold">
    <w:panose1 w:val="00000000000000000000"/>
    <w:charset w:val="EE"/>
    <w:family w:val="swiss"/>
    <w:notTrueType/>
    <w:pitch w:val="default"/>
    <w:sig w:usb0="00000005" w:usb1="00000000" w:usb2="00000000" w:usb3="00000000" w:csb0="00000002" w:csb1="00000000"/>
  </w:font>
  <w:font w:name="MinionPro-Regular">
    <w:altName w:val="Cambria"/>
    <w:panose1 w:val="00000000000000000000"/>
    <w:charset w:val="00"/>
    <w:family w:val="roman"/>
    <w:notTrueType/>
    <w:pitch w:val="default"/>
    <w:sig w:usb0="00000003" w:usb1="00000000" w:usb2="00000000" w:usb3="00000000" w:csb0="00000001" w:csb1="00000000"/>
  </w:font>
  <w:font w:name="BasicSans-Bold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5C51" w14:textId="77777777" w:rsidR="009A07E8" w:rsidRPr="00320AE3" w:rsidRDefault="009A07E8" w:rsidP="00320AE3">
    <w:pPr>
      <w:pStyle w:val="Footer"/>
      <w:spacing w:line="276"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82FB2" w14:textId="77777777" w:rsidR="002341EC" w:rsidRDefault="002341EC" w:rsidP="009A07E8">
      <w:pPr>
        <w:spacing w:after="0" w:line="240" w:lineRule="auto"/>
      </w:pPr>
      <w:r>
        <w:separator/>
      </w:r>
    </w:p>
  </w:footnote>
  <w:footnote w:type="continuationSeparator" w:id="0">
    <w:p w14:paraId="295B4B93" w14:textId="77777777" w:rsidR="002341EC" w:rsidRDefault="002341EC" w:rsidP="009A07E8">
      <w:pPr>
        <w:spacing w:after="0" w:line="240" w:lineRule="auto"/>
      </w:pPr>
      <w:r>
        <w:continuationSeparator/>
      </w:r>
    </w:p>
  </w:footnote>
  <w:footnote w:type="continuationNotice" w:id="1">
    <w:p w14:paraId="743B29F9" w14:textId="77777777" w:rsidR="002341EC" w:rsidRDefault="002341EC">
      <w:pPr>
        <w:spacing w:after="0" w:line="240" w:lineRule="auto"/>
      </w:pPr>
    </w:p>
  </w:footnote>
  <w:footnote w:id="2">
    <w:p w14:paraId="7F760450" w14:textId="1CED0A65" w:rsidR="00C95CD9" w:rsidRPr="00C95CD9" w:rsidRDefault="00C95CD9">
      <w:pPr>
        <w:pStyle w:val="FootnoteText"/>
        <w:rPr>
          <w:lang w:val="en-NZ"/>
        </w:rPr>
      </w:pPr>
      <w:r>
        <w:rPr>
          <w:rStyle w:val="FootnoteReference"/>
        </w:rPr>
        <w:footnoteRef/>
      </w:r>
      <w:r>
        <w:t xml:space="preserve"> </w:t>
      </w:r>
      <w:r w:rsidRPr="00C95CD9">
        <w:t>https://www.mhwc.govt.nz/pacific-wellbeing/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E161" w14:textId="77777777" w:rsidR="009A07E8" w:rsidRPr="009A07E8" w:rsidRDefault="009A07E8" w:rsidP="00526BBC">
    <w:pPr>
      <w:pStyle w:val="Header"/>
      <w:spacing w:line="276"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12193"/>
    <w:multiLevelType w:val="hybridMultilevel"/>
    <w:tmpl w:val="840EA5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178860D3"/>
    <w:multiLevelType w:val="hybridMultilevel"/>
    <w:tmpl w:val="4E66F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BE6CFF"/>
    <w:multiLevelType w:val="hybridMultilevel"/>
    <w:tmpl w:val="5D420E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2749D3"/>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766F9"/>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593BDA"/>
    <w:multiLevelType w:val="hybridMultilevel"/>
    <w:tmpl w:val="D270D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96A7251"/>
    <w:multiLevelType w:val="hybridMultilevel"/>
    <w:tmpl w:val="B650A1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AF24AD7"/>
    <w:multiLevelType w:val="hybridMultilevel"/>
    <w:tmpl w:val="CD90902C"/>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C8F3864"/>
    <w:multiLevelType w:val="hybridMultilevel"/>
    <w:tmpl w:val="D13699CE"/>
    <w:lvl w:ilvl="0" w:tplc="DDF6CE8E">
      <w:numFmt w:val="bullet"/>
      <w:lvlText w:val="-"/>
      <w:lvlJc w:val="left"/>
      <w:pPr>
        <w:ind w:left="360" w:hanging="360"/>
      </w:pPr>
      <w:rPr>
        <w:rFonts w:ascii="Century Gothic" w:eastAsia="Times New Roman" w:hAnsi="Century Gothic"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1E143AC"/>
    <w:multiLevelType w:val="hybridMultilevel"/>
    <w:tmpl w:val="39FCD5F0"/>
    <w:lvl w:ilvl="0" w:tplc="37FE9C9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8321FDB"/>
    <w:multiLevelType w:val="hybridMultilevel"/>
    <w:tmpl w:val="6F14C96A"/>
    <w:lvl w:ilvl="0" w:tplc="5A66704E">
      <w:start w:val="1"/>
      <w:numFmt w:val="bullet"/>
      <w:lvlText w:val=""/>
      <w:lvlJc w:val="left"/>
      <w:pPr>
        <w:ind w:left="720" w:hanging="360"/>
      </w:pPr>
      <w:rPr>
        <w:rFonts w:ascii="Symbol" w:hAnsi="Symbol" w:hint="default"/>
      </w:rPr>
    </w:lvl>
    <w:lvl w:ilvl="1" w:tplc="EAA43EA2">
      <w:start w:val="1"/>
      <w:numFmt w:val="bullet"/>
      <w:lvlText w:val="o"/>
      <w:lvlJc w:val="left"/>
      <w:pPr>
        <w:ind w:left="1440" w:hanging="360"/>
      </w:pPr>
      <w:rPr>
        <w:rFonts w:ascii="Courier New" w:hAnsi="Courier New" w:hint="default"/>
      </w:rPr>
    </w:lvl>
    <w:lvl w:ilvl="2" w:tplc="460801E6">
      <w:start w:val="1"/>
      <w:numFmt w:val="bullet"/>
      <w:lvlText w:val=""/>
      <w:lvlJc w:val="left"/>
      <w:pPr>
        <w:ind w:left="2160" w:hanging="360"/>
      </w:pPr>
      <w:rPr>
        <w:rFonts w:ascii="Wingdings" w:hAnsi="Wingdings" w:hint="default"/>
      </w:rPr>
    </w:lvl>
    <w:lvl w:ilvl="3" w:tplc="312E2D62">
      <w:start w:val="1"/>
      <w:numFmt w:val="bullet"/>
      <w:lvlText w:val=""/>
      <w:lvlJc w:val="left"/>
      <w:pPr>
        <w:ind w:left="2880" w:hanging="360"/>
      </w:pPr>
      <w:rPr>
        <w:rFonts w:ascii="Symbol" w:hAnsi="Symbol" w:hint="default"/>
      </w:rPr>
    </w:lvl>
    <w:lvl w:ilvl="4" w:tplc="98103670">
      <w:start w:val="1"/>
      <w:numFmt w:val="bullet"/>
      <w:lvlText w:val="o"/>
      <w:lvlJc w:val="left"/>
      <w:pPr>
        <w:ind w:left="3600" w:hanging="360"/>
      </w:pPr>
      <w:rPr>
        <w:rFonts w:ascii="Courier New" w:hAnsi="Courier New" w:hint="default"/>
      </w:rPr>
    </w:lvl>
    <w:lvl w:ilvl="5" w:tplc="C506296A">
      <w:start w:val="1"/>
      <w:numFmt w:val="bullet"/>
      <w:lvlText w:val=""/>
      <w:lvlJc w:val="left"/>
      <w:pPr>
        <w:ind w:left="4320" w:hanging="360"/>
      </w:pPr>
      <w:rPr>
        <w:rFonts w:ascii="Wingdings" w:hAnsi="Wingdings" w:hint="default"/>
      </w:rPr>
    </w:lvl>
    <w:lvl w:ilvl="6" w:tplc="3C7A8C52">
      <w:start w:val="1"/>
      <w:numFmt w:val="bullet"/>
      <w:lvlText w:val=""/>
      <w:lvlJc w:val="left"/>
      <w:pPr>
        <w:ind w:left="5040" w:hanging="360"/>
      </w:pPr>
      <w:rPr>
        <w:rFonts w:ascii="Symbol" w:hAnsi="Symbol" w:hint="default"/>
      </w:rPr>
    </w:lvl>
    <w:lvl w:ilvl="7" w:tplc="8F5EAD48">
      <w:start w:val="1"/>
      <w:numFmt w:val="bullet"/>
      <w:lvlText w:val="o"/>
      <w:lvlJc w:val="left"/>
      <w:pPr>
        <w:ind w:left="5760" w:hanging="360"/>
      </w:pPr>
      <w:rPr>
        <w:rFonts w:ascii="Courier New" w:hAnsi="Courier New" w:hint="default"/>
      </w:rPr>
    </w:lvl>
    <w:lvl w:ilvl="8" w:tplc="209097BA">
      <w:start w:val="1"/>
      <w:numFmt w:val="bullet"/>
      <w:lvlText w:val=""/>
      <w:lvlJc w:val="left"/>
      <w:pPr>
        <w:ind w:left="6480" w:hanging="360"/>
      </w:pPr>
      <w:rPr>
        <w:rFonts w:ascii="Wingdings" w:hAnsi="Wingdings" w:hint="default"/>
      </w:rPr>
    </w:lvl>
  </w:abstractNum>
  <w:abstractNum w:abstractNumId="13" w15:restartNumberingAfterBreak="0">
    <w:nsid w:val="3F874C64"/>
    <w:multiLevelType w:val="hybridMultilevel"/>
    <w:tmpl w:val="D2C436D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D5441B"/>
    <w:multiLevelType w:val="hybridMultilevel"/>
    <w:tmpl w:val="EF88BFC4"/>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49EA5800"/>
    <w:multiLevelType w:val="hybridMultilevel"/>
    <w:tmpl w:val="788E40B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4CAE7ADB"/>
    <w:multiLevelType w:val="hybridMultilevel"/>
    <w:tmpl w:val="EAF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8305F"/>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54EB0E65"/>
    <w:multiLevelType w:val="hybridMultilevel"/>
    <w:tmpl w:val="D89EB924"/>
    <w:lvl w:ilvl="0" w:tplc="0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57521DB8"/>
    <w:multiLevelType w:val="hybridMultilevel"/>
    <w:tmpl w:val="9CD87D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616364CB"/>
    <w:multiLevelType w:val="hybridMultilevel"/>
    <w:tmpl w:val="169847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74927DE"/>
    <w:multiLevelType w:val="hybridMultilevel"/>
    <w:tmpl w:val="DD605786"/>
    <w:lvl w:ilvl="0" w:tplc="470E5B58">
      <w:start w:val="1"/>
      <w:numFmt w:val="decimal"/>
      <w:pStyle w:val="Heading3"/>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A25570C"/>
    <w:multiLevelType w:val="hybridMultilevel"/>
    <w:tmpl w:val="FFC6FBFA"/>
    <w:lvl w:ilvl="0" w:tplc="14090001">
      <w:start w:val="1"/>
      <w:numFmt w:val="bullet"/>
      <w:lvlText w:val=""/>
      <w:lvlJc w:val="left"/>
      <w:pPr>
        <w:ind w:left="720" w:hanging="360"/>
      </w:pPr>
      <w:rPr>
        <w:rFonts w:ascii="Symbol" w:hAnsi="Symbol" w:hint="default"/>
      </w:rPr>
    </w:lvl>
    <w:lvl w:ilvl="1" w:tplc="1409000F">
      <w:start w:val="1"/>
      <w:numFmt w:val="decimal"/>
      <w:lvlText w:val="%2."/>
      <w:lvlJc w:val="left"/>
      <w:pPr>
        <w:ind w:left="1440" w:hanging="360"/>
      </w:p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04685311">
    <w:abstractNumId w:val="12"/>
  </w:num>
  <w:num w:numId="2" w16cid:durableId="999576212">
    <w:abstractNumId w:val="11"/>
  </w:num>
  <w:num w:numId="3" w16cid:durableId="2070690303">
    <w:abstractNumId w:val="5"/>
  </w:num>
  <w:num w:numId="4" w16cid:durableId="1970548851">
    <w:abstractNumId w:val="2"/>
  </w:num>
  <w:num w:numId="5" w16cid:durableId="371728115">
    <w:abstractNumId w:val="4"/>
  </w:num>
  <w:num w:numId="6" w16cid:durableId="1181313864">
    <w:abstractNumId w:val="18"/>
  </w:num>
  <w:num w:numId="7" w16cid:durableId="1071580247">
    <w:abstractNumId w:val="16"/>
  </w:num>
  <w:num w:numId="8" w16cid:durableId="906301514">
    <w:abstractNumId w:val="14"/>
  </w:num>
  <w:num w:numId="9" w16cid:durableId="2088454075">
    <w:abstractNumId w:val="0"/>
  </w:num>
  <w:num w:numId="10" w16cid:durableId="486870260">
    <w:abstractNumId w:val="17"/>
  </w:num>
  <w:num w:numId="11" w16cid:durableId="665935072">
    <w:abstractNumId w:val="6"/>
  </w:num>
  <w:num w:numId="12" w16cid:durableId="804465534">
    <w:abstractNumId w:val="8"/>
  </w:num>
  <w:num w:numId="13" w16cid:durableId="1813867177">
    <w:abstractNumId w:val="9"/>
  </w:num>
  <w:num w:numId="14" w16cid:durableId="517546562">
    <w:abstractNumId w:val="3"/>
  </w:num>
  <w:num w:numId="15" w16cid:durableId="1516579476">
    <w:abstractNumId w:val="19"/>
  </w:num>
  <w:num w:numId="16" w16cid:durableId="1099526312">
    <w:abstractNumId w:val="10"/>
  </w:num>
  <w:num w:numId="17" w16cid:durableId="90318811">
    <w:abstractNumId w:val="13"/>
  </w:num>
  <w:num w:numId="18" w16cid:durableId="1784153813">
    <w:abstractNumId w:val="15"/>
  </w:num>
  <w:num w:numId="19" w16cid:durableId="149564449">
    <w:abstractNumId w:val="20"/>
  </w:num>
  <w:num w:numId="20" w16cid:durableId="982126061">
    <w:abstractNumId w:val="1"/>
  </w:num>
  <w:num w:numId="21" w16cid:durableId="1733653243">
    <w:abstractNumId w:val="22"/>
  </w:num>
  <w:num w:numId="22" w16cid:durableId="1781414704">
    <w:abstractNumId w:val="23"/>
  </w:num>
  <w:num w:numId="23" w16cid:durableId="1537234938">
    <w:abstractNumId w:val="24"/>
  </w:num>
  <w:num w:numId="24" w16cid:durableId="440346451">
    <w:abstractNumId w:val="21"/>
  </w:num>
  <w:num w:numId="25" w16cid:durableId="578489874">
    <w:abstractNumId w:val="7"/>
  </w:num>
  <w:num w:numId="26" w16cid:durableId="1009525585">
    <w:abstractNumId w:val="23"/>
  </w:num>
  <w:num w:numId="27" w16cid:durableId="1173567950">
    <w:abstractNumId w:val="23"/>
  </w:num>
  <w:num w:numId="28" w16cid:durableId="1266424616">
    <w:abstractNumId w:val="23"/>
  </w:num>
  <w:num w:numId="29" w16cid:durableId="13275886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Ja+iiPHjr0zJ5Xq+TiBiAt0ChlZSJPbGrDPTXCNuErEpAjDK5DiwgRBENx95UKg9V8BdV9cULA9QMLwoe6eibQ==" w:salt="zPfwTYyfYSgPSGtOO4763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32EF"/>
    <w:rsid w:val="000029DB"/>
    <w:rsid w:val="00003A91"/>
    <w:rsid w:val="00003C36"/>
    <w:rsid w:val="00004C81"/>
    <w:rsid w:val="000059E1"/>
    <w:rsid w:val="00006119"/>
    <w:rsid w:val="00007855"/>
    <w:rsid w:val="000119A3"/>
    <w:rsid w:val="000124AD"/>
    <w:rsid w:val="00013523"/>
    <w:rsid w:val="00023EBC"/>
    <w:rsid w:val="00032EC2"/>
    <w:rsid w:val="00034D09"/>
    <w:rsid w:val="00035292"/>
    <w:rsid w:val="00040D40"/>
    <w:rsid w:val="00041385"/>
    <w:rsid w:val="0004274C"/>
    <w:rsid w:val="00043A3E"/>
    <w:rsid w:val="0004494D"/>
    <w:rsid w:val="00053289"/>
    <w:rsid w:val="00053704"/>
    <w:rsid w:val="0005420E"/>
    <w:rsid w:val="000601F6"/>
    <w:rsid w:val="00061335"/>
    <w:rsid w:val="00061ECC"/>
    <w:rsid w:val="000636AA"/>
    <w:rsid w:val="00065D50"/>
    <w:rsid w:val="00070213"/>
    <w:rsid w:val="000708B9"/>
    <w:rsid w:val="00071DA6"/>
    <w:rsid w:val="000736BB"/>
    <w:rsid w:val="00073DC5"/>
    <w:rsid w:val="0007497D"/>
    <w:rsid w:val="00074E51"/>
    <w:rsid w:val="000765B9"/>
    <w:rsid w:val="00081912"/>
    <w:rsid w:val="00083F3E"/>
    <w:rsid w:val="00084905"/>
    <w:rsid w:val="0008495A"/>
    <w:rsid w:val="00085089"/>
    <w:rsid w:val="0008538B"/>
    <w:rsid w:val="00087202"/>
    <w:rsid w:val="000911F1"/>
    <w:rsid w:val="00092084"/>
    <w:rsid w:val="0009241E"/>
    <w:rsid w:val="000947E6"/>
    <w:rsid w:val="00095706"/>
    <w:rsid w:val="0009659C"/>
    <w:rsid w:val="000979C6"/>
    <w:rsid w:val="000A1332"/>
    <w:rsid w:val="000A2A91"/>
    <w:rsid w:val="000A48A8"/>
    <w:rsid w:val="000A71DF"/>
    <w:rsid w:val="000B45AC"/>
    <w:rsid w:val="000B4D2F"/>
    <w:rsid w:val="000C1032"/>
    <w:rsid w:val="000C2A02"/>
    <w:rsid w:val="000C33BB"/>
    <w:rsid w:val="000C3E6E"/>
    <w:rsid w:val="000C5057"/>
    <w:rsid w:val="000D0939"/>
    <w:rsid w:val="000D0D6A"/>
    <w:rsid w:val="000D3E47"/>
    <w:rsid w:val="000E0359"/>
    <w:rsid w:val="000E5391"/>
    <w:rsid w:val="000F0D41"/>
    <w:rsid w:val="000F17E1"/>
    <w:rsid w:val="000F59E4"/>
    <w:rsid w:val="00106219"/>
    <w:rsid w:val="001062EF"/>
    <w:rsid w:val="00115B65"/>
    <w:rsid w:val="00115C29"/>
    <w:rsid w:val="00116AE5"/>
    <w:rsid w:val="00117024"/>
    <w:rsid w:val="001209A8"/>
    <w:rsid w:val="00121B0B"/>
    <w:rsid w:val="00124469"/>
    <w:rsid w:val="00130BEA"/>
    <w:rsid w:val="00133BA9"/>
    <w:rsid w:val="00134060"/>
    <w:rsid w:val="00134C82"/>
    <w:rsid w:val="00137B3C"/>
    <w:rsid w:val="0014017B"/>
    <w:rsid w:val="0014055C"/>
    <w:rsid w:val="0014620E"/>
    <w:rsid w:val="00146BD4"/>
    <w:rsid w:val="00147AA0"/>
    <w:rsid w:val="00151AD7"/>
    <w:rsid w:val="00154279"/>
    <w:rsid w:val="00155124"/>
    <w:rsid w:val="00161772"/>
    <w:rsid w:val="00161DDA"/>
    <w:rsid w:val="001624A7"/>
    <w:rsid w:val="00163207"/>
    <w:rsid w:val="00167143"/>
    <w:rsid w:val="00167662"/>
    <w:rsid w:val="00171791"/>
    <w:rsid w:val="00175985"/>
    <w:rsid w:val="0017646E"/>
    <w:rsid w:val="00181B2E"/>
    <w:rsid w:val="00183D2F"/>
    <w:rsid w:val="0018725F"/>
    <w:rsid w:val="00187959"/>
    <w:rsid w:val="00190247"/>
    <w:rsid w:val="001914C5"/>
    <w:rsid w:val="00191A3E"/>
    <w:rsid w:val="00194C98"/>
    <w:rsid w:val="00196629"/>
    <w:rsid w:val="00196D6B"/>
    <w:rsid w:val="001A1C15"/>
    <w:rsid w:val="001A2159"/>
    <w:rsid w:val="001A3C8E"/>
    <w:rsid w:val="001A3DBA"/>
    <w:rsid w:val="001A5CA8"/>
    <w:rsid w:val="001A74CF"/>
    <w:rsid w:val="001A7961"/>
    <w:rsid w:val="001B0460"/>
    <w:rsid w:val="001B2129"/>
    <w:rsid w:val="001B286E"/>
    <w:rsid w:val="001B6387"/>
    <w:rsid w:val="001B7C47"/>
    <w:rsid w:val="001C24C6"/>
    <w:rsid w:val="001C6B88"/>
    <w:rsid w:val="001D4352"/>
    <w:rsid w:val="001D534E"/>
    <w:rsid w:val="001D7015"/>
    <w:rsid w:val="001E16B2"/>
    <w:rsid w:val="001E217B"/>
    <w:rsid w:val="001E2199"/>
    <w:rsid w:val="001E43A2"/>
    <w:rsid w:val="001E53DC"/>
    <w:rsid w:val="001F1328"/>
    <w:rsid w:val="001F2EB3"/>
    <w:rsid w:val="001F6F51"/>
    <w:rsid w:val="001F77DE"/>
    <w:rsid w:val="00200A82"/>
    <w:rsid w:val="00203466"/>
    <w:rsid w:val="00205E78"/>
    <w:rsid w:val="00207223"/>
    <w:rsid w:val="002073C1"/>
    <w:rsid w:val="002105A3"/>
    <w:rsid w:val="002130E5"/>
    <w:rsid w:val="0021453A"/>
    <w:rsid w:val="00214F13"/>
    <w:rsid w:val="00220BFB"/>
    <w:rsid w:val="00225B62"/>
    <w:rsid w:val="00227375"/>
    <w:rsid w:val="00230634"/>
    <w:rsid w:val="0023101F"/>
    <w:rsid w:val="00231BC1"/>
    <w:rsid w:val="00233C36"/>
    <w:rsid w:val="002341EC"/>
    <w:rsid w:val="00242A14"/>
    <w:rsid w:val="002432AA"/>
    <w:rsid w:val="00246308"/>
    <w:rsid w:val="00254414"/>
    <w:rsid w:val="00255F5D"/>
    <w:rsid w:val="00256A41"/>
    <w:rsid w:val="002601FE"/>
    <w:rsid w:val="002633B6"/>
    <w:rsid w:val="00263A8A"/>
    <w:rsid w:val="00264EB6"/>
    <w:rsid w:val="00265005"/>
    <w:rsid w:val="00265FC5"/>
    <w:rsid w:val="00267A58"/>
    <w:rsid w:val="0027101F"/>
    <w:rsid w:val="00273553"/>
    <w:rsid w:val="00277565"/>
    <w:rsid w:val="00281CE5"/>
    <w:rsid w:val="002837D1"/>
    <w:rsid w:val="0028560B"/>
    <w:rsid w:val="0028726F"/>
    <w:rsid w:val="00294CE9"/>
    <w:rsid w:val="0029654B"/>
    <w:rsid w:val="002A0D01"/>
    <w:rsid w:val="002A1092"/>
    <w:rsid w:val="002A2640"/>
    <w:rsid w:val="002A59FC"/>
    <w:rsid w:val="002B100B"/>
    <w:rsid w:val="002B2312"/>
    <w:rsid w:val="002B3016"/>
    <w:rsid w:val="002B4DCC"/>
    <w:rsid w:val="002B5EDB"/>
    <w:rsid w:val="002B5FA7"/>
    <w:rsid w:val="002C652C"/>
    <w:rsid w:val="002D2C40"/>
    <w:rsid w:val="002D74B4"/>
    <w:rsid w:val="002E1755"/>
    <w:rsid w:val="002E693A"/>
    <w:rsid w:val="002F3466"/>
    <w:rsid w:val="002F621A"/>
    <w:rsid w:val="002F722A"/>
    <w:rsid w:val="00306B82"/>
    <w:rsid w:val="00310A02"/>
    <w:rsid w:val="0031112A"/>
    <w:rsid w:val="003129F8"/>
    <w:rsid w:val="00312F0D"/>
    <w:rsid w:val="00320AE3"/>
    <w:rsid w:val="003211BE"/>
    <w:rsid w:val="00321386"/>
    <w:rsid w:val="00322526"/>
    <w:rsid w:val="00323DF9"/>
    <w:rsid w:val="003253B4"/>
    <w:rsid w:val="00331526"/>
    <w:rsid w:val="003316DC"/>
    <w:rsid w:val="00335FD0"/>
    <w:rsid w:val="00336475"/>
    <w:rsid w:val="0033740C"/>
    <w:rsid w:val="00342121"/>
    <w:rsid w:val="00345F21"/>
    <w:rsid w:val="00346CB9"/>
    <w:rsid w:val="00346E24"/>
    <w:rsid w:val="003520FC"/>
    <w:rsid w:val="00352F39"/>
    <w:rsid w:val="00354160"/>
    <w:rsid w:val="0035547A"/>
    <w:rsid w:val="00357266"/>
    <w:rsid w:val="0035B91B"/>
    <w:rsid w:val="00360376"/>
    <w:rsid w:val="0036111E"/>
    <w:rsid w:val="003613A6"/>
    <w:rsid w:val="00361C11"/>
    <w:rsid w:val="003649AE"/>
    <w:rsid w:val="003708DC"/>
    <w:rsid w:val="00371662"/>
    <w:rsid w:val="003726F8"/>
    <w:rsid w:val="00374E7F"/>
    <w:rsid w:val="00380221"/>
    <w:rsid w:val="00384CE4"/>
    <w:rsid w:val="00385C6B"/>
    <w:rsid w:val="003867C0"/>
    <w:rsid w:val="00386F66"/>
    <w:rsid w:val="00393CD2"/>
    <w:rsid w:val="003A38BC"/>
    <w:rsid w:val="003A5335"/>
    <w:rsid w:val="003A5A9F"/>
    <w:rsid w:val="003A68AC"/>
    <w:rsid w:val="003A6E27"/>
    <w:rsid w:val="003A7C6F"/>
    <w:rsid w:val="003B08CA"/>
    <w:rsid w:val="003B1094"/>
    <w:rsid w:val="003B392D"/>
    <w:rsid w:val="003C4C5D"/>
    <w:rsid w:val="003C5B0A"/>
    <w:rsid w:val="003D0C16"/>
    <w:rsid w:val="003D6D5A"/>
    <w:rsid w:val="003E0A5B"/>
    <w:rsid w:val="003E1ACD"/>
    <w:rsid w:val="003E1CC2"/>
    <w:rsid w:val="003E1D56"/>
    <w:rsid w:val="003E77FA"/>
    <w:rsid w:val="003F07A6"/>
    <w:rsid w:val="003F26B3"/>
    <w:rsid w:val="004034C1"/>
    <w:rsid w:val="00403734"/>
    <w:rsid w:val="00403A69"/>
    <w:rsid w:val="00406498"/>
    <w:rsid w:val="00406ECE"/>
    <w:rsid w:val="004137E5"/>
    <w:rsid w:val="00413C1A"/>
    <w:rsid w:val="004150BE"/>
    <w:rsid w:val="00415AA5"/>
    <w:rsid w:val="00424BA3"/>
    <w:rsid w:val="00426D43"/>
    <w:rsid w:val="00427F9E"/>
    <w:rsid w:val="00431617"/>
    <w:rsid w:val="00432480"/>
    <w:rsid w:val="00434DDC"/>
    <w:rsid w:val="00435BC0"/>
    <w:rsid w:val="00437759"/>
    <w:rsid w:val="00441F6F"/>
    <w:rsid w:val="00445BCE"/>
    <w:rsid w:val="00451CAF"/>
    <w:rsid w:val="004532EF"/>
    <w:rsid w:val="00454024"/>
    <w:rsid w:val="00456E63"/>
    <w:rsid w:val="00457FF8"/>
    <w:rsid w:val="004601F1"/>
    <w:rsid w:val="00460793"/>
    <w:rsid w:val="00462554"/>
    <w:rsid w:val="0046605F"/>
    <w:rsid w:val="00466742"/>
    <w:rsid w:val="00472DD8"/>
    <w:rsid w:val="00473B2B"/>
    <w:rsid w:val="004742EB"/>
    <w:rsid w:val="00477E33"/>
    <w:rsid w:val="0048120F"/>
    <w:rsid w:val="00481A96"/>
    <w:rsid w:val="00482D50"/>
    <w:rsid w:val="004837A8"/>
    <w:rsid w:val="00486007"/>
    <w:rsid w:val="00486064"/>
    <w:rsid w:val="0048634C"/>
    <w:rsid w:val="00487B64"/>
    <w:rsid w:val="0049087B"/>
    <w:rsid w:val="00491ACA"/>
    <w:rsid w:val="004A2654"/>
    <w:rsid w:val="004A345C"/>
    <w:rsid w:val="004A4769"/>
    <w:rsid w:val="004A6E4A"/>
    <w:rsid w:val="004A7FE2"/>
    <w:rsid w:val="004B24F2"/>
    <w:rsid w:val="004B32CF"/>
    <w:rsid w:val="004B4E8F"/>
    <w:rsid w:val="004B7442"/>
    <w:rsid w:val="004C1A1A"/>
    <w:rsid w:val="004C5ECE"/>
    <w:rsid w:val="004C5F91"/>
    <w:rsid w:val="004D19C1"/>
    <w:rsid w:val="004D2796"/>
    <w:rsid w:val="004D50BF"/>
    <w:rsid w:val="004D764F"/>
    <w:rsid w:val="004D7933"/>
    <w:rsid w:val="004E3535"/>
    <w:rsid w:val="004F2DB5"/>
    <w:rsid w:val="004F4476"/>
    <w:rsid w:val="004F63A4"/>
    <w:rsid w:val="004F6892"/>
    <w:rsid w:val="004F76DA"/>
    <w:rsid w:val="00504E7F"/>
    <w:rsid w:val="00505DC8"/>
    <w:rsid w:val="0050713E"/>
    <w:rsid w:val="0051545B"/>
    <w:rsid w:val="005158DA"/>
    <w:rsid w:val="0051607A"/>
    <w:rsid w:val="00521E89"/>
    <w:rsid w:val="00523688"/>
    <w:rsid w:val="0052373D"/>
    <w:rsid w:val="005240C4"/>
    <w:rsid w:val="005240E4"/>
    <w:rsid w:val="0052526E"/>
    <w:rsid w:val="00525952"/>
    <w:rsid w:val="00526BBC"/>
    <w:rsid w:val="005301E3"/>
    <w:rsid w:val="00540910"/>
    <w:rsid w:val="00543B5D"/>
    <w:rsid w:val="00546904"/>
    <w:rsid w:val="00553A71"/>
    <w:rsid w:val="005550FE"/>
    <w:rsid w:val="0055535F"/>
    <w:rsid w:val="0056093B"/>
    <w:rsid w:val="00565E07"/>
    <w:rsid w:val="00566A89"/>
    <w:rsid w:val="00567670"/>
    <w:rsid w:val="00567F07"/>
    <w:rsid w:val="005713CA"/>
    <w:rsid w:val="005809AE"/>
    <w:rsid w:val="00582086"/>
    <w:rsid w:val="00583BA1"/>
    <w:rsid w:val="00585605"/>
    <w:rsid w:val="00590F9D"/>
    <w:rsid w:val="00596B63"/>
    <w:rsid w:val="005A3768"/>
    <w:rsid w:val="005A5D2F"/>
    <w:rsid w:val="005A7F10"/>
    <w:rsid w:val="005B0D8F"/>
    <w:rsid w:val="005B3C40"/>
    <w:rsid w:val="005B6452"/>
    <w:rsid w:val="005C0009"/>
    <w:rsid w:val="005C0AEC"/>
    <w:rsid w:val="005C2C68"/>
    <w:rsid w:val="005C2E16"/>
    <w:rsid w:val="005C47DB"/>
    <w:rsid w:val="005C4A07"/>
    <w:rsid w:val="005D2742"/>
    <w:rsid w:val="005D5665"/>
    <w:rsid w:val="005E0B76"/>
    <w:rsid w:val="005E3C21"/>
    <w:rsid w:val="005E4052"/>
    <w:rsid w:val="005E460F"/>
    <w:rsid w:val="005F0038"/>
    <w:rsid w:val="005F16C5"/>
    <w:rsid w:val="005F1CBC"/>
    <w:rsid w:val="005F4330"/>
    <w:rsid w:val="005F5B2A"/>
    <w:rsid w:val="005F66C3"/>
    <w:rsid w:val="00601BB9"/>
    <w:rsid w:val="006044CB"/>
    <w:rsid w:val="00604EAA"/>
    <w:rsid w:val="006079C4"/>
    <w:rsid w:val="006118F7"/>
    <w:rsid w:val="00613212"/>
    <w:rsid w:val="0061324D"/>
    <w:rsid w:val="00614F1B"/>
    <w:rsid w:val="00616F9C"/>
    <w:rsid w:val="0061779A"/>
    <w:rsid w:val="006273B8"/>
    <w:rsid w:val="00631A79"/>
    <w:rsid w:val="00631CB0"/>
    <w:rsid w:val="00631EB8"/>
    <w:rsid w:val="00633F9A"/>
    <w:rsid w:val="0064349F"/>
    <w:rsid w:val="0064457C"/>
    <w:rsid w:val="0064794A"/>
    <w:rsid w:val="00650A83"/>
    <w:rsid w:val="00650F06"/>
    <w:rsid w:val="00652FA7"/>
    <w:rsid w:val="00653AC2"/>
    <w:rsid w:val="00654C1C"/>
    <w:rsid w:val="0065515F"/>
    <w:rsid w:val="00656330"/>
    <w:rsid w:val="00657EDE"/>
    <w:rsid w:val="00661DEA"/>
    <w:rsid w:val="00665A06"/>
    <w:rsid w:val="00666652"/>
    <w:rsid w:val="00670D80"/>
    <w:rsid w:val="00673347"/>
    <w:rsid w:val="00675C3B"/>
    <w:rsid w:val="006918F0"/>
    <w:rsid w:val="0069199D"/>
    <w:rsid w:val="006925A0"/>
    <w:rsid w:val="00692C10"/>
    <w:rsid w:val="00693094"/>
    <w:rsid w:val="006A0E5A"/>
    <w:rsid w:val="006A247B"/>
    <w:rsid w:val="006A26CB"/>
    <w:rsid w:val="006A5ADF"/>
    <w:rsid w:val="006A5FCA"/>
    <w:rsid w:val="006A63AF"/>
    <w:rsid w:val="006A7137"/>
    <w:rsid w:val="006B0F81"/>
    <w:rsid w:val="006B134F"/>
    <w:rsid w:val="006B459C"/>
    <w:rsid w:val="006B6709"/>
    <w:rsid w:val="006C6189"/>
    <w:rsid w:val="006C69F8"/>
    <w:rsid w:val="006D0E47"/>
    <w:rsid w:val="006D4DB4"/>
    <w:rsid w:val="006D592E"/>
    <w:rsid w:val="006D6E77"/>
    <w:rsid w:val="006E066B"/>
    <w:rsid w:val="006E2FFC"/>
    <w:rsid w:val="006E539B"/>
    <w:rsid w:val="006E621C"/>
    <w:rsid w:val="006F018A"/>
    <w:rsid w:val="006F5038"/>
    <w:rsid w:val="006F620E"/>
    <w:rsid w:val="006F647C"/>
    <w:rsid w:val="00700131"/>
    <w:rsid w:val="007059A2"/>
    <w:rsid w:val="007059CC"/>
    <w:rsid w:val="007116C8"/>
    <w:rsid w:val="0071247A"/>
    <w:rsid w:val="00712B90"/>
    <w:rsid w:val="00715662"/>
    <w:rsid w:val="00715ECA"/>
    <w:rsid w:val="007162AE"/>
    <w:rsid w:val="00720C2C"/>
    <w:rsid w:val="00721ED2"/>
    <w:rsid w:val="007243E6"/>
    <w:rsid w:val="007321F6"/>
    <w:rsid w:val="00732D5D"/>
    <w:rsid w:val="00734E2F"/>
    <w:rsid w:val="00734F28"/>
    <w:rsid w:val="00737F52"/>
    <w:rsid w:val="0074010F"/>
    <w:rsid w:val="00741A79"/>
    <w:rsid w:val="007430DD"/>
    <w:rsid w:val="00743DF9"/>
    <w:rsid w:val="007444A6"/>
    <w:rsid w:val="00747196"/>
    <w:rsid w:val="007472A1"/>
    <w:rsid w:val="007534DA"/>
    <w:rsid w:val="00753933"/>
    <w:rsid w:val="00753F59"/>
    <w:rsid w:val="00754F2C"/>
    <w:rsid w:val="00755A7A"/>
    <w:rsid w:val="00760F7F"/>
    <w:rsid w:val="00761F59"/>
    <w:rsid w:val="00763877"/>
    <w:rsid w:val="0076530A"/>
    <w:rsid w:val="007665C8"/>
    <w:rsid w:val="0077578A"/>
    <w:rsid w:val="00776086"/>
    <w:rsid w:val="007801B5"/>
    <w:rsid w:val="00781AC0"/>
    <w:rsid w:val="00783037"/>
    <w:rsid w:val="00783254"/>
    <w:rsid w:val="00785638"/>
    <w:rsid w:val="007909EF"/>
    <w:rsid w:val="00791211"/>
    <w:rsid w:val="007A7E8F"/>
    <w:rsid w:val="007B4DAF"/>
    <w:rsid w:val="007C03D1"/>
    <w:rsid w:val="007C07F9"/>
    <w:rsid w:val="007C0FE5"/>
    <w:rsid w:val="007D2551"/>
    <w:rsid w:val="007D7B58"/>
    <w:rsid w:val="007E08F6"/>
    <w:rsid w:val="007E1ED9"/>
    <w:rsid w:val="007E5F53"/>
    <w:rsid w:val="007E6EA6"/>
    <w:rsid w:val="007E730C"/>
    <w:rsid w:val="007F0C56"/>
    <w:rsid w:val="007F2F8D"/>
    <w:rsid w:val="007F4C84"/>
    <w:rsid w:val="0080063B"/>
    <w:rsid w:val="008029D3"/>
    <w:rsid w:val="0081025E"/>
    <w:rsid w:val="00812691"/>
    <w:rsid w:val="00816B90"/>
    <w:rsid w:val="00817700"/>
    <w:rsid w:val="00823F56"/>
    <w:rsid w:val="00825CDF"/>
    <w:rsid w:val="0083402C"/>
    <w:rsid w:val="00835447"/>
    <w:rsid w:val="00836236"/>
    <w:rsid w:val="00836DE7"/>
    <w:rsid w:val="008401E2"/>
    <w:rsid w:val="00840A0A"/>
    <w:rsid w:val="00843197"/>
    <w:rsid w:val="0085124B"/>
    <w:rsid w:val="00851AC2"/>
    <w:rsid w:val="00851ACF"/>
    <w:rsid w:val="00855D7E"/>
    <w:rsid w:val="00857BB5"/>
    <w:rsid w:val="00860221"/>
    <w:rsid w:val="00864D8C"/>
    <w:rsid w:val="00865F33"/>
    <w:rsid w:val="008733C3"/>
    <w:rsid w:val="00873815"/>
    <w:rsid w:val="008739AE"/>
    <w:rsid w:val="00874B38"/>
    <w:rsid w:val="00876718"/>
    <w:rsid w:val="00881636"/>
    <w:rsid w:val="008818FD"/>
    <w:rsid w:val="00883280"/>
    <w:rsid w:val="00883706"/>
    <w:rsid w:val="008849AA"/>
    <w:rsid w:val="008851F5"/>
    <w:rsid w:val="008855C6"/>
    <w:rsid w:val="00885744"/>
    <w:rsid w:val="00887399"/>
    <w:rsid w:val="008875EF"/>
    <w:rsid w:val="00890315"/>
    <w:rsid w:val="008905D2"/>
    <w:rsid w:val="00891D33"/>
    <w:rsid w:val="00893E7D"/>
    <w:rsid w:val="008A0732"/>
    <w:rsid w:val="008A1625"/>
    <w:rsid w:val="008A4A42"/>
    <w:rsid w:val="008A5CD9"/>
    <w:rsid w:val="008B0095"/>
    <w:rsid w:val="008B3A26"/>
    <w:rsid w:val="008B6D1E"/>
    <w:rsid w:val="008C6E40"/>
    <w:rsid w:val="008D0990"/>
    <w:rsid w:val="008D0D80"/>
    <w:rsid w:val="008D389A"/>
    <w:rsid w:val="008D51AE"/>
    <w:rsid w:val="008E052D"/>
    <w:rsid w:val="008E377B"/>
    <w:rsid w:val="008E49A5"/>
    <w:rsid w:val="008E5668"/>
    <w:rsid w:val="008E5AC7"/>
    <w:rsid w:val="008E5D00"/>
    <w:rsid w:val="008F406A"/>
    <w:rsid w:val="008F5BDC"/>
    <w:rsid w:val="00904E6F"/>
    <w:rsid w:val="00906503"/>
    <w:rsid w:val="009115F2"/>
    <w:rsid w:val="00912046"/>
    <w:rsid w:val="00913E85"/>
    <w:rsid w:val="009203F9"/>
    <w:rsid w:val="00920850"/>
    <w:rsid w:val="00922E39"/>
    <w:rsid w:val="009276CE"/>
    <w:rsid w:val="0093092E"/>
    <w:rsid w:val="00930F20"/>
    <w:rsid w:val="00931D71"/>
    <w:rsid w:val="00941D76"/>
    <w:rsid w:val="0094267C"/>
    <w:rsid w:val="00942B31"/>
    <w:rsid w:val="00943D42"/>
    <w:rsid w:val="00947AD4"/>
    <w:rsid w:val="009574E5"/>
    <w:rsid w:val="00960016"/>
    <w:rsid w:val="009604D0"/>
    <w:rsid w:val="00962286"/>
    <w:rsid w:val="00963AE1"/>
    <w:rsid w:val="009662FE"/>
    <w:rsid w:val="009677E4"/>
    <w:rsid w:val="00970F00"/>
    <w:rsid w:val="00974ABB"/>
    <w:rsid w:val="00976B4E"/>
    <w:rsid w:val="00980958"/>
    <w:rsid w:val="00981618"/>
    <w:rsid w:val="009823F7"/>
    <w:rsid w:val="009849A7"/>
    <w:rsid w:val="0098629F"/>
    <w:rsid w:val="00993372"/>
    <w:rsid w:val="00994427"/>
    <w:rsid w:val="0099456D"/>
    <w:rsid w:val="009949C5"/>
    <w:rsid w:val="00994FEE"/>
    <w:rsid w:val="00995CB1"/>
    <w:rsid w:val="00996923"/>
    <w:rsid w:val="00997945"/>
    <w:rsid w:val="00997D28"/>
    <w:rsid w:val="009A07E8"/>
    <w:rsid w:val="009A269A"/>
    <w:rsid w:val="009A45F7"/>
    <w:rsid w:val="009A5EA8"/>
    <w:rsid w:val="009A63BB"/>
    <w:rsid w:val="009B0A58"/>
    <w:rsid w:val="009B13A5"/>
    <w:rsid w:val="009B15C3"/>
    <w:rsid w:val="009C0C1C"/>
    <w:rsid w:val="009C1FFB"/>
    <w:rsid w:val="009C3AC5"/>
    <w:rsid w:val="009C63F5"/>
    <w:rsid w:val="009C7B51"/>
    <w:rsid w:val="009C7BCE"/>
    <w:rsid w:val="009D28C3"/>
    <w:rsid w:val="009D5D76"/>
    <w:rsid w:val="009E0BF3"/>
    <w:rsid w:val="009E1876"/>
    <w:rsid w:val="009E1E5F"/>
    <w:rsid w:val="009E56AA"/>
    <w:rsid w:val="009E7161"/>
    <w:rsid w:val="009F0DF2"/>
    <w:rsid w:val="009F2781"/>
    <w:rsid w:val="009F6062"/>
    <w:rsid w:val="009F612B"/>
    <w:rsid w:val="00A009AA"/>
    <w:rsid w:val="00A01946"/>
    <w:rsid w:val="00A019A8"/>
    <w:rsid w:val="00A03068"/>
    <w:rsid w:val="00A05A1F"/>
    <w:rsid w:val="00A05C9E"/>
    <w:rsid w:val="00A05D47"/>
    <w:rsid w:val="00A05E8C"/>
    <w:rsid w:val="00A07A32"/>
    <w:rsid w:val="00A11389"/>
    <w:rsid w:val="00A121F5"/>
    <w:rsid w:val="00A12EE0"/>
    <w:rsid w:val="00A1439C"/>
    <w:rsid w:val="00A179F5"/>
    <w:rsid w:val="00A2086D"/>
    <w:rsid w:val="00A21E0A"/>
    <w:rsid w:val="00A21E6C"/>
    <w:rsid w:val="00A23215"/>
    <w:rsid w:val="00A26A35"/>
    <w:rsid w:val="00A30F54"/>
    <w:rsid w:val="00A322F6"/>
    <w:rsid w:val="00A3281A"/>
    <w:rsid w:val="00A4082B"/>
    <w:rsid w:val="00A42CF4"/>
    <w:rsid w:val="00A4736D"/>
    <w:rsid w:val="00A54C81"/>
    <w:rsid w:val="00A55E8D"/>
    <w:rsid w:val="00A56DA1"/>
    <w:rsid w:val="00A60955"/>
    <w:rsid w:val="00A6474D"/>
    <w:rsid w:val="00A64855"/>
    <w:rsid w:val="00A649E1"/>
    <w:rsid w:val="00A674FD"/>
    <w:rsid w:val="00A71043"/>
    <w:rsid w:val="00A73797"/>
    <w:rsid w:val="00A73F17"/>
    <w:rsid w:val="00A74C9F"/>
    <w:rsid w:val="00A76888"/>
    <w:rsid w:val="00A76B21"/>
    <w:rsid w:val="00A77D13"/>
    <w:rsid w:val="00A82FCD"/>
    <w:rsid w:val="00A837D0"/>
    <w:rsid w:val="00A83D59"/>
    <w:rsid w:val="00A84842"/>
    <w:rsid w:val="00A8678F"/>
    <w:rsid w:val="00A87251"/>
    <w:rsid w:val="00A878F5"/>
    <w:rsid w:val="00A903AC"/>
    <w:rsid w:val="00A934D1"/>
    <w:rsid w:val="00A951C0"/>
    <w:rsid w:val="00A97AE7"/>
    <w:rsid w:val="00AA364F"/>
    <w:rsid w:val="00AA63E5"/>
    <w:rsid w:val="00AA658F"/>
    <w:rsid w:val="00AA7159"/>
    <w:rsid w:val="00AA7658"/>
    <w:rsid w:val="00AB0552"/>
    <w:rsid w:val="00AB75A7"/>
    <w:rsid w:val="00AC006C"/>
    <w:rsid w:val="00AC04CA"/>
    <w:rsid w:val="00AC2E9F"/>
    <w:rsid w:val="00AC50D8"/>
    <w:rsid w:val="00AD03A8"/>
    <w:rsid w:val="00AD1861"/>
    <w:rsid w:val="00AD1DEE"/>
    <w:rsid w:val="00AD379C"/>
    <w:rsid w:val="00AE3A2C"/>
    <w:rsid w:val="00AF206D"/>
    <w:rsid w:val="00AF3774"/>
    <w:rsid w:val="00B01349"/>
    <w:rsid w:val="00B05BEE"/>
    <w:rsid w:val="00B06921"/>
    <w:rsid w:val="00B15559"/>
    <w:rsid w:val="00B17677"/>
    <w:rsid w:val="00B17679"/>
    <w:rsid w:val="00B179B1"/>
    <w:rsid w:val="00B21B80"/>
    <w:rsid w:val="00B23CEC"/>
    <w:rsid w:val="00B26F40"/>
    <w:rsid w:val="00B31DB8"/>
    <w:rsid w:val="00B32920"/>
    <w:rsid w:val="00B33E85"/>
    <w:rsid w:val="00B408CE"/>
    <w:rsid w:val="00B41E59"/>
    <w:rsid w:val="00B4546B"/>
    <w:rsid w:val="00B45660"/>
    <w:rsid w:val="00B45E64"/>
    <w:rsid w:val="00B51803"/>
    <w:rsid w:val="00B52AF5"/>
    <w:rsid w:val="00B61E18"/>
    <w:rsid w:val="00B6459D"/>
    <w:rsid w:val="00B67E7F"/>
    <w:rsid w:val="00B72F32"/>
    <w:rsid w:val="00B75F8E"/>
    <w:rsid w:val="00B81E82"/>
    <w:rsid w:val="00B82A6F"/>
    <w:rsid w:val="00B90EDC"/>
    <w:rsid w:val="00B91C18"/>
    <w:rsid w:val="00B91F35"/>
    <w:rsid w:val="00B92AAF"/>
    <w:rsid w:val="00B933D0"/>
    <w:rsid w:val="00B951DC"/>
    <w:rsid w:val="00B971B7"/>
    <w:rsid w:val="00BA05EA"/>
    <w:rsid w:val="00BA1432"/>
    <w:rsid w:val="00BA1E58"/>
    <w:rsid w:val="00BA45CE"/>
    <w:rsid w:val="00BA5CA1"/>
    <w:rsid w:val="00BA5F55"/>
    <w:rsid w:val="00BB0258"/>
    <w:rsid w:val="00BB06ED"/>
    <w:rsid w:val="00BB1BBE"/>
    <w:rsid w:val="00BB2CF0"/>
    <w:rsid w:val="00BB2DEC"/>
    <w:rsid w:val="00BB4A71"/>
    <w:rsid w:val="00BB5276"/>
    <w:rsid w:val="00BB68EB"/>
    <w:rsid w:val="00BC44EF"/>
    <w:rsid w:val="00BC7790"/>
    <w:rsid w:val="00BC7CA5"/>
    <w:rsid w:val="00BD01DE"/>
    <w:rsid w:val="00BD30BF"/>
    <w:rsid w:val="00BD456B"/>
    <w:rsid w:val="00BD706F"/>
    <w:rsid w:val="00BD7723"/>
    <w:rsid w:val="00BE0EBB"/>
    <w:rsid w:val="00BE3373"/>
    <w:rsid w:val="00BE5DA1"/>
    <w:rsid w:val="00BE7D90"/>
    <w:rsid w:val="00BF2BD5"/>
    <w:rsid w:val="00BF4E99"/>
    <w:rsid w:val="00BF4EAD"/>
    <w:rsid w:val="00BF7999"/>
    <w:rsid w:val="00BF7FF4"/>
    <w:rsid w:val="00C047D6"/>
    <w:rsid w:val="00C05FAC"/>
    <w:rsid w:val="00C0678E"/>
    <w:rsid w:val="00C06C48"/>
    <w:rsid w:val="00C104A8"/>
    <w:rsid w:val="00C12BB7"/>
    <w:rsid w:val="00C17E97"/>
    <w:rsid w:val="00C2000B"/>
    <w:rsid w:val="00C20974"/>
    <w:rsid w:val="00C227A6"/>
    <w:rsid w:val="00C249EA"/>
    <w:rsid w:val="00C252A7"/>
    <w:rsid w:val="00C36E3E"/>
    <w:rsid w:val="00C402ED"/>
    <w:rsid w:val="00C41E23"/>
    <w:rsid w:val="00C42278"/>
    <w:rsid w:val="00C510E9"/>
    <w:rsid w:val="00C52E39"/>
    <w:rsid w:val="00C52E75"/>
    <w:rsid w:val="00C54C12"/>
    <w:rsid w:val="00C5560B"/>
    <w:rsid w:val="00C56A25"/>
    <w:rsid w:val="00C65466"/>
    <w:rsid w:val="00C661A7"/>
    <w:rsid w:val="00C67389"/>
    <w:rsid w:val="00C7024D"/>
    <w:rsid w:val="00C70B33"/>
    <w:rsid w:val="00C70F45"/>
    <w:rsid w:val="00C72649"/>
    <w:rsid w:val="00C74996"/>
    <w:rsid w:val="00C77173"/>
    <w:rsid w:val="00C771DB"/>
    <w:rsid w:val="00C77B4B"/>
    <w:rsid w:val="00C80089"/>
    <w:rsid w:val="00C802EA"/>
    <w:rsid w:val="00C830FE"/>
    <w:rsid w:val="00C831EA"/>
    <w:rsid w:val="00C87F17"/>
    <w:rsid w:val="00C90450"/>
    <w:rsid w:val="00C94EF9"/>
    <w:rsid w:val="00C95A96"/>
    <w:rsid w:val="00C95CD9"/>
    <w:rsid w:val="00CA48E9"/>
    <w:rsid w:val="00CA4BD4"/>
    <w:rsid w:val="00CA54E8"/>
    <w:rsid w:val="00CA55C6"/>
    <w:rsid w:val="00CB26C6"/>
    <w:rsid w:val="00CB3AAD"/>
    <w:rsid w:val="00CB5164"/>
    <w:rsid w:val="00CB63ED"/>
    <w:rsid w:val="00CC03C8"/>
    <w:rsid w:val="00CC0CF4"/>
    <w:rsid w:val="00CC2AF6"/>
    <w:rsid w:val="00CC310B"/>
    <w:rsid w:val="00CD0791"/>
    <w:rsid w:val="00CD1F29"/>
    <w:rsid w:val="00CD331C"/>
    <w:rsid w:val="00CD3656"/>
    <w:rsid w:val="00CD52EE"/>
    <w:rsid w:val="00CD5E28"/>
    <w:rsid w:val="00CE07BD"/>
    <w:rsid w:val="00CE1628"/>
    <w:rsid w:val="00CE6789"/>
    <w:rsid w:val="00CF10F5"/>
    <w:rsid w:val="00CF359E"/>
    <w:rsid w:val="00CF734D"/>
    <w:rsid w:val="00CF746E"/>
    <w:rsid w:val="00CF792B"/>
    <w:rsid w:val="00D01AB7"/>
    <w:rsid w:val="00D029B5"/>
    <w:rsid w:val="00D02A69"/>
    <w:rsid w:val="00D03F88"/>
    <w:rsid w:val="00D041CC"/>
    <w:rsid w:val="00D10F2B"/>
    <w:rsid w:val="00D1333D"/>
    <w:rsid w:val="00D13588"/>
    <w:rsid w:val="00D21249"/>
    <w:rsid w:val="00D2223D"/>
    <w:rsid w:val="00D22AFE"/>
    <w:rsid w:val="00D22D73"/>
    <w:rsid w:val="00D23D9B"/>
    <w:rsid w:val="00D24B48"/>
    <w:rsid w:val="00D2629D"/>
    <w:rsid w:val="00D27B4A"/>
    <w:rsid w:val="00D31EF0"/>
    <w:rsid w:val="00D33EF1"/>
    <w:rsid w:val="00D36324"/>
    <w:rsid w:val="00D36D07"/>
    <w:rsid w:val="00D37EF3"/>
    <w:rsid w:val="00D436E8"/>
    <w:rsid w:val="00D447DB"/>
    <w:rsid w:val="00D451B5"/>
    <w:rsid w:val="00D45E86"/>
    <w:rsid w:val="00D479BF"/>
    <w:rsid w:val="00D54F45"/>
    <w:rsid w:val="00D66527"/>
    <w:rsid w:val="00D67458"/>
    <w:rsid w:val="00D70AF7"/>
    <w:rsid w:val="00D70C8D"/>
    <w:rsid w:val="00D735B3"/>
    <w:rsid w:val="00D74C48"/>
    <w:rsid w:val="00D765E5"/>
    <w:rsid w:val="00D84D03"/>
    <w:rsid w:val="00D87F9D"/>
    <w:rsid w:val="00D925EF"/>
    <w:rsid w:val="00D92727"/>
    <w:rsid w:val="00D92A94"/>
    <w:rsid w:val="00DA03FD"/>
    <w:rsid w:val="00DA10D2"/>
    <w:rsid w:val="00DA164C"/>
    <w:rsid w:val="00DA1BA2"/>
    <w:rsid w:val="00DA23A1"/>
    <w:rsid w:val="00DA2BB4"/>
    <w:rsid w:val="00DA58ED"/>
    <w:rsid w:val="00DB1DAB"/>
    <w:rsid w:val="00DB2D37"/>
    <w:rsid w:val="00DB2FA4"/>
    <w:rsid w:val="00DB527A"/>
    <w:rsid w:val="00DB7F2B"/>
    <w:rsid w:val="00DC0BE2"/>
    <w:rsid w:val="00DC387D"/>
    <w:rsid w:val="00DC5F07"/>
    <w:rsid w:val="00DC7294"/>
    <w:rsid w:val="00DD012A"/>
    <w:rsid w:val="00DD20A5"/>
    <w:rsid w:val="00DD469D"/>
    <w:rsid w:val="00DD4F94"/>
    <w:rsid w:val="00DD51C7"/>
    <w:rsid w:val="00DE0879"/>
    <w:rsid w:val="00DE6CF3"/>
    <w:rsid w:val="00DF183D"/>
    <w:rsid w:val="00DF210D"/>
    <w:rsid w:val="00DF2B7F"/>
    <w:rsid w:val="00DF30E6"/>
    <w:rsid w:val="00DF4181"/>
    <w:rsid w:val="00DF46F0"/>
    <w:rsid w:val="00DF6B07"/>
    <w:rsid w:val="00DF70D4"/>
    <w:rsid w:val="00E07C10"/>
    <w:rsid w:val="00E134C4"/>
    <w:rsid w:val="00E17A57"/>
    <w:rsid w:val="00E218CD"/>
    <w:rsid w:val="00E241DB"/>
    <w:rsid w:val="00E27CE7"/>
    <w:rsid w:val="00E3274C"/>
    <w:rsid w:val="00E34491"/>
    <w:rsid w:val="00E34B50"/>
    <w:rsid w:val="00E35983"/>
    <w:rsid w:val="00E35B45"/>
    <w:rsid w:val="00E363F0"/>
    <w:rsid w:val="00E36C08"/>
    <w:rsid w:val="00E40C01"/>
    <w:rsid w:val="00E42533"/>
    <w:rsid w:val="00E45022"/>
    <w:rsid w:val="00E529B9"/>
    <w:rsid w:val="00E5452D"/>
    <w:rsid w:val="00E56F8C"/>
    <w:rsid w:val="00E627F3"/>
    <w:rsid w:val="00E62C60"/>
    <w:rsid w:val="00E67057"/>
    <w:rsid w:val="00E7021A"/>
    <w:rsid w:val="00E70D4F"/>
    <w:rsid w:val="00E74EFD"/>
    <w:rsid w:val="00E77184"/>
    <w:rsid w:val="00E771BA"/>
    <w:rsid w:val="00E801AF"/>
    <w:rsid w:val="00E8256F"/>
    <w:rsid w:val="00E851B5"/>
    <w:rsid w:val="00E9238B"/>
    <w:rsid w:val="00E95614"/>
    <w:rsid w:val="00EA1A6A"/>
    <w:rsid w:val="00EA4240"/>
    <w:rsid w:val="00EA641E"/>
    <w:rsid w:val="00EB225A"/>
    <w:rsid w:val="00EB24C5"/>
    <w:rsid w:val="00EB3BCB"/>
    <w:rsid w:val="00EB3D13"/>
    <w:rsid w:val="00EB47E5"/>
    <w:rsid w:val="00EB5430"/>
    <w:rsid w:val="00EB6FA7"/>
    <w:rsid w:val="00EC0397"/>
    <w:rsid w:val="00EC0506"/>
    <w:rsid w:val="00EC3410"/>
    <w:rsid w:val="00EC4712"/>
    <w:rsid w:val="00ED1604"/>
    <w:rsid w:val="00ED3B58"/>
    <w:rsid w:val="00ED72E9"/>
    <w:rsid w:val="00EE2933"/>
    <w:rsid w:val="00EE339F"/>
    <w:rsid w:val="00EE4617"/>
    <w:rsid w:val="00EE6B82"/>
    <w:rsid w:val="00EF26B5"/>
    <w:rsid w:val="00EF2F31"/>
    <w:rsid w:val="00EF344F"/>
    <w:rsid w:val="00F044EA"/>
    <w:rsid w:val="00F0478F"/>
    <w:rsid w:val="00F05EDD"/>
    <w:rsid w:val="00F1229C"/>
    <w:rsid w:val="00F13C1A"/>
    <w:rsid w:val="00F17880"/>
    <w:rsid w:val="00F2191F"/>
    <w:rsid w:val="00F21EB9"/>
    <w:rsid w:val="00F21F34"/>
    <w:rsid w:val="00F22A4E"/>
    <w:rsid w:val="00F25ECD"/>
    <w:rsid w:val="00F27040"/>
    <w:rsid w:val="00F31485"/>
    <w:rsid w:val="00F31C9B"/>
    <w:rsid w:val="00F33A88"/>
    <w:rsid w:val="00F36E26"/>
    <w:rsid w:val="00F44F65"/>
    <w:rsid w:val="00F478E6"/>
    <w:rsid w:val="00F47F48"/>
    <w:rsid w:val="00F503F0"/>
    <w:rsid w:val="00F51492"/>
    <w:rsid w:val="00F5266A"/>
    <w:rsid w:val="00F52BC9"/>
    <w:rsid w:val="00F53094"/>
    <w:rsid w:val="00F531C3"/>
    <w:rsid w:val="00F539F9"/>
    <w:rsid w:val="00F53DD8"/>
    <w:rsid w:val="00F5633A"/>
    <w:rsid w:val="00F60204"/>
    <w:rsid w:val="00F60E31"/>
    <w:rsid w:val="00F62FBE"/>
    <w:rsid w:val="00F66319"/>
    <w:rsid w:val="00F67046"/>
    <w:rsid w:val="00F67247"/>
    <w:rsid w:val="00F7028D"/>
    <w:rsid w:val="00F72564"/>
    <w:rsid w:val="00F72C86"/>
    <w:rsid w:val="00F73284"/>
    <w:rsid w:val="00F74AAF"/>
    <w:rsid w:val="00F81B57"/>
    <w:rsid w:val="00F86F93"/>
    <w:rsid w:val="00F87C41"/>
    <w:rsid w:val="00F90799"/>
    <w:rsid w:val="00F91025"/>
    <w:rsid w:val="00F912EF"/>
    <w:rsid w:val="00F92CE6"/>
    <w:rsid w:val="00FA1668"/>
    <w:rsid w:val="00FA23D5"/>
    <w:rsid w:val="00FA2C6C"/>
    <w:rsid w:val="00FA3698"/>
    <w:rsid w:val="00FA4241"/>
    <w:rsid w:val="00FA5643"/>
    <w:rsid w:val="00FA65DE"/>
    <w:rsid w:val="00FB0C56"/>
    <w:rsid w:val="00FB1A61"/>
    <w:rsid w:val="00FB4E31"/>
    <w:rsid w:val="00FC624B"/>
    <w:rsid w:val="00FD37D7"/>
    <w:rsid w:val="00FD4A26"/>
    <w:rsid w:val="00FD7AF3"/>
    <w:rsid w:val="00FE1CE7"/>
    <w:rsid w:val="00FE2E1E"/>
    <w:rsid w:val="00FE2F4F"/>
    <w:rsid w:val="00FE7344"/>
    <w:rsid w:val="00FF16EE"/>
    <w:rsid w:val="00FF2319"/>
    <w:rsid w:val="00FF38FF"/>
    <w:rsid w:val="00FF58F2"/>
    <w:rsid w:val="00FF6A51"/>
    <w:rsid w:val="0148473A"/>
    <w:rsid w:val="02A6A54A"/>
    <w:rsid w:val="03AB1A54"/>
    <w:rsid w:val="0603B086"/>
    <w:rsid w:val="06A638E6"/>
    <w:rsid w:val="072B933D"/>
    <w:rsid w:val="07728E89"/>
    <w:rsid w:val="07AFD4B9"/>
    <w:rsid w:val="07B484FC"/>
    <w:rsid w:val="08029E2A"/>
    <w:rsid w:val="08BEDF9B"/>
    <w:rsid w:val="08C95CD7"/>
    <w:rsid w:val="0914EAAF"/>
    <w:rsid w:val="09D6E93C"/>
    <w:rsid w:val="0A14E7B1"/>
    <w:rsid w:val="0A2DB27A"/>
    <w:rsid w:val="0A71DF20"/>
    <w:rsid w:val="0B41F2DD"/>
    <w:rsid w:val="0B4E62DC"/>
    <w:rsid w:val="0BE60ED4"/>
    <w:rsid w:val="0F137D01"/>
    <w:rsid w:val="0F2E85C6"/>
    <w:rsid w:val="0F58AF9B"/>
    <w:rsid w:val="0F633DFD"/>
    <w:rsid w:val="0F72D222"/>
    <w:rsid w:val="103AD99E"/>
    <w:rsid w:val="105532BE"/>
    <w:rsid w:val="1066755F"/>
    <w:rsid w:val="10C7F942"/>
    <w:rsid w:val="11F464E8"/>
    <w:rsid w:val="11F9C1BD"/>
    <w:rsid w:val="125DD556"/>
    <w:rsid w:val="12CECDA8"/>
    <w:rsid w:val="12EF7CEE"/>
    <w:rsid w:val="135855E4"/>
    <w:rsid w:val="136F902C"/>
    <w:rsid w:val="138EFFCB"/>
    <w:rsid w:val="13C4C5D3"/>
    <w:rsid w:val="13F9E2B1"/>
    <w:rsid w:val="145F16D6"/>
    <w:rsid w:val="149568CD"/>
    <w:rsid w:val="14EF60E8"/>
    <w:rsid w:val="154634BE"/>
    <w:rsid w:val="1570FC99"/>
    <w:rsid w:val="15CAF79D"/>
    <w:rsid w:val="1615B3FB"/>
    <w:rsid w:val="16883BF1"/>
    <w:rsid w:val="175BC20D"/>
    <w:rsid w:val="17C15A7A"/>
    <w:rsid w:val="17D38BDD"/>
    <w:rsid w:val="17D4EED4"/>
    <w:rsid w:val="186270EE"/>
    <w:rsid w:val="18B2F25E"/>
    <w:rsid w:val="18E9A2D3"/>
    <w:rsid w:val="1948A087"/>
    <w:rsid w:val="198F7855"/>
    <w:rsid w:val="1994FBC2"/>
    <w:rsid w:val="19C8977A"/>
    <w:rsid w:val="1A14163B"/>
    <w:rsid w:val="1B894D32"/>
    <w:rsid w:val="1BD833DB"/>
    <w:rsid w:val="1D3D3EAD"/>
    <w:rsid w:val="1D7117D4"/>
    <w:rsid w:val="1D79E36F"/>
    <w:rsid w:val="1D9835D0"/>
    <w:rsid w:val="1DE5E393"/>
    <w:rsid w:val="1E2B83BF"/>
    <w:rsid w:val="1E951F62"/>
    <w:rsid w:val="1EDC1885"/>
    <w:rsid w:val="1F88E1B3"/>
    <w:rsid w:val="1FA85882"/>
    <w:rsid w:val="1FFA0159"/>
    <w:rsid w:val="2018868B"/>
    <w:rsid w:val="205DE221"/>
    <w:rsid w:val="214AB4A8"/>
    <w:rsid w:val="214CD929"/>
    <w:rsid w:val="216C4351"/>
    <w:rsid w:val="21D7A6D2"/>
    <w:rsid w:val="21DAFB7A"/>
    <w:rsid w:val="2247755F"/>
    <w:rsid w:val="2334FC1A"/>
    <w:rsid w:val="2342AB1C"/>
    <w:rsid w:val="234BDBB1"/>
    <w:rsid w:val="23896533"/>
    <w:rsid w:val="23B90043"/>
    <w:rsid w:val="2456C346"/>
    <w:rsid w:val="2460A90A"/>
    <w:rsid w:val="24B809C0"/>
    <w:rsid w:val="24E7AC12"/>
    <w:rsid w:val="25022AB3"/>
    <w:rsid w:val="2524DDCA"/>
    <w:rsid w:val="25F4F187"/>
    <w:rsid w:val="25FBE1F3"/>
    <w:rsid w:val="264C1F6C"/>
    <w:rsid w:val="265E4DB1"/>
    <w:rsid w:val="269806C7"/>
    <w:rsid w:val="26E9E26F"/>
    <w:rsid w:val="272FD57D"/>
    <w:rsid w:val="274E71A8"/>
    <w:rsid w:val="278A89DF"/>
    <w:rsid w:val="27C41DD5"/>
    <w:rsid w:val="28A66E35"/>
    <w:rsid w:val="28BDC506"/>
    <w:rsid w:val="2923DB75"/>
    <w:rsid w:val="299EC3B4"/>
    <w:rsid w:val="29C82AC9"/>
    <w:rsid w:val="2A55721A"/>
    <w:rsid w:val="2A8E400B"/>
    <w:rsid w:val="2AA8E159"/>
    <w:rsid w:val="2B11EC25"/>
    <w:rsid w:val="2B56ED96"/>
    <w:rsid w:val="2B5F99E8"/>
    <w:rsid w:val="2B77C52B"/>
    <w:rsid w:val="2C852046"/>
    <w:rsid w:val="2DD466B0"/>
    <w:rsid w:val="2E4DE305"/>
    <w:rsid w:val="2E5BF6AE"/>
    <w:rsid w:val="2E6577CB"/>
    <w:rsid w:val="2FF76268"/>
    <w:rsid w:val="304841F1"/>
    <w:rsid w:val="30ADABB8"/>
    <w:rsid w:val="3122DD13"/>
    <w:rsid w:val="313EC76B"/>
    <w:rsid w:val="31BCA502"/>
    <w:rsid w:val="31F64948"/>
    <w:rsid w:val="32EAD684"/>
    <w:rsid w:val="3379241D"/>
    <w:rsid w:val="338438D1"/>
    <w:rsid w:val="3522E062"/>
    <w:rsid w:val="357F93DC"/>
    <w:rsid w:val="36B1C1F9"/>
    <w:rsid w:val="36CEE56A"/>
    <w:rsid w:val="36E1AD4A"/>
    <w:rsid w:val="36F88979"/>
    <w:rsid w:val="37000639"/>
    <w:rsid w:val="37081B8E"/>
    <w:rsid w:val="3716DBDA"/>
    <w:rsid w:val="375310D1"/>
    <w:rsid w:val="377E04EF"/>
    <w:rsid w:val="38FBECDD"/>
    <w:rsid w:val="39A6D3D5"/>
    <w:rsid w:val="39AF2602"/>
    <w:rsid w:val="3A4DA82A"/>
    <w:rsid w:val="3ADD5784"/>
    <w:rsid w:val="3B19CA70"/>
    <w:rsid w:val="3B2AD276"/>
    <w:rsid w:val="3C32DD02"/>
    <w:rsid w:val="3C80AFC9"/>
    <w:rsid w:val="3CB88F2E"/>
    <w:rsid w:val="3CC60B5F"/>
    <w:rsid w:val="3CDF1605"/>
    <w:rsid w:val="3D1BE3A2"/>
    <w:rsid w:val="3D8F10F9"/>
    <w:rsid w:val="3E774FF9"/>
    <w:rsid w:val="3E7AE666"/>
    <w:rsid w:val="3E7C6F7B"/>
    <w:rsid w:val="3F2D305F"/>
    <w:rsid w:val="3F698621"/>
    <w:rsid w:val="40009E39"/>
    <w:rsid w:val="40608304"/>
    <w:rsid w:val="4097413F"/>
    <w:rsid w:val="4102E7E0"/>
    <w:rsid w:val="41BE65CC"/>
    <w:rsid w:val="4267A22A"/>
    <w:rsid w:val="42886377"/>
    <w:rsid w:val="430919AA"/>
    <w:rsid w:val="43992DAB"/>
    <w:rsid w:val="43AD9B43"/>
    <w:rsid w:val="44264D4F"/>
    <w:rsid w:val="4562D0FB"/>
    <w:rsid w:val="4667374D"/>
    <w:rsid w:val="469E8930"/>
    <w:rsid w:val="47116F3E"/>
    <w:rsid w:val="47A6D677"/>
    <w:rsid w:val="48022000"/>
    <w:rsid w:val="49004D41"/>
    <w:rsid w:val="496C4A5B"/>
    <w:rsid w:val="4A3809BD"/>
    <w:rsid w:val="4A3BF876"/>
    <w:rsid w:val="4A712078"/>
    <w:rsid w:val="4A8A8F0C"/>
    <w:rsid w:val="4B31E678"/>
    <w:rsid w:val="4B53D37D"/>
    <w:rsid w:val="4B8D106C"/>
    <w:rsid w:val="4C2511F3"/>
    <w:rsid w:val="4C7190C6"/>
    <w:rsid w:val="4C9572CD"/>
    <w:rsid w:val="4CEFD278"/>
    <w:rsid w:val="4D0937CF"/>
    <w:rsid w:val="4D104FE8"/>
    <w:rsid w:val="4D7B8FAE"/>
    <w:rsid w:val="4DB89027"/>
    <w:rsid w:val="4DBE1FCD"/>
    <w:rsid w:val="4E414F15"/>
    <w:rsid w:val="4F5FB347"/>
    <w:rsid w:val="4F815E0A"/>
    <w:rsid w:val="4F982887"/>
    <w:rsid w:val="4F9D5E08"/>
    <w:rsid w:val="4FA87263"/>
    <w:rsid w:val="4FC654F9"/>
    <w:rsid w:val="4FD5AC4F"/>
    <w:rsid w:val="5072F5EE"/>
    <w:rsid w:val="50AD949A"/>
    <w:rsid w:val="510E1EA3"/>
    <w:rsid w:val="5144CF18"/>
    <w:rsid w:val="51628A01"/>
    <w:rsid w:val="528BE1EC"/>
    <w:rsid w:val="528D3B5E"/>
    <w:rsid w:val="52D06BE5"/>
    <w:rsid w:val="5307DB7F"/>
    <w:rsid w:val="530A3864"/>
    <w:rsid w:val="5312BAEE"/>
    <w:rsid w:val="54260B43"/>
    <w:rsid w:val="5440A02C"/>
    <w:rsid w:val="55B529BC"/>
    <w:rsid w:val="5600A73E"/>
    <w:rsid w:val="56992C1F"/>
    <w:rsid w:val="56CB3A24"/>
    <w:rsid w:val="56D4C794"/>
    <w:rsid w:val="5721A9DF"/>
    <w:rsid w:val="57379FEA"/>
    <w:rsid w:val="573BFB61"/>
    <w:rsid w:val="5777494B"/>
    <w:rsid w:val="57E799E3"/>
    <w:rsid w:val="580A0F91"/>
    <w:rsid w:val="5826B19F"/>
    <w:rsid w:val="58708BA2"/>
    <w:rsid w:val="589B2B44"/>
    <w:rsid w:val="58BBACA7"/>
    <w:rsid w:val="592B17F1"/>
    <w:rsid w:val="596A1011"/>
    <w:rsid w:val="5A9FFCD4"/>
    <w:rsid w:val="5B0DCCFD"/>
    <w:rsid w:val="5B1CAAEF"/>
    <w:rsid w:val="5B4ED3FC"/>
    <w:rsid w:val="5B63E256"/>
    <w:rsid w:val="5B6CF38C"/>
    <w:rsid w:val="5B90979E"/>
    <w:rsid w:val="5C650C11"/>
    <w:rsid w:val="5C7D057E"/>
    <w:rsid w:val="5DB58C8F"/>
    <w:rsid w:val="5E5718EC"/>
    <w:rsid w:val="5E9AA759"/>
    <w:rsid w:val="5F46DCBF"/>
    <w:rsid w:val="5FAE1EF4"/>
    <w:rsid w:val="5FE074D2"/>
    <w:rsid w:val="5FE7EB90"/>
    <w:rsid w:val="607DC896"/>
    <w:rsid w:val="60887EA1"/>
    <w:rsid w:val="6179136D"/>
    <w:rsid w:val="61882E59"/>
    <w:rsid w:val="61C9FD78"/>
    <w:rsid w:val="62D1FA37"/>
    <w:rsid w:val="635E6D49"/>
    <w:rsid w:val="638EA2EB"/>
    <w:rsid w:val="639713B7"/>
    <w:rsid w:val="6400B93B"/>
    <w:rsid w:val="6425FEC5"/>
    <w:rsid w:val="64387AE9"/>
    <w:rsid w:val="64F9A632"/>
    <w:rsid w:val="65062644"/>
    <w:rsid w:val="65394B70"/>
    <w:rsid w:val="654CE39B"/>
    <w:rsid w:val="65A570D4"/>
    <w:rsid w:val="65AA9D45"/>
    <w:rsid w:val="661C5EE5"/>
    <w:rsid w:val="66AC0F3A"/>
    <w:rsid w:val="66CAC642"/>
    <w:rsid w:val="66CF8B9F"/>
    <w:rsid w:val="67701BAB"/>
    <w:rsid w:val="677EAF6D"/>
    <w:rsid w:val="67850BA1"/>
    <w:rsid w:val="68E2EA99"/>
    <w:rsid w:val="699DEEC4"/>
    <w:rsid w:val="69A9CD76"/>
    <w:rsid w:val="6ABC14EB"/>
    <w:rsid w:val="6AF0CD22"/>
    <w:rsid w:val="6C2AE7CA"/>
    <w:rsid w:val="6CBE6062"/>
    <w:rsid w:val="6CD2D8EF"/>
    <w:rsid w:val="6D471F50"/>
    <w:rsid w:val="6D7076A0"/>
    <w:rsid w:val="6DAA28F2"/>
    <w:rsid w:val="6E89B4F0"/>
    <w:rsid w:val="6E9211A9"/>
    <w:rsid w:val="6F57D87F"/>
    <w:rsid w:val="6F7CB7A0"/>
    <w:rsid w:val="6F96A94B"/>
    <w:rsid w:val="6FB4A229"/>
    <w:rsid w:val="6FE788D4"/>
    <w:rsid w:val="703739F9"/>
    <w:rsid w:val="708A11C0"/>
    <w:rsid w:val="70C7BC28"/>
    <w:rsid w:val="719D4AE0"/>
    <w:rsid w:val="71F1BB0E"/>
    <w:rsid w:val="7233532E"/>
    <w:rsid w:val="7239AD1D"/>
    <w:rsid w:val="72771B2D"/>
    <w:rsid w:val="7339B2B9"/>
    <w:rsid w:val="7354784A"/>
    <w:rsid w:val="73C50BF5"/>
    <w:rsid w:val="73E9BD18"/>
    <w:rsid w:val="74DB4FBA"/>
    <w:rsid w:val="75F2E990"/>
    <w:rsid w:val="76244854"/>
    <w:rsid w:val="7649267A"/>
    <w:rsid w:val="7763E77E"/>
    <w:rsid w:val="77876FDB"/>
    <w:rsid w:val="77CAFA0C"/>
    <w:rsid w:val="784D2D35"/>
    <w:rsid w:val="788B658E"/>
    <w:rsid w:val="79213C06"/>
    <w:rsid w:val="798FE0FA"/>
    <w:rsid w:val="7B3EA818"/>
    <w:rsid w:val="7B8CF3D1"/>
    <w:rsid w:val="7C34FAC1"/>
    <w:rsid w:val="7C8A3068"/>
    <w:rsid w:val="7CB42D5A"/>
    <w:rsid w:val="7CC5A63A"/>
    <w:rsid w:val="7CCE8FDF"/>
    <w:rsid w:val="7D2360DF"/>
    <w:rsid w:val="7D665F21"/>
    <w:rsid w:val="7E0D6521"/>
    <w:rsid w:val="7E641D8D"/>
    <w:rsid w:val="7ED2D48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5D3B3"/>
  <w15:chartTrackingRefBased/>
  <w15:docId w15:val="{9E536766-4408-4F48-BFB8-90EAEF54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32EF"/>
  </w:style>
  <w:style w:type="paragraph" w:styleId="Heading1">
    <w:name w:val="heading 1"/>
    <w:basedOn w:val="Normal"/>
    <w:next w:val="Normal"/>
    <w:link w:val="Heading1Char"/>
    <w:autoRedefine/>
    <w:uiPriority w:val="2"/>
    <w:qFormat/>
    <w:rsid w:val="00DB1DAB"/>
    <w:pPr>
      <w:keepNext/>
      <w:keepLines/>
      <w:outlineLvl w:val="0"/>
    </w:pPr>
    <w:rPr>
      <w:rFonts w:ascii="Basic Sans" w:eastAsia="BasicSans-Thin" w:hAnsi="Basic Sans" w:cs="Arial"/>
      <w:bCs/>
      <w:color w:val="005E85" w:themeColor="text2"/>
      <w:sz w:val="40"/>
      <w:szCs w:val="56"/>
      <w:lang w:val="en-GB"/>
    </w:rPr>
  </w:style>
  <w:style w:type="paragraph" w:styleId="Heading2">
    <w:name w:val="heading 2"/>
    <w:basedOn w:val="Normal"/>
    <w:next w:val="Normal"/>
    <w:link w:val="Heading2Char"/>
    <w:autoRedefine/>
    <w:uiPriority w:val="2"/>
    <w:qFormat/>
    <w:rsid w:val="00BB0258"/>
    <w:pPr>
      <w:keepNext/>
      <w:outlineLvl w:val="1"/>
    </w:pPr>
    <w:rPr>
      <w:rFonts w:ascii="Basic Sans" w:eastAsiaTheme="majorEastAsia" w:hAnsi="Basic Sans" w:cs="Arial"/>
      <w:bCs/>
      <w:iCs/>
      <w:color w:val="005E85" w:themeColor="text2"/>
      <w:sz w:val="32"/>
      <w:szCs w:val="28"/>
      <w:lang w:eastAsia="en-NZ"/>
    </w:rPr>
  </w:style>
  <w:style w:type="paragraph" w:styleId="Heading3">
    <w:name w:val="heading 3"/>
    <w:basedOn w:val="Normal"/>
    <w:next w:val="Normal"/>
    <w:link w:val="Heading3Char"/>
    <w:uiPriority w:val="2"/>
    <w:unhideWhenUsed/>
    <w:qFormat/>
    <w:rsid w:val="00B06921"/>
    <w:pPr>
      <w:keepNext/>
      <w:keepLines/>
      <w:numPr>
        <w:numId w:val="22"/>
      </w:numPr>
      <w:outlineLvl w:val="2"/>
    </w:pPr>
    <w:rPr>
      <w:rFonts w:ascii="Basic Sans" w:eastAsiaTheme="majorEastAsia" w:hAnsi="Basic Sans" w:cstheme="majorBidi"/>
      <w:szCs w:val="22"/>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B1DAB"/>
    <w:rPr>
      <w:rFonts w:ascii="Basic Sans" w:eastAsia="BasicSans-Thin" w:hAnsi="Basic Sans" w:cs="Arial"/>
      <w:bCs/>
      <w:color w:val="005E85" w:themeColor="text2"/>
      <w:sz w:val="40"/>
      <w:szCs w:val="56"/>
      <w:lang w:val="en-GB"/>
    </w:rPr>
  </w:style>
  <w:style w:type="paragraph" w:styleId="Title">
    <w:name w:val="Title"/>
    <w:aliases w:val="Title of Report"/>
    <w:basedOn w:val="Normal"/>
    <w:next w:val="Normal"/>
    <w:link w:val="TitleChar"/>
    <w:autoRedefine/>
    <w:uiPriority w:val="10"/>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uiPriority w:val="2"/>
    <w:rsid w:val="00BB0258"/>
    <w:rPr>
      <w:rFonts w:ascii="Basic Sans" w:eastAsiaTheme="majorEastAsia" w:hAnsi="Basic Sans" w:cs="Arial"/>
      <w:bCs/>
      <w:iCs/>
      <w:color w:val="005E85" w:themeColor="text2"/>
      <w:sz w:val="32"/>
      <w:szCs w:val="28"/>
      <w:lang w:eastAsia="en-NZ"/>
    </w:rPr>
  </w:style>
  <w:style w:type="paragraph" w:styleId="NoSpacing">
    <w:name w:val="No Spacing"/>
    <w:aliases w:val="Text No Spacing"/>
    <w:link w:val="NoSpacingChar"/>
    <w:autoRedefine/>
    <w:uiPriority w:val="1"/>
    <w:qFormat/>
    <w:rsid w:val="00AC2E9F"/>
    <w:pPr>
      <w:spacing w:after="0"/>
    </w:pPr>
  </w:style>
  <w:style w:type="character" w:customStyle="1" w:styleId="Heading3Char">
    <w:name w:val="Heading 3 Char"/>
    <w:basedOn w:val="DefaultParagraphFont"/>
    <w:link w:val="Heading3"/>
    <w:uiPriority w:val="2"/>
    <w:rsid w:val="00B06921"/>
    <w:rPr>
      <w:rFonts w:ascii="Basic Sans" w:eastAsiaTheme="majorEastAsia" w:hAnsi="Basic Sans" w:cstheme="majorBidi"/>
      <w:szCs w:val="22"/>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5E85"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AC2E9F"/>
    <w:rPr>
      <w:sz w:val="24"/>
    </w:rPr>
  </w:style>
  <w:style w:type="paragraph" w:customStyle="1" w:styleId="Note">
    <w:name w:val="Note"/>
    <w:basedOn w:val="Figureortableorbookheading"/>
    <w:link w:val="NoteChar"/>
    <w:autoRedefine/>
    <w:qFormat/>
    <w:rsid w:val="00B179B1"/>
    <w:pPr>
      <w:numPr>
        <w:numId w:val="5"/>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5E85" w:themeColor="text2"/>
      <w:sz w:val="28"/>
    </w:rPr>
  </w:style>
  <w:style w:type="character" w:customStyle="1" w:styleId="FigureortableorbookheadingChar">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customStyle="1" w:styleId="NoteChar">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after="0" w:line="259" w:lineRule="auto"/>
      <w:outlineLvl w:val="9"/>
    </w:pPr>
  </w:style>
  <w:style w:type="paragraph" w:styleId="TOC1">
    <w:name w:val="toc 1"/>
    <w:basedOn w:val="Normal"/>
    <w:next w:val="Normal"/>
    <w:autoRedefine/>
    <w:uiPriority w:val="39"/>
    <w:unhideWhenUsed/>
    <w:rsid w:val="00DB1DAB"/>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8"/>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bidi="ar-SA"/>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AC2E9F"/>
  </w:style>
  <w:style w:type="paragraph" w:styleId="CommentSubject">
    <w:name w:val="annotation subject"/>
    <w:basedOn w:val="CommentText"/>
    <w:next w:val="CommentText"/>
    <w:link w:val="CommentSubjectChar"/>
    <w:uiPriority w:val="99"/>
    <w:semiHidden/>
    <w:unhideWhenUsed/>
    <w:rsid w:val="005B6452"/>
    <w:pPr>
      <w:widowControl/>
      <w:autoSpaceDE/>
      <w:autoSpaceDN/>
    </w:pPr>
    <w:rPr>
      <w:rFonts w:eastAsiaTheme="minorHAnsi" w:cs="Angsana New"/>
      <w:b/>
      <w:bCs/>
      <w:szCs w:val="25"/>
      <w:lang w:val="en-US" w:bidi="th-TH"/>
    </w:rPr>
  </w:style>
  <w:style w:type="character" w:customStyle="1" w:styleId="CommentSubjectChar">
    <w:name w:val="Comment Subject Char"/>
    <w:basedOn w:val="CommentTextChar"/>
    <w:link w:val="CommentSubject"/>
    <w:uiPriority w:val="99"/>
    <w:semiHidden/>
    <w:rsid w:val="005B6452"/>
    <w:rPr>
      <w:rFonts w:ascii="Basic Sans Light" w:eastAsia="BasicSans-Thin" w:hAnsi="Basic Sans Light" w:cs="Angsana New"/>
      <w:b/>
      <w:bCs/>
      <w:sz w:val="20"/>
      <w:szCs w:val="25"/>
      <w:lang w:val="en-GB" w:bidi="ar-SA"/>
    </w:rPr>
  </w:style>
  <w:style w:type="paragraph" w:styleId="Revision">
    <w:name w:val="Revision"/>
    <w:hidden/>
    <w:uiPriority w:val="99"/>
    <w:semiHidden/>
    <w:rsid w:val="009E56AA"/>
    <w:pPr>
      <w:spacing w:after="0" w:line="240" w:lineRule="auto"/>
    </w:pPr>
    <w:rPr>
      <w:rFonts w:cs="Angsana New"/>
      <w:szCs w:val="30"/>
    </w:rPr>
  </w:style>
  <w:style w:type="paragraph" w:styleId="EndnoteText">
    <w:name w:val="endnote text"/>
    <w:basedOn w:val="Normal"/>
    <w:link w:val="EndnoteTextChar"/>
    <w:uiPriority w:val="99"/>
    <w:semiHidden/>
    <w:unhideWhenUsed/>
    <w:rsid w:val="006F018A"/>
    <w:pPr>
      <w:spacing w:after="0" w:line="240" w:lineRule="auto"/>
    </w:pPr>
    <w:rPr>
      <w:rFonts w:cs="Angsana New"/>
      <w:sz w:val="20"/>
      <w:szCs w:val="25"/>
    </w:rPr>
  </w:style>
  <w:style w:type="character" w:customStyle="1" w:styleId="EndnoteTextChar">
    <w:name w:val="Endnote Text Char"/>
    <w:basedOn w:val="DefaultParagraphFont"/>
    <w:link w:val="EndnoteText"/>
    <w:uiPriority w:val="99"/>
    <w:semiHidden/>
    <w:rsid w:val="006F018A"/>
    <w:rPr>
      <w:rFonts w:cs="Angsana New"/>
      <w:sz w:val="20"/>
      <w:szCs w:val="25"/>
    </w:rPr>
  </w:style>
  <w:style w:type="character" w:styleId="EndnoteReference">
    <w:name w:val="endnote reference"/>
    <w:basedOn w:val="DefaultParagraphFont"/>
    <w:uiPriority w:val="99"/>
    <w:semiHidden/>
    <w:unhideWhenUsed/>
    <w:rsid w:val="006F018A"/>
    <w:rPr>
      <w:vertAlign w:val="superscript"/>
    </w:rPr>
  </w:style>
  <w:style w:type="paragraph" w:styleId="FootnoteText">
    <w:name w:val="footnote text"/>
    <w:basedOn w:val="Normal"/>
    <w:link w:val="FootnoteTextChar"/>
    <w:uiPriority w:val="99"/>
    <w:semiHidden/>
    <w:unhideWhenUsed/>
    <w:rsid w:val="00C95CD9"/>
    <w:pPr>
      <w:spacing w:after="0" w:line="240" w:lineRule="auto"/>
    </w:pPr>
    <w:rPr>
      <w:rFonts w:cs="Angsana New"/>
      <w:sz w:val="20"/>
      <w:szCs w:val="25"/>
    </w:rPr>
  </w:style>
  <w:style w:type="character" w:customStyle="1" w:styleId="FootnoteTextChar">
    <w:name w:val="Footnote Text Char"/>
    <w:basedOn w:val="DefaultParagraphFont"/>
    <w:link w:val="FootnoteText"/>
    <w:uiPriority w:val="99"/>
    <w:semiHidden/>
    <w:rsid w:val="00C95CD9"/>
    <w:rPr>
      <w:rFonts w:cs="Angsana New"/>
      <w:sz w:val="20"/>
      <w:szCs w:val="25"/>
    </w:rPr>
  </w:style>
  <w:style w:type="character" w:styleId="FootnoteReference">
    <w:name w:val="footnote reference"/>
    <w:basedOn w:val="DefaultParagraphFont"/>
    <w:uiPriority w:val="99"/>
    <w:semiHidden/>
    <w:unhideWhenUsed/>
    <w:rsid w:val="00C95C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079">
      <w:bodyDiv w:val="1"/>
      <w:marLeft w:val="0"/>
      <w:marRight w:val="0"/>
      <w:marTop w:val="0"/>
      <w:marBottom w:val="0"/>
      <w:divBdr>
        <w:top w:val="none" w:sz="0" w:space="0" w:color="auto"/>
        <w:left w:val="none" w:sz="0" w:space="0" w:color="auto"/>
        <w:bottom w:val="none" w:sz="0" w:space="0" w:color="auto"/>
        <w:right w:val="none" w:sz="0" w:space="0" w:color="auto"/>
      </w:divBdr>
    </w:div>
    <w:div w:id="1766878657">
      <w:bodyDiv w:val="1"/>
      <w:marLeft w:val="0"/>
      <w:marRight w:val="0"/>
      <w:marTop w:val="0"/>
      <w:marBottom w:val="0"/>
      <w:divBdr>
        <w:top w:val="none" w:sz="0" w:space="0" w:color="auto"/>
        <w:left w:val="none" w:sz="0" w:space="0" w:color="auto"/>
        <w:bottom w:val="none" w:sz="0" w:space="0" w:color="auto"/>
        <w:right w:val="none" w:sz="0" w:space="0" w:color="auto"/>
      </w:divBdr>
    </w:div>
    <w:div w:id="18773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9" ma:contentTypeDescription="MHWC document content type" ma:contentTypeScope="" ma:versionID="21691384b77303dc450c92438ab48e73">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c4446681a977ffcc2fa4db2d318ca8a"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DOCS-2118466571-4913</_dlc_DocId>
    <_dlc_DocIdUrl xmlns="bd74e8db-9588-4046-9f22-b81f23249a13">
      <Url>https://mhwcnz.sharepoint.com/sites/operations/_layouts/15/DocIdRedir.aspx?ID=DOCS-2118466571-4913</Url>
      <Description>DOCS-2118466571-4913</Description>
    </_dlc_DocIdUrl>
    <lcf76f155ced4ddcb4097134ff3c332f xmlns="f6ff877f-2c4e-420e-ae14-681b0ea7e1be">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2.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3.xml><?xml version="1.0" encoding="utf-8"?>
<ds:datastoreItem xmlns:ds="http://schemas.openxmlformats.org/officeDocument/2006/customXml" ds:itemID="{6C500957-BDAE-46AF-966B-C789CE0A7970}"/>
</file>

<file path=customXml/itemProps4.xml><?xml version="1.0" encoding="utf-8"?>
<ds:datastoreItem xmlns:ds="http://schemas.openxmlformats.org/officeDocument/2006/customXml" ds:itemID="{A990F0BB-3EDE-4AAA-A7DD-A1D2C489BDA2}">
  <ds:schemaRefs>
    <ds:schemaRef ds:uri="http://schemas.microsoft.com/office/2006/metadata/properties"/>
    <ds:schemaRef ds:uri="http://schemas.microsoft.com/office/infopath/2007/PartnerControls"/>
    <ds:schemaRef ds:uri="bb0bd7a6-c265-44d5-b39f-e5b415113992"/>
    <ds:schemaRef ds:uri="bd74e8db-9588-4046-9f22-b81f23249a13"/>
  </ds:schemaRefs>
</ds:datastoreItem>
</file>

<file path=customXml/itemProps5.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1457</Words>
  <Characters>8311</Characters>
  <Application>Microsoft Office Word</Application>
  <DocSecurity>8</DocSecurity>
  <Lines>69</Lines>
  <Paragraphs>19</Paragraphs>
  <ScaleCrop>false</ScaleCrop>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Matthew Bloomer</dc:creator>
  <cp:keywords/>
  <dc:description/>
  <cp:lastModifiedBy>Mikyla Melville</cp:lastModifiedBy>
  <cp:revision>422</cp:revision>
  <dcterms:created xsi:type="dcterms:W3CDTF">2024-02-28T21:00:00Z</dcterms:created>
  <dcterms:modified xsi:type="dcterms:W3CDTF">2024-05-21T20:52:00Z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BusinessFunction">
    <vt:lpwstr/>
  </property>
  <property fmtid="{D5CDD505-2E9C-101B-9397-08002B2CF9AE}" pid="4" name="_dlc_DocIdItemGuid">
    <vt:lpwstr>3019af0a-be1a-40d6-8494-0eb41b06f841</vt:lpwstr>
  </property>
  <property fmtid="{D5CDD505-2E9C-101B-9397-08002B2CF9AE}" pid="5" name="MediaServiceImageTags">
    <vt:lpwstr/>
  </property>
</Properties>
</file>