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8BF2" w14:textId="6A9B5874" w:rsidR="00327E37" w:rsidRDefault="00843710" w:rsidP="00327E37">
      <w:pPr>
        <w:rPr>
          <w:rFonts w:cs="Arial"/>
          <w:sz w:val="40"/>
          <w:szCs w:val="40"/>
          <w:shd w:val="clear" w:color="auto" w:fill="FAF9F8"/>
        </w:rPr>
      </w:pPr>
      <w:r w:rsidRPr="007761C3">
        <w:rPr>
          <w:rFonts w:cs="Arial"/>
          <w:noProof/>
          <w:sz w:val="40"/>
          <w:szCs w:val="40"/>
          <w:shd w:val="clear" w:color="auto" w:fill="FAF9F8"/>
        </w:rPr>
        <w:drawing>
          <wp:anchor distT="0" distB="0" distL="114300" distR="114300" simplePos="0" relativeHeight="251658244" behindDoc="1" locked="0" layoutInCell="1" allowOverlap="1" wp14:anchorId="383EA790" wp14:editId="6F11B0E3">
            <wp:simplePos x="0" y="0"/>
            <wp:positionH relativeFrom="column">
              <wp:posOffset>-3497580</wp:posOffset>
            </wp:positionH>
            <wp:positionV relativeFrom="paragraph">
              <wp:posOffset>359883</wp:posOffset>
            </wp:positionV>
            <wp:extent cx="7827010" cy="9399270"/>
            <wp:effectExtent l="0" t="0" r="2540" b="0"/>
            <wp:wrapNone/>
            <wp:docPr id="8" name="Picture 7">
              <a:extLst xmlns:a="http://schemas.openxmlformats.org/drawingml/2006/main">
                <a:ext uri="{FF2B5EF4-FFF2-40B4-BE49-F238E27FC236}">
                  <a16:creationId xmlns:a16="http://schemas.microsoft.com/office/drawing/2014/main" id="{E8038C41-9933-F4E9-CCFC-396930E44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8038C41-9933-F4E9-CCFC-396930E44AA0}"/>
                        </a:ext>
                      </a:extLst>
                    </pic:cNvPr>
                    <pic:cNvPicPr>
                      <a:picLocks noChangeAspect="1"/>
                    </pic:cNvPicPr>
                  </pic:nvPicPr>
                  <pic:blipFill rotWithShape="1">
                    <a:blip r:embed="rId12">
                      <a:alphaModFix amt="20000"/>
                      <a:extLst>
                        <a:ext uri="{28A0092B-C50C-407E-A947-70E740481C1C}">
                          <a14:useLocalDpi xmlns:a14="http://schemas.microsoft.com/office/drawing/2010/main" val="0"/>
                        </a:ext>
                      </a:extLst>
                    </a:blip>
                    <a:srcRect l="18796" r="-1"/>
                    <a:stretch/>
                  </pic:blipFill>
                  <pic:spPr>
                    <a:xfrm>
                      <a:off x="0" y="0"/>
                      <a:ext cx="7827010" cy="9399270"/>
                    </a:xfrm>
                    <a:prstGeom prst="rect">
                      <a:avLst/>
                    </a:prstGeom>
                  </pic:spPr>
                </pic:pic>
              </a:graphicData>
            </a:graphic>
            <wp14:sizeRelH relativeFrom="page">
              <wp14:pctWidth>0</wp14:pctWidth>
            </wp14:sizeRelH>
            <wp14:sizeRelV relativeFrom="page">
              <wp14:pctHeight>0</wp14:pctHeight>
            </wp14:sizeRelV>
          </wp:anchor>
        </w:drawing>
      </w:r>
    </w:p>
    <w:p w14:paraId="1FE23578" w14:textId="45DDBF5C" w:rsidR="00327E37" w:rsidRPr="00327E37" w:rsidRDefault="00327E37" w:rsidP="00327E37">
      <w:pPr>
        <w:jc w:val="right"/>
        <w:rPr>
          <w:b/>
          <w:color w:val="005E85" w:themeColor="text2"/>
          <w:sz w:val="80"/>
          <w:szCs w:val="80"/>
        </w:rPr>
      </w:pPr>
      <w:r>
        <w:rPr>
          <w:b/>
          <w:color w:val="005E85" w:themeColor="text2"/>
          <w:sz w:val="80"/>
          <w:szCs w:val="80"/>
        </w:rPr>
        <w:t>T</w:t>
      </w:r>
      <w:r w:rsidRPr="00327E37">
        <w:rPr>
          <w:b/>
          <w:color w:val="005E85" w:themeColor="text2"/>
          <w:sz w:val="80"/>
          <w:szCs w:val="80"/>
        </w:rPr>
        <w:t>e Hiringa Mahara</w:t>
      </w:r>
    </w:p>
    <w:p w14:paraId="6DA8482E" w14:textId="45CB67CE" w:rsidR="00327E37" w:rsidRPr="005E7F0D" w:rsidRDefault="002C1C72" w:rsidP="005E7F0D">
      <w:pPr>
        <w:jc w:val="right"/>
        <w:rPr>
          <w:color w:val="2B5262" w:themeColor="accent1"/>
          <w:sz w:val="80"/>
          <w:szCs w:val="80"/>
        </w:rPr>
      </w:pPr>
      <w:r w:rsidRPr="002C1C72">
        <w:rPr>
          <w:color w:val="618CAB" w:themeColor="accent2"/>
          <w:sz w:val="72"/>
          <w:szCs w:val="72"/>
        </w:rPr>
        <w:t>Nau Mai te Ao</w:t>
      </w:r>
    </w:p>
    <w:p w14:paraId="65803ADC" w14:textId="77777777" w:rsidR="005E7F0D" w:rsidRPr="005E7F0D" w:rsidRDefault="00227C23" w:rsidP="002C1C72">
      <w:pPr>
        <w:jc w:val="right"/>
        <w:rPr>
          <w:color w:val="618CAB" w:themeColor="accent2"/>
          <w:sz w:val="40"/>
          <w:szCs w:val="40"/>
        </w:rPr>
      </w:pPr>
      <w:r w:rsidRPr="005E7F0D">
        <w:rPr>
          <w:color w:val="618CAB" w:themeColor="accent2"/>
          <w:sz w:val="40"/>
          <w:szCs w:val="40"/>
        </w:rPr>
        <w:t>Understanding</w:t>
      </w:r>
      <w:r w:rsidR="00E6051B" w:rsidRPr="005E7F0D">
        <w:rPr>
          <w:color w:val="618CAB" w:themeColor="accent2"/>
          <w:sz w:val="40"/>
          <w:szCs w:val="40"/>
        </w:rPr>
        <w:t>, honouring</w:t>
      </w:r>
      <w:r w:rsidRPr="005E7F0D">
        <w:rPr>
          <w:color w:val="618CAB" w:themeColor="accent2"/>
          <w:sz w:val="40"/>
          <w:szCs w:val="40"/>
        </w:rPr>
        <w:t xml:space="preserve"> and </w:t>
      </w:r>
    </w:p>
    <w:p w14:paraId="0DA5480E" w14:textId="704A17CE" w:rsidR="00227C23" w:rsidRPr="005E7F0D" w:rsidRDefault="00227C23" w:rsidP="002C1C72">
      <w:pPr>
        <w:jc w:val="right"/>
        <w:rPr>
          <w:color w:val="618CAB" w:themeColor="accent2"/>
          <w:sz w:val="40"/>
          <w:szCs w:val="40"/>
        </w:rPr>
      </w:pPr>
      <w:r w:rsidRPr="005E7F0D">
        <w:rPr>
          <w:color w:val="618CAB" w:themeColor="accent2"/>
          <w:sz w:val="40"/>
          <w:szCs w:val="40"/>
        </w:rPr>
        <w:t xml:space="preserve">working with “Lived Experience” </w:t>
      </w:r>
    </w:p>
    <w:p w14:paraId="517529EF" w14:textId="16D68E9E" w:rsidR="008E6C1D" w:rsidRDefault="008E6C1D" w:rsidP="008E6C1D">
      <w:pPr>
        <w:rPr>
          <w:lang w:val="en-US"/>
        </w:rPr>
      </w:pPr>
    </w:p>
    <w:p w14:paraId="4BC3092B" w14:textId="4796ABF7" w:rsidR="008E6C1D" w:rsidRDefault="008E6C1D" w:rsidP="008E6C1D">
      <w:pPr>
        <w:rPr>
          <w:lang w:val="en-US"/>
        </w:rPr>
      </w:pPr>
    </w:p>
    <w:p w14:paraId="7ECA9361" w14:textId="24EBFC49" w:rsidR="008E6C1D" w:rsidRDefault="008E6C1D" w:rsidP="008E6C1D">
      <w:pPr>
        <w:rPr>
          <w:lang w:val="en-US"/>
        </w:rPr>
      </w:pPr>
    </w:p>
    <w:p w14:paraId="550E5985" w14:textId="3E2F4093" w:rsidR="008E6C1D" w:rsidRDefault="008E6C1D" w:rsidP="008E6C1D">
      <w:pPr>
        <w:rPr>
          <w:lang w:val="en-US"/>
        </w:rPr>
      </w:pPr>
    </w:p>
    <w:p w14:paraId="19B00433" w14:textId="04676D07" w:rsidR="008E6C1D" w:rsidRDefault="008E6C1D" w:rsidP="008E6C1D">
      <w:pPr>
        <w:rPr>
          <w:lang w:val="en-US"/>
        </w:rPr>
      </w:pPr>
    </w:p>
    <w:p w14:paraId="11576C26" w14:textId="4B1DFF37" w:rsidR="008E6C1D" w:rsidRDefault="008E6C1D" w:rsidP="008E6C1D">
      <w:pPr>
        <w:rPr>
          <w:lang w:val="en-US"/>
        </w:rPr>
      </w:pPr>
    </w:p>
    <w:p w14:paraId="6AA51BFC" w14:textId="1376B9A3" w:rsidR="008E6C1D" w:rsidRDefault="008E6C1D" w:rsidP="008E6C1D">
      <w:pPr>
        <w:rPr>
          <w:lang w:val="en-US"/>
        </w:rPr>
      </w:pPr>
    </w:p>
    <w:p w14:paraId="69C5E668" w14:textId="77777777" w:rsidR="00A10895" w:rsidRDefault="00A10895" w:rsidP="008E6C1D">
      <w:pPr>
        <w:rPr>
          <w:lang w:val="en-US"/>
        </w:rPr>
      </w:pPr>
    </w:p>
    <w:p w14:paraId="721660E8" w14:textId="77777777" w:rsidR="00A10895" w:rsidRDefault="00A10895" w:rsidP="008E6C1D">
      <w:pPr>
        <w:rPr>
          <w:lang w:val="en-US"/>
        </w:rPr>
      </w:pPr>
    </w:p>
    <w:p w14:paraId="4C05AF27" w14:textId="77777777" w:rsidR="00A10895" w:rsidRDefault="00A10895" w:rsidP="008E6C1D">
      <w:pPr>
        <w:rPr>
          <w:lang w:val="en-US"/>
        </w:rPr>
      </w:pPr>
    </w:p>
    <w:p w14:paraId="2DCFEE2A" w14:textId="77777777" w:rsidR="00A10895" w:rsidRDefault="00A10895" w:rsidP="008E6C1D">
      <w:pPr>
        <w:rPr>
          <w:lang w:val="en-US"/>
        </w:rPr>
      </w:pPr>
    </w:p>
    <w:p w14:paraId="51EBA8C0" w14:textId="77777777" w:rsidR="00A10895" w:rsidRDefault="00A10895" w:rsidP="008E6C1D">
      <w:pPr>
        <w:rPr>
          <w:lang w:val="en-US"/>
        </w:rPr>
      </w:pPr>
    </w:p>
    <w:p w14:paraId="4B4E7F39" w14:textId="7C088ED3" w:rsidR="008E6C1D" w:rsidRDefault="008E6C1D" w:rsidP="008E6C1D">
      <w:pPr>
        <w:rPr>
          <w:lang w:val="en-US"/>
        </w:rPr>
      </w:pPr>
    </w:p>
    <w:p w14:paraId="75126CCB" w14:textId="4CBC565D" w:rsidR="008E6C1D" w:rsidRDefault="005E7F0D" w:rsidP="008E6C1D">
      <w:pPr>
        <w:rPr>
          <w:lang w:val="en-US"/>
        </w:rPr>
      </w:pPr>
      <w:r w:rsidRPr="00CC145A">
        <w:rPr>
          <w:noProof/>
        </w:rPr>
        <w:drawing>
          <wp:anchor distT="0" distB="0" distL="114300" distR="114300" simplePos="0" relativeHeight="251658243" behindDoc="0" locked="0" layoutInCell="1" allowOverlap="1" wp14:anchorId="02472D5B" wp14:editId="7EFAC261">
            <wp:simplePos x="0" y="0"/>
            <wp:positionH relativeFrom="column">
              <wp:posOffset>4232467</wp:posOffset>
            </wp:positionH>
            <wp:positionV relativeFrom="paragraph">
              <wp:posOffset>2805061</wp:posOffset>
            </wp:positionV>
            <wp:extent cx="1800000" cy="810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810000"/>
                    </a:xfrm>
                    <a:prstGeom prst="rect">
                      <a:avLst/>
                    </a:prstGeom>
                    <a:noFill/>
                    <a:ln>
                      <a:noFill/>
                    </a:ln>
                  </pic:spPr>
                </pic:pic>
              </a:graphicData>
            </a:graphic>
          </wp:anchor>
        </w:drawing>
      </w:r>
    </w:p>
    <w:p w14:paraId="7E34B8BA" w14:textId="77777777" w:rsidR="00236AA2" w:rsidRDefault="00236AA2">
      <w:pPr>
        <w:spacing w:line="259" w:lineRule="auto"/>
        <w:rPr>
          <w:rFonts w:eastAsiaTheme="majorEastAsia" w:cstheme="majorBidi"/>
          <w:color w:val="005E85" w:themeColor="text2"/>
          <w:sz w:val="40"/>
          <w:szCs w:val="26"/>
        </w:rPr>
      </w:pPr>
      <w:r>
        <w:br w:type="page"/>
      </w:r>
    </w:p>
    <w:p w14:paraId="764D6C3D" w14:textId="28C490C9" w:rsidR="00B137E4" w:rsidRPr="006C638F" w:rsidRDefault="00B137E4" w:rsidP="00EB3709">
      <w:pPr>
        <w:pStyle w:val="Heading2"/>
      </w:pPr>
      <w:r w:rsidRPr="008454F3">
        <w:lastRenderedPageBreak/>
        <w:t>Whakapapa o te ingoa - “Nau Mai Te Ao”</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36"/>
        <w:gridCol w:w="4962"/>
      </w:tblGrid>
      <w:tr w:rsidR="00E53061" w14:paraId="0D08B1AE" w14:textId="77777777" w:rsidTr="00250989">
        <w:trPr>
          <w:cantSplit/>
          <w:trHeight w:val="3217"/>
        </w:trPr>
        <w:tc>
          <w:tcPr>
            <w:tcW w:w="4536" w:type="dxa"/>
          </w:tcPr>
          <w:p w14:paraId="5BA0211C" w14:textId="596F0092" w:rsidR="00A22AB7" w:rsidRPr="00A22AB7" w:rsidRDefault="00A22AB7" w:rsidP="00383E57">
            <w:pPr>
              <w:pStyle w:val="Quote"/>
              <w:ind w:left="0"/>
              <w:rPr>
                <w:i w:val="0"/>
                <w:iCs w:val="0"/>
                <w:color w:val="618CAB" w:themeColor="accent2"/>
                <w:sz w:val="20"/>
                <w:szCs w:val="18"/>
              </w:rPr>
            </w:pPr>
            <w:proofErr w:type="spellStart"/>
            <w:r w:rsidRPr="00A22AB7">
              <w:rPr>
                <w:i w:val="0"/>
                <w:iCs w:val="0"/>
                <w:color w:val="618CAB" w:themeColor="accent2"/>
                <w:sz w:val="20"/>
                <w:szCs w:val="18"/>
              </w:rPr>
              <w:t>Tēnei</w:t>
            </w:r>
            <w:proofErr w:type="spellEnd"/>
            <w:r w:rsidRPr="00A22AB7">
              <w:rPr>
                <w:i w:val="0"/>
                <w:iCs w:val="0"/>
                <w:color w:val="618CAB" w:themeColor="accent2"/>
                <w:sz w:val="20"/>
                <w:szCs w:val="18"/>
              </w:rPr>
              <w:t xml:space="preserve"> te </w:t>
            </w:r>
            <w:proofErr w:type="spellStart"/>
            <w:r w:rsidRPr="00A22AB7">
              <w:rPr>
                <w:i w:val="0"/>
                <w:iCs w:val="0"/>
                <w:color w:val="618CAB" w:themeColor="accent2"/>
                <w:sz w:val="20"/>
                <w:szCs w:val="18"/>
              </w:rPr>
              <w:t>arā</w:t>
            </w:r>
            <w:proofErr w:type="spellEnd"/>
            <w:r w:rsidRPr="00A22AB7">
              <w:rPr>
                <w:i w:val="0"/>
                <w:iCs w:val="0"/>
                <w:color w:val="618CAB" w:themeColor="accent2"/>
                <w:sz w:val="20"/>
                <w:szCs w:val="18"/>
              </w:rPr>
              <w:t xml:space="preserve"> o Ranginui, e </w:t>
            </w:r>
            <w:proofErr w:type="spellStart"/>
            <w:r w:rsidRPr="00A22AB7">
              <w:rPr>
                <w:i w:val="0"/>
                <w:iCs w:val="0"/>
                <w:color w:val="618CAB" w:themeColor="accent2"/>
                <w:sz w:val="20"/>
                <w:szCs w:val="18"/>
              </w:rPr>
              <w:t>tū</w:t>
            </w:r>
            <w:proofErr w:type="spellEnd"/>
            <w:r w:rsidRPr="00A22AB7">
              <w:rPr>
                <w:i w:val="0"/>
                <w:iCs w:val="0"/>
                <w:color w:val="618CAB" w:themeColor="accent2"/>
                <w:sz w:val="20"/>
                <w:szCs w:val="18"/>
              </w:rPr>
              <w:t xml:space="preserve"> </w:t>
            </w:r>
            <w:proofErr w:type="spellStart"/>
            <w:r w:rsidRPr="00A22AB7">
              <w:rPr>
                <w:i w:val="0"/>
                <w:iCs w:val="0"/>
                <w:color w:val="618CAB" w:themeColor="accent2"/>
                <w:sz w:val="20"/>
                <w:szCs w:val="18"/>
              </w:rPr>
              <w:t>ake</w:t>
            </w:r>
            <w:proofErr w:type="spellEnd"/>
            <w:r w:rsidRPr="00A22AB7">
              <w:rPr>
                <w:i w:val="0"/>
                <w:iCs w:val="0"/>
                <w:color w:val="618CAB" w:themeColor="accent2"/>
                <w:sz w:val="20"/>
                <w:szCs w:val="18"/>
              </w:rPr>
              <w:t xml:space="preserve"> </w:t>
            </w:r>
            <w:proofErr w:type="spellStart"/>
            <w:r w:rsidRPr="00A22AB7">
              <w:rPr>
                <w:i w:val="0"/>
                <w:iCs w:val="0"/>
                <w:color w:val="618CAB" w:themeColor="accent2"/>
                <w:sz w:val="20"/>
                <w:szCs w:val="18"/>
              </w:rPr>
              <w:t>nei</w:t>
            </w:r>
            <w:proofErr w:type="spellEnd"/>
          </w:p>
          <w:p w14:paraId="29231454" w14:textId="77777777" w:rsidR="00A22AB7" w:rsidRPr="00A22AB7" w:rsidRDefault="00A22AB7" w:rsidP="00383E57">
            <w:pPr>
              <w:pStyle w:val="Quote"/>
              <w:ind w:left="0"/>
              <w:rPr>
                <w:i w:val="0"/>
                <w:iCs w:val="0"/>
                <w:color w:val="618CAB" w:themeColor="accent2"/>
                <w:sz w:val="20"/>
                <w:szCs w:val="18"/>
              </w:rPr>
            </w:pPr>
            <w:proofErr w:type="spellStart"/>
            <w:r w:rsidRPr="00A22AB7">
              <w:rPr>
                <w:i w:val="0"/>
                <w:iCs w:val="0"/>
                <w:color w:val="618CAB" w:themeColor="accent2"/>
                <w:sz w:val="20"/>
                <w:szCs w:val="18"/>
              </w:rPr>
              <w:t>Tēnei</w:t>
            </w:r>
            <w:proofErr w:type="spellEnd"/>
            <w:r w:rsidRPr="00A22AB7">
              <w:rPr>
                <w:i w:val="0"/>
                <w:iCs w:val="0"/>
                <w:color w:val="618CAB" w:themeColor="accent2"/>
                <w:sz w:val="20"/>
                <w:szCs w:val="18"/>
              </w:rPr>
              <w:t xml:space="preserve"> te </w:t>
            </w:r>
            <w:proofErr w:type="spellStart"/>
            <w:r w:rsidRPr="00A22AB7">
              <w:rPr>
                <w:i w:val="0"/>
                <w:iCs w:val="0"/>
                <w:color w:val="618CAB" w:themeColor="accent2"/>
                <w:sz w:val="20"/>
                <w:szCs w:val="18"/>
              </w:rPr>
              <w:t>arā</w:t>
            </w:r>
            <w:proofErr w:type="spellEnd"/>
            <w:r w:rsidRPr="00A22AB7">
              <w:rPr>
                <w:i w:val="0"/>
                <w:iCs w:val="0"/>
                <w:color w:val="618CAB" w:themeColor="accent2"/>
                <w:sz w:val="20"/>
                <w:szCs w:val="18"/>
              </w:rPr>
              <w:t xml:space="preserve"> o Papatūānuku, e </w:t>
            </w:r>
            <w:proofErr w:type="spellStart"/>
            <w:r w:rsidRPr="00A22AB7">
              <w:rPr>
                <w:i w:val="0"/>
                <w:iCs w:val="0"/>
                <w:color w:val="618CAB" w:themeColor="accent2"/>
                <w:sz w:val="20"/>
                <w:szCs w:val="18"/>
              </w:rPr>
              <w:t>takoto</w:t>
            </w:r>
            <w:proofErr w:type="spellEnd"/>
            <w:r w:rsidRPr="00A22AB7">
              <w:rPr>
                <w:i w:val="0"/>
                <w:iCs w:val="0"/>
                <w:color w:val="618CAB" w:themeColor="accent2"/>
                <w:sz w:val="20"/>
                <w:szCs w:val="18"/>
              </w:rPr>
              <w:t xml:space="preserve"> </w:t>
            </w:r>
            <w:proofErr w:type="spellStart"/>
            <w:r w:rsidRPr="00A22AB7">
              <w:rPr>
                <w:i w:val="0"/>
                <w:iCs w:val="0"/>
                <w:color w:val="618CAB" w:themeColor="accent2"/>
                <w:sz w:val="20"/>
                <w:szCs w:val="18"/>
              </w:rPr>
              <w:t>nei</w:t>
            </w:r>
            <w:proofErr w:type="spellEnd"/>
          </w:p>
          <w:p w14:paraId="41CF963C" w14:textId="77777777" w:rsidR="00A22AB7" w:rsidRPr="00A22AB7" w:rsidRDefault="00A22AB7" w:rsidP="00383E57">
            <w:pPr>
              <w:pStyle w:val="Quote"/>
              <w:ind w:left="0"/>
              <w:rPr>
                <w:i w:val="0"/>
                <w:iCs w:val="0"/>
                <w:color w:val="618CAB" w:themeColor="accent2"/>
                <w:sz w:val="20"/>
                <w:szCs w:val="18"/>
              </w:rPr>
            </w:pPr>
            <w:proofErr w:type="spellStart"/>
            <w:r w:rsidRPr="00A22AB7">
              <w:rPr>
                <w:i w:val="0"/>
                <w:iCs w:val="0"/>
                <w:color w:val="618CAB" w:themeColor="accent2"/>
                <w:sz w:val="20"/>
                <w:szCs w:val="18"/>
              </w:rPr>
              <w:t>Tēnei</w:t>
            </w:r>
            <w:proofErr w:type="spellEnd"/>
            <w:r w:rsidRPr="00A22AB7">
              <w:rPr>
                <w:i w:val="0"/>
                <w:iCs w:val="0"/>
                <w:color w:val="618CAB" w:themeColor="accent2"/>
                <w:sz w:val="20"/>
                <w:szCs w:val="18"/>
              </w:rPr>
              <w:t xml:space="preserve"> te </w:t>
            </w:r>
            <w:proofErr w:type="spellStart"/>
            <w:r w:rsidRPr="00A22AB7">
              <w:rPr>
                <w:i w:val="0"/>
                <w:iCs w:val="0"/>
                <w:color w:val="618CAB" w:themeColor="accent2"/>
                <w:sz w:val="20"/>
                <w:szCs w:val="18"/>
              </w:rPr>
              <w:t>arā</w:t>
            </w:r>
            <w:proofErr w:type="spellEnd"/>
            <w:r w:rsidRPr="00A22AB7">
              <w:rPr>
                <w:i w:val="0"/>
                <w:iCs w:val="0"/>
                <w:color w:val="618CAB" w:themeColor="accent2"/>
                <w:sz w:val="20"/>
                <w:szCs w:val="18"/>
              </w:rPr>
              <w:t xml:space="preserve"> o </w:t>
            </w:r>
            <w:proofErr w:type="spellStart"/>
            <w:r w:rsidRPr="00A22AB7">
              <w:rPr>
                <w:i w:val="0"/>
                <w:iCs w:val="0"/>
                <w:color w:val="618CAB" w:themeColor="accent2"/>
                <w:sz w:val="20"/>
                <w:szCs w:val="18"/>
              </w:rPr>
              <w:t>Rangi</w:t>
            </w:r>
            <w:proofErr w:type="spellEnd"/>
            <w:r w:rsidRPr="00A22AB7">
              <w:rPr>
                <w:i w:val="0"/>
                <w:iCs w:val="0"/>
                <w:color w:val="618CAB" w:themeColor="accent2"/>
                <w:sz w:val="20"/>
                <w:szCs w:val="18"/>
              </w:rPr>
              <w:t xml:space="preserve"> </w:t>
            </w:r>
            <w:proofErr w:type="spellStart"/>
            <w:r w:rsidRPr="00A22AB7">
              <w:rPr>
                <w:i w:val="0"/>
                <w:iCs w:val="0"/>
                <w:color w:val="618CAB" w:themeColor="accent2"/>
                <w:sz w:val="20"/>
                <w:szCs w:val="18"/>
              </w:rPr>
              <w:t>rāua</w:t>
            </w:r>
            <w:proofErr w:type="spellEnd"/>
            <w:r w:rsidRPr="00A22AB7">
              <w:rPr>
                <w:i w:val="0"/>
                <w:iCs w:val="0"/>
                <w:color w:val="618CAB" w:themeColor="accent2"/>
                <w:sz w:val="20"/>
                <w:szCs w:val="18"/>
              </w:rPr>
              <w:t xml:space="preserve"> ko Papa, e </w:t>
            </w:r>
            <w:proofErr w:type="spellStart"/>
            <w:r w:rsidRPr="00A22AB7">
              <w:rPr>
                <w:i w:val="0"/>
                <w:iCs w:val="0"/>
                <w:color w:val="618CAB" w:themeColor="accent2"/>
                <w:sz w:val="20"/>
                <w:szCs w:val="18"/>
              </w:rPr>
              <w:t>takoto</w:t>
            </w:r>
            <w:proofErr w:type="spellEnd"/>
            <w:r w:rsidRPr="00A22AB7">
              <w:rPr>
                <w:i w:val="0"/>
                <w:iCs w:val="0"/>
                <w:color w:val="618CAB" w:themeColor="accent2"/>
                <w:sz w:val="20"/>
                <w:szCs w:val="18"/>
              </w:rPr>
              <w:t xml:space="preserve"> </w:t>
            </w:r>
            <w:proofErr w:type="spellStart"/>
            <w:r w:rsidRPr="00A22AB7">
              <w:rPr>
                <w:i w:val="0"/>
                <w:iCs w:val="0"/>
                <w:color w:val="618CAB" w:themeColor="accent2"/>
                <w:sz w:val="20"/>
                <w:szCs w:val="18"/>
              </w:rPr>
              <w:t>nei</w:t>
            </w:r>
            <w:proofErr w:type="spellEnd"/>
          </w:p>
          <w:p w14:paraId="53C34CB8" w14:textId="77777777" w:rsidR="00A22AB7" w:rsidRPr="00A22AB7" w:rsidRDefault="00A22AB7" w:rsidP="00383E57">
            <w:pPr>
              <w:pStyle w:val="Quote"/>
              <w:ind w:left="0"/>
              <w:rPr>
                <w:i w:val="0"/>
                <w:iCs w:val="0"/>
                <w:color w:val="618CAB" w:themeColor="accent2"/>
                <w:sz w:val="20"/>
                <w:szCs w:val="18"/>
              </w:rPr>
            </w:pPr>
            <w:r w:rsidRPr="00A22AB7">
              <w:rPr>
                <w:i w:val="0"/>
                <w:iCs w:val="0"/>
                <w:color w:val="618CAB" w:themeColor="accent2"/>
                <w:sz w:val="20"/>
                <w:szCs w:val="18"/>
              </w:rPr>
              <w:t xml:space="preserve">Kia </w:t>
            </w:r>
            <w:proofErr w:type="spellStart"/>
            <w:r w:rsidRPr="00A22AB7">
              <w:rPr>
                <w:i w:val="0"/>
                <w:iCs w:val="0"/>
                <w:color w:val="618CAB" w:themeColor="accent2"/>
                <w:sz w:val="20"/>
                <w:szCs w:val="18"/>
              </w:rPr>
              <w:t>rarau</w:t>
            </w:r>
            <w:proofErr w:type="spellEnd"/>
            <w:r w:rsidRPr="00A22AB7">
              <w:rPr>
                <w:i w:val="0"/>
                <w:iCs w:val="0"/>
                <w:color w:val="618CAB" w:themeColor="accent2"/>
                <w:sz w:val="20"/>
                <w:szCs w:val="18"/>
              </w:rPr>
              <w:t xml:space="preserve"> te </w:t>
            </w:r>
            <w:proofErr w:type="spellStart"/>
            <w:r w:rsidRPr="00A22AB7">
              <w:rPr>
                <w:i w:val="0"/>
                <w:iCs w:val="0"/>
                <w:color w:val="618CAB" w:themeColor="accent2"/>
                <w:sz w:val="20"/>
                <w:szCs w:val="18"/>
              </w:rPr>
              <w:t>tapuwae</w:t>
            </w:r>
            <w:proofErr w:type="spellEnd"/>
            <w:r w:rsidRPr="00A22AB7">
              <w:rPr>
                <w:i w:val="0"/>
                <w:iCs w:val="0"/>
                <w:color w:val="618CAB" w:themeColor="accent2"/>
                <w:sz w:val="20"/>
                <w:szCs w:val="18"/>
              </w:rPr>
              <w:t xml:space="preserve"> o Tāne ki raro</w:t>
            </w:r>
          </w:p>
          <w:p w14:paraId="06630F48" w14:textId="1275C43F" w:rsidR="00A22AB7" w:rsidRPr="00A22AB7" w:rsidRDefault="00A22AB7" w:rsidP="00383E57">
            <w:pPr>
              <w:pStyle w:val="Quote"/>
              <w:ind w:left="0"/>
              <w:rPr>
                <w:i w:val="0"/>
                <w:iCs w:val="0"/>
                <w:color w:val="618CAB" w:themeColor="accent2"/>
                <w:sz w:val="20"/>
                <w:szCs w:val="18"/>
              </w:rPr>
            </w:pPr>
            <w:proofErr w:type="spellStart"/>
            <w:r w:rsidRPr="00A22AB7">
              <w:rPr>
                <w:i w:val="0"/>
                <w:iCs w:val="0"/>
                <w:color w:val="618CAB" w:themeColor="accent2"/>
                <w:sz w:val="20"/>
                <w:szCs w:val="18"/>
              </w:rPr>
              <w:t>Tēnei</w:t>
            </w:r>
            <w:proofErr w:type="spellEnd"/>
            <w:r w:rsidRPr="00A22AB7">
              <w:rPr>
                <w:i w:val="0"/>
                <w:iCs w:val="0"/>
                <w:color w:val="618CAB" w:themeColor="accent2"/>
                <w:sz w:val="20"/>
                <w:szCs w:val="18"/>
              </w:rPr>
              <w:t xml:space="preserve"> te </w:t>
            </w:r>
            <w:proofErr w:type="spellStart"/>
            <w:r w:rsidRPr="00A22AB7">
              <w:rPr>
                <w:i w:val="0"/>
                <w:iCs w:val="0"/>
                <w:color w:val="618CAB" w:themeColor="accent2"/>
                <w:sz w:val="20"/>
                <w:szCs w:val="18"/>
              </w:rPr>
              <w:t>pō</w:t>
            </w:r>
            <w:proofErr w:type="spellEnd"/>
            <w:r w:rsidRPr="00A22AB7">
              <w:rPr>
                <w:i w:val="0"/>
                <w:iCs w:val="0"/>
                <w:color w:val="618CAB" w:themeColor="accent2"/>
                <w:sz w:val="20"/>
                <w:szCs w:val="18"/>
              </w:rPr>
              <w:t xml:space="preserve">, </w:t>
            </w:r>
            <w:proofErr w:type="spellStart"/>
            <w:r w:rsidRPr="00A22AB7">
              <w:rPr>
                <w:i w:val="0"/>
                <w:iCs w:val="0"/>
                <w:color w:val="618CAB" w:themeColor="accent2"/>
                <w:sz w:val="20"/>
                <w:szCs w:val="18"/>
              </w:rPr>
              <w:t>nau</w:t>
            </w:r>
            <w:proofErr w:type="spellEnd"/>
            <w:r w:rsidRPr="00A22AB7">
              <w:rPr>
                <w:i w:val="0"/>
                <w:iCs w:val="0"/>
                <w:color w:val="618CAB" w:themeColor="accent2"/>
                <w:sz w:val="20"/>
                <w:szCs w:val="18"/>
              </w:rPr>
              <w:t xml:space="preserve"> </w:t>
            </w:r>
            <w:proofErr w:type="spellStart"/>
            <w:r w:rsidRPr="00A22AB7">
              <w:rPr>
                <w:i w:val="0"/>
                <w:iCs w:val="0"/>
                <w:color w:val="618CAB" w:themeColor="accent2"/>
                <w:sz w:val="20"/>
                <w:szCs w:val="18"/>
              </w:rPr>
              <w:t>mai</w:t>
            </w:r>
            <w:proofErr w:type="spellEnd"/>
            <w:r w:rsidRPr="00A22AB7">
              <w:rPr>
                <w:i w:val="0"/>
                <w:iCs w:val="0"/>
                <w:color w:val="618CAB" w:themeColor="accent2"/>
                <w:sz w:val="20"/>
                <w:szCs w:val="18"/>
              </w:rPr>
              <w:t xml:space="preserve"> te ao</w:t>
            </w:r>
          </w:p>
          <w:p w14:paraId="214DE7DE" w14:textId="4AF66B3E" w:rsidR="00A22AB7" w:rsidRPr="00A22AB7" w:rsidRDefault="00A22AB7" w:rsidP="00383E57">
            <w:pPr>
              <w:pStyle w:val="Quote"/>
              <w:ind w:left="0"/>
              <w:rPr>
                <w:i w:val="0"/>
                <w:iCs w:val="0"/>
                <w:color w:val="618CAB" w:themeColor="accent2"/>
                <w:sz w:val="20"/>
                <w:szCs w:val="18"/>
              </w:rPr>
            </w:pPr>
            <w:proofErr w:type="spellStart"/>
            <w:r w:rsidRPr="00A22AB7">
              <w:rPr>
                <w:i w:val="0"/>
                <w:iCs w:val="0"/>
                <w:color w:val="618CAB" w:themeColor="accent2"/>
                <w:sz w:val="20"/>
                <w:szCs w:val="18"/>
              </w:rPr>
              <w:t>Karangatia</w:t>
            </w:r>
            <w:proofErr w:type="spellEnd"/>
            <w:r w:rsidRPr="00A22AB7">
              <w:rPr>
                <w:i w:val="0"/>
                <w:iCs w:val="0"/>
                <w:color w:val="618CAB" w:themeColor="accent2"/>
                <w:sz w:val="20"/>
                <w:szCs w:val="18"/>
              </w:rPr>
              <w:t xml:space="preserve"> te ao e </w:t>
            </w:r>
            <w:proofErr w:type="spellStart"/>
            <w:r w:rsidRPr="00A22AB7">
              <w:rPr>
                <w:i w:val="0"/>
                <w:iCs w:val="0"/>
                <w:color w:val="618CAB" w:themeColor="accent2"/>
                <w:sz w:val="20"/>
                <w:szCs w:val="18"/>
              </w:rPr>
              <w:t>piri</w:t>
            </w:r>
            <w:proofErr w:type="spellEnd"/>
          </w:p>
          <w:p w14:paraId="44C4F7A8" w14:textId="6A7D18DD" w:rsidR="00A22AB7" w:rsidRPr="00A22AB7" w:rsidRDefault="00A22AB7" w:rsidP="00383E57">
            <w:pPr>
              <w:pStyle w:val="Quote"/>
              <w:ind w:left="0"/>
              <w:rPr>
                <w:i w:val="0"/>
                <w:iCs w:val="0"/>
                <w:color w:val="618CAB" w:themeColor="accent2"/>
                <w:sz w:val="20"/>
                <w:szCs w:val="18"/>
              </w:rPr>
            </w:pPr>
            <w:proofErr w:type="spellStart"/>
            <w:r w:rsidRPr="00A22AB7">
              <w:rPr>
                <w:i w:val="0"/>
                <w:iCs w:val="0"/>
                <w:color w:val="618CAB" w:themeColor="accent2"/>
                <w:sz w:val="20"/>
                <w:szCs w:val="18"/>
              </w:rPr>
              <w:t>Karangatia</w:t>
            </w:r>
            <w:proofErr w:type="spellEnd"/>
            <w:r w:rsidRPr="00A22AB7">
              <w:rPr>
                <w:i w:val="0"/>
                <w:iCs w:val="0"/>
                <w:color w:val="618CAB" w:themeColor="accent2"/>
                <w:sz w:val="20"/>
                <w:szCs w:val="18"/>
              </w:rPr>
              <w:t xml:space="preserve"> ko Tāne, e </w:t>
            </w:r>
            <w:proofErr w:type="spellStart"/>
            <w:r w:rsidRPr="00A22AB7">
              <w:rPr>
                <w:i w:val="0"/>
                <w:iCs w:val="0"/>
                <w:color w:val="618CAB" w:themeColor="accent2"/>
                <w:sz w:val="20"/>
                <w:szCs w:val="18"/>
              </w:rPr>
              <w:t>piri</w:t>
            </w:r>
            <w:proofErr w:type="spellEnd"/>
            <w:r w:rsidRPr="00A22AB7">
              <w:rPr>
                <w:i w:val="0"/>
                <w:iCs w:val="0"/>
                <w:color w:val="618CAB" w:themeColor="accent2"/>
                <w:sz w:val="20"/>
                <w:szCs w:val="18"/>
              </w:rPr>
              <w:t>, e tata</w:t>
            </w:r>
          </w:p>
          <w:p w14:paraId="535DB0DC" w14:textId="77777777" w:rsidR="00A22AB7" w:rsidRPr="00A22AB7" w:rsidRDefault="00A22AB7" w:rsidP="00383E57">
            <w:pPr>
              <w:pStyle w:val="Quote"/>
              <w:ind w:left="0"/>
              <w:rPr>
                <w:i w:val="0"/>
                <w:iCs w:val="0"/>
                <w:color w:val="618CAB" w:themeColor="accent2"/>
                <w:sz w:val="20"/>
                <w:szCs w:val="18"/>
              </w:rPr>
            </w:pPr>
            <w:proofErr w:type="spellStart"/>
            <w:r w:rsidRPr="00A22AB7">
              <w:rPr>
                <w:i w:val="0"/>
                <w:iCs w:val="0"/>
                <w:color w:val="618CAB" w:themeColor="accent2"/>
                <w:sz w:val="20"/>
                <w:szCs w:val="18"/>
              </w:rPr>
              <w:t>Whakamaua</w:t>
            </w:r>
            <w:proofErr w:type="spellEnd"/>
            <w:r w:rsidRPr="00A22AB7">
              <w:rPr>
                <w:i w:val="0"/>
                <w:iCs w:val="0"/>
                <w:color w:val="618CAB" w:themeColor="accent2"/>
                <w:sz w:val="20"/>
                <w:szCs w:val="18"/>
              </w:rPr>
              <w:t xml:space="preserve"> kia tina, tina</w:t>
            </w:r>
          </w:p>
          <w:p w14:paraId="239D018A" w14:textId="4C56D70A" w:rsidR="00E53061" w:rsidRPr="00E425FC" w:rsidRDefault="00A22AB7" w:rsidP="00383E57">
            <w:pPr>
              <w:pStyle w:val="Quote"/>
              <w:ind w:left="0"/>
              <w:rPr>
                <w:i w:val="0"/>
                <w:iCs w:val="0"/>
                <w:color w:val="618CAB" w:themeColor="accent2"/>
                <w:sz w:val="20"/>
                <w:szCs w:val="18"/>
              </w:rPr>
            </w:pPr>
            <w:r w:rsidRPr="00A22AB7">
              <w:rPr>
                <w:i w:val="0"/>
                <w:iCs w:val="0"/>
                <w:color w:val="618CAB" w:themeColor="accent2"/>
                <w:sz w:val="20"/>
                <w:szCs w:val="18"/>
              </w:rPr>
              <w:t xml:space="preserve">Hui ē </w:t>
            </w:r>
            <w:proofErr w:type="spellStart"/>
            <w:r w:rsidRPr="00A22AB7">
              <w:rPr>
                <w:i w:val="0"/>
                <w:iCs w:val="0"/>
                <w:color w:val="618CAB" w:themeColor="accent2"/>
                <w:sz w:val="20"/>
                <w:szCs w:val="18"/>
              </w:rPr>
              <w:t>Taiki</w:t>
            </w:r>
            <w:proofErr w:type="spellEnd"/>
            <w:r w:rsidRPr="00A22AB7">
              <w:rPr>
                <w:i w:val="0"/>
                <w:iCs w:val="0"/>
                <w:color w:val="618CAB" w:themeColor="accent2"/>
                <w:sz w:val="20"/>
                <w:szCs w:val="18"/>
              </w:rPr>
              <w:t xml:space="preserve"> ē</w:t>
            </w:r>
          </w:p>
        </w:tc>
        <w:tc>
          <w:tcPr>
            <w:tcW w:w="4962" w:type="dxa"/>
          </w:tcPr>
          <w:p w14:paraId="5F426C54" w14:textId="77777777" w:rsidR="00E27119" w:rsidRDefault="00E425FC" w:rsidP="00250989">
            <w:pPr>
              <w:pStyle w:val="Quote"/>
              <w:ind w:left="0"/>
              <w:rPr>
                <w:i w:val="0"/>
                <w:iCs w:val="0"/>
                <w:color w:val="618CAB" w:themeColor="accent2"/>
                <w:sz w:val="20"/>
                <w:szCs w:val="18"/>
              </w:rPr>
            </w:pPr>
            <w:r w:rsidRPr="00E425FC">
              <w:rPr>
                <w:i w:val="0"/>
                <w:iCs w:val="0"/>
                <w:color w:val="618CAB" w:themeColor="accent2"/>
                <w:sz w:val="20"/>
                <w:szCs w:val="18"/>
              </w:rPr>
              <w:t>This is the pathway of sky father above us</w:t>
            </w:r>
          </w:p>
          <w:p w14:paraId="35CD9D75" w14:textId="4FD95298" w:rsidR="00E425FC" w:rsidRPr="00E425FC" w:rsidRDefault="00E425FC" w:rsidP="00250989">
            <w:pPr>
              <w:pStyle w:val="Quote"/>
              <w:ind w:left="0"/>
              <w:rPr>
                <w:i w:val="0"/>
                <w:iCs w:val="0"/>
                <w:color w:val="618CAB" w:themeColor="accent2"/>
                <w:sz w:val="20"/>
                <w:szCs w:val="18"/>
              </w:rPr>
            </w:pPr>
            <w:r w:rsidRPr="00E425FC">
              <w:rPr>
                <w:i w:val="0"/>
                <w:iCs w:val="0"/>
                <w:color w:val="618CAB" w:themeColor="accent2"/>
                <w:sz w:val="20"/>
                <w:szCs w:val="18"/>
              </w:rPr>
              <w:t>This is the pathway of earth mother below</w:t>
            </w:r>
            <w:r w:rsidR="00E27119">
              <w:rPr>
                <w:i w:val="0"/>
                <w:iCs w:val="0"/>
                <w:color w:val="618CAB" w:themeColor="accent2"/>
                <w:sz w:val="20"/>
                <w:szCs w:val="18"/>
              </w:rPr>
              <w:t xml:space="preserve"> </w:t>
            </w:r>
            <w:r w:rsidRPr="00E425FC">
              <w:rPr>
                <w:i w:val="0"/>
                <w:iCs w:val="0"/>
                <w:color w:val="618CAB" w:themeColor="accent2"/>
                <w:sz w:val="20"/>
                <w:szCs w:val="18"/>
              </w:rPr>
              <w:t>us</w:t>
            </w:r>
          </w:p>
          <w:p w14:paraId="2C1E74B6" w14:textId="6F5EED22" w:rsidR="00E425FC" w:rsidRPr="00E425FC" w:rsidRDefault="00E425FC" w:rsidP="00250989">
            <w:pPr>
              <w:pStyle w:val="Quote"/>
              <w:ind w:left="0"/>
              <w:rPr>
                <w:i w:val="0"/>
                <w:iCs w:val="0"/>
                <w:color w:val="618CAB" w:themeColor="accent2"/>
                <w:sz w:val="20"/>
                <w:szCs w:val="18"/>
              </w:rPr>
            </w:pPr>
            <w:r w:rsidRPr="00E425FC">
              <w:rPr>
                <w:i w:val="0"/>
                <w:iCs w:val="0"/>
                <w:color w:val="618CAB" w:themeColor="accent2"/>
                <w:sz w:val="20"/>
                <w:szCs w:val="18"/>
              </w:rPr>
              <w:t>The pathways of sky father &amp; earth mother before us</w:t>
            </w:r>
          </w:p>
          <w:p w14:paraId="2770307A" w14:textId="27BC183B" w:rsidR="00E425FC" w:rsidRPr="00E425FC" w:rsidRDefault="00E425FC" w:rsidP="00250989">
            <w:pPr>
              <w:pStyle w:val="Quote"/>
              <w:ind w:left="0"/>
              <w:rPr>
                <w:i w:val="0"/>
                <w:iCs w:val="0"/>
                <w:color w:val="618CAB" w:themeColor="accent2"/>
                <w:sz w:val="20"/>
                <w:szCs w:val="18"/>
              </w:rPr>
            </w:pPr>
            <w:r w:rsidRPr="00E425FC">
              <w:rPr>
                <w:i w:val="0"/>
                <w:iCs w:val="0"/>
                <w:color w:val="618CAB" w:themeColor="accent2"/>
                <w:sz w:val="20"/>
                <w:szCs w:val="18"/>
              </w:rPr>
              <w:t>Allow the soles of Tane to settle into</w:t>
            </w:r>
          </w:p>
          <w:p w14:paraId="1600814E" w14:textId="75FA520B" w:rsidR="00E425FC" w:rsidRPr="00E425FC" w:rsidRDefault="00E425FC" w:rsidP="00250989">
            <w:pPr>
              <w:pStyle w:val="Quote"/>
              <w:ind w:left="0"/>
              <w:rPr>
                <w:i w:val="0"/>
                <w:iCs w:val="0"/>
                <w:color w:val="618CAB" w:themeColor="accent2"/>
                <w:sz w:val="20"/>
                <w:szCs w:val="18"/>
              </w:rPr>
            </w:pPr>
            <w:r w:rsidRPr="00E425FC">
              <w:rPr>
                <w:i w:val="0"/>
                <w:iCs w:val="0"/>
                <w:color w:val="618CAB" w:themeColor="accent2"/>
                <w:sz w:val="20"/>
                <w:szCs w:val="18"/>
              </w:rPr>
              <w:t>The path that leads us from the dark to light</w:t>
            </w:r>
          </w:p>
          <w:p w14:paraId="2C6D3DAB" w14:textId="1F2A5C32" w:rsidR="00E425FC" w:rsidRPr="00E425FC" w:rsidRDefault="00E425FC" w:rsidP="00250989">
            <w:pPr>
              <w:pStyle w:val="Quote"/>
              <w:ind w:left="0"/>
              <w:rPr>
                <w:i w:val="0"/>
                <w:iCs w:val="0"/>
                <w:color w:val="618CAB" w:themeColor="accent2"/>
                <w:sz w:val="20"/>
                <w:szCs w:val="18"/>
              </w:rPr>
            </w:pPr>
            <w:r w:rsidRPr="00E425FC">
              <w:rPr>
                <w:i w:val="0"/>
                <w:iCs w:val="0"/>
                <w:color w:val="618CAB" w:themeColor="accent2"/>
                <w:sz w:val="20"/>
                <w:szCs w:val="18"/>
              </w:rPr>
              <w:t>Beckon the light/wisdom to embrace me</w:t>
            </w:r>
          </w:p>
          <w:p w14:paraId="75E382AA" w14:textId="371FA8BB" w:rsidR="00E425FC" w:rsidRPr="00E425FC" w:rsidRDefault="00E425FC" w:rsidP="00250989">
            <w:pPr>
              <w:pStyle w:val="Quote"/>
              <w:ind w:left="0"/>
              <w:rPr>
                <w:i w:val="0"/>
                <w:iCs w:val="0"/>
                <w:color w:val="618CAB" w:themeColor="accent2"/>
                <w:sz w:val="20"/>
                <w:szCs w:val="18"/>
              </w:rPr>
            </w:pPr>
            <w:r w:rsidRPr="00E425FC">
              <w:rPr>
                <w:i w:val="0"/>
                <w:iCs w:val="0"/>
                <w:color w:val="618CAB" w:themeColor="accent2"/>
                <w:sz w:val="20"/>
                <w:szCs w:val="18"/>
              </w:rPr>
              <w:t>Beckon Tane the bearer of light and wisdom</w:t>
            </w:r>
          </w:p>
          <w:p w14:paraId="3418A0C8" w14:textId="5498DB1C" w:rsidR="00E425FC" w:rsidRPr="00E425FC" w:rsidRDefault="00E425FC" w:rsidP="00250989">
            <w:pPr>
              <w:pStyle w:val="Quote"/>
              <w:ind w:left="0"/>
              <w:rPr>
                <w:i w:val="0"/>
                <w:iCs w:val="0"/>
                <w:color w:val="618CAB" w:themeColor="accent2"/>
                <w:sz w:val="20"/>
                <w:szCs w:val="18"/>
              </w:rPr>
            </w:pPr>
            <w:r w:rsidRPr="00E425FC">
              <w:rPr>
                <w:i w:val="0"/>
                <w:iCs w:val="0"/>
                <w:color w:val="618CAB" w:themeColor="accent2"/>
                <w:sz w:val="20"/>
                <w:szCs w:val="18"/>
              </w:rPr>
              <w:t>To embrace and hold till it is permanent</w:t>
            </w:r>
          </w:p>
          <w:p w14:paraId="5950D503" w14:textId="071A9E76" w:rsidR="00E53061" w:rsidRPr="00B72DFF" w:rsidRDefault="00E425FC" w:rsidP="00250989">
            <w:pPr>
              <w:pStyle w:val="Quote"/>
              <w:ind w:left="0"/>
              <w:rPr>
                <w:i w:val="0"/>
                <w:color w:val="618CAB" w:themeColor="accent2"/>
                <w:sz w:val="20"/>
                <w:szCs w:val="18"/>
              </w:rPr>
            </w:pPr>
            <w:r w:rsidRPr="00E425FC">
              <w:rPr>
                <w:i w:val="0"/>
                <w:iCs w:val="0"/>
                <w:color w:val="618CAB" w:themeColor="accent2"/>
                <w:sz w:val="20"/>
                <w:szCs w:val="18"/>
              </w:rPr>
              <w:t>Gathered as one</w:t>
            </w:r>
          </w:p>
        </w:tc>
      </w:tr>
    </w:tbl>
    <w:p w14:paraId="6429B51B" w14:textId="77777777" w:rsidR="00E53061" w:rsidRPr="00E53061" w:rsidRDefault="00E53061" w:rsidP="00E53061">
      <w:pPr>
        <w:rPr>
          <w:lang w:val="en-US"/>
        </w:rPr>
      </w:pPr>
    </w:p>
    <w:p w14:paraId="65CCC5FE" w14:textId="77777777" w:rsidR="00B137E4" w:rsidRPr="006C638F" w:rsidRDefault="00B137E4" w:rsidP="006C638F">
      <w:pPr>
        <w:rPr>
          <w:rFonts w:ascii="Basic Sans Light" w:hAnsi="Basic Sans Light"/>
        </w:rPr>
      </w:pPr>
      <w:r w:rsidRPr="006C638F">
        <w:rPr>
          <w:rFonts w:ascii="Basic Sans Light" w:hAnsi="Basic Sans Light"/>
        </w:rPr>
        <w:t xml:space="preserve">This karakia was written by renowned tohunga, Anglican priest and university lecturer, </w:t>
      </w:r>
      <w:proofErr w:type="spellStart"/>
      <w:r w:rsidRPr="006C638F">
        <w:rPr>
          <w:rFonts w:ascii="Basic Sans Light" w:hAnsi="Basic Sans Light"/>
        </w:rPr>
        <w:t>Rangiahuta</w:t>
      </w:r>
      <w:proofErr w:type="spellEnd"/>
      <w:r w:rsidRPr="006C638F">
        <w:rPr>
          <w:rFonts w:ascii="Basic Sans Light" w:hAnsi="Basic Sans Light"/>
        </w:rPr>
        <w:t xml:space="preserve"> Alan </w:t>
      </w:r>
      <w:proofErr w:type="spellStart"/>
      <w:r w:rsidRPr="006C638F">
        <w:rPr>
          <w:rFonts w:ascii="Basic Sans Light" w:hAnsi="Basic Sans Light"/>
        </w:rPr>
        <w:t>Herewini</w:t>
      </w:r>
      <w:proofErr w:type="spellEnd"/>
      <w:r w:rsidRPr="006C638F">
        <w:rPr>
          <w:rFonts w:ascii="Basic Sans Light" w:hAnsi="Basic Sans Light"/>
        </w:rPr>
        <w:t xml:space="preserve"> </w:t>
      </w:r>
      <w:proofErr w:type="spellStart"/>
      <w:r w:rsidRPr="006C638F">
        <w:rPr>
          <w:rFonts w:ascii="Basic Sans Light" w:hAnsi="Basic Sans Light"/>
        </w:rPr>
        <w:t>Ruka</w:t>
      </w:r>
      <w:proofErr w:type="spellEnd"/>
      <w:r w:rsidRPr="006C638F">
        <w:rPr>
          <w:rFonts w:ascii="Basic Sans Light" w:hAnsi="Basic Sans Light"/>
        </w:rPr>
        <w:t xml:space="preserve"> Broughton at a time when he faced his own personal challenges. He told this karakia to East Coast tohunga, Mark </w:t>
      </w:r>
      <w:proofErr w:type="spellStart"/>
      <w:r w:rsidRPr="006C638F">
        <w:rPr>
          <w:rFonts w:ascii="Basic Sans Light" w:hAnsi="Basic Sans Light"/>
        </w:rPr>
        <w:t>Kopua</w:t>
      </w:r>
      <w:proofErr w:type="spellEnd"/>
      <w:r w:rsidRPr="006C638F">
        <w:rPr>
          <w:rFonts w:ascii="Basic Sans Light" w:hAnsi="Basic Sans Light"/>
        </w:rPr>
        <w:t xml:space="preserve"> who offered it to Te </w:t>
      </w:r>
      <w:proofErr w:type="spellStart"/>
      <w:r w:rsidRPr="006C638F">
        <w:rPr>
          <w:rFonts w:ascii="Basic Sans Light" w:hAnsi="Basic Sans Light"/>
        </w:rPr>
        <w:t>Kūwatawata</w:t>
      </w:r>
      <w:proofErr w:type="spellEnd"/>
      <w:r w:rsidRPr="006C638F">
        <w:rPr>
          <w:rFonts w:ascii="Basic Sans Light" w:hAnsi="Basic Sans Light"/>
        </w:rPr>
        <w:t xml:space="preserve"> (and subsequently Te </w:t>
      </w:r>
      <w:proofErr w:type="spellStart"/>
      <w:r w:rsidRPr="006C638F">
        <w:rPr>
          <w:rFonts w:ascii="Basic Sans Light" w:hAnsi="Basic Sans Light"/>
        </w:rPr>
        <w:t>Waharoa</w:t>
      </w:r>
      <w:proofErr w:type="spellEnd"/>
      <w:r w:rsidRPr="006C638F">
        <w:rPr>
          <w:rFonts w:ascii="Basic Sans Light" w:hAnsi="Basic Sans Light"/>
        </w:rPr>
        <w:t xml:space="preserve">), a holistic model to address Māori mental health and addictions, as a karakia </w:t>
      </w:r>
      <w:proofErr w:type="spellStart"/>
      <w:r w:rsidRPr="006C638F">
        <w:rPr>
          <w:rFonts w:ascii="Basic Sans Light" w:hAnsi="Basic Sans Light"/>
        </w:rPr>
        <w:t>tīmatanga</w:t>
      </w:r>
      <w:proofErr w:type="spellEnd"/>
      <w:r w:rsidRPr="006C638F">
        <w:rPr>
          <w:rFonts w:ascii="Basic Sans Light" w:hAnsi="Basic Sans Light"/>
        </w:rPr>
        <w:t xml:space="preserve"> in wānanga with whānau who were presenting in distress.</w:t>
      </w:r>
    </w:p>
    <w:p w14:paraId="7BD49C01" w14:textId="77777777" w:rsidR="00B137E4" w:rsidRPr="006C638F" w:rsidRDefault="00B137E4" w:rsidP="006C638F">
      <w:pPr>
        <w:rPr>
          <w:rFonts w:ascii="Basic Sans Light" w:hAnsi="Basic Sans Light"/>
        </w:rPr>
      </w:pPr>
      <w:r w:rsidRPr="006C638F">
        <w:rPr>
          <w:rFonts w:ascii="Basic Sans Light" w:hAnsi="Basic Sans Light"/>
        </w:rPr>
        <w:t xml:space="preserve">The karakia reflects the </w:t>
      </w:r>
      <w:proofErr w:type="spellStart"/>
      <w:r w:rsidRPr="006C638F">
        <w:rPr>
          <w:rFonts w:ascii="Basic Sans Light" w:hAnsi="Basic Sans Light"/>
        </w:rPr>
        <w:t>pūrākau</w:t>
      </w:r>
      <w:proofErr w:type="spellEnd"/>
      <w:r w:rsidRPr="006C638F">
        <w:rPr>
          <w:rFonts w:ascii="Basic Sans Light" w:hAnsi="Basic Sans Light"/>
        </w:rPr>
        <w:t xml:space="preserve"> of when Tāne separated his parents, Ranginui and Papatūānuku, and brought light into a world that was once filled with darkness – </w:t>
      </w:r>
      <w:proofErr w:type="spellStart"/>
      <w:r w:rsidRPr="006C638F">
        <w:rPr>
          <w:rFonts w:ascii="Basic Sans Light" w:hAnsi="Basic Sans Light"/>
        </w:rPr>
        <w:t>Tēnei</w:t>
      </w:r>
      <w:proofErr w:type="spellEnd"/>
      <w:r w:rsidRPr="006C638F">
        <w:rPr>
          <w:rFonts w:ascii="Basic Sans Light" w:hAnsi="Basic Sans Light"/>
        </w:rPr>
        <w:t xml:space="preserve"> te </w:t>
      </w:r>
      <w:proofErr w:type="spellStart"/>
      <w:r w:rsidRPr="006C638F">
        <w:rPr>
          <w:rFonts w:ascii="Basic Sans Light" w:hAnsi="Basic Sans Light"/>
        </w:rPr>
        <w:t>pō</w:t>
      </w:r>
      <w:proofErr w:type="spellEnd"/>
      <w:r w:rsidRPr="006C638F">
        <w:rPr>
          <w:rFonts w:ascii="Basic Sans Light" w:hAnsi="Basic Sans Light"/>
        </w:rPr>
        <w:t xml:space="preserve">, </w:t>
      </w:r>
      <w:proofErr w:type="spellStart"/>
      <w:r w:rsidRPr="006C638F">
        <w:rPr>
          <w:rFonts w:ascii="Basic Sans Light" w:hAnsi="Basic Sans Light"/>
        </w:rPr>
        <w:t>nau</w:t>
      </w:r>
      <w:proofErr w:type="spellEnd"/>
      <w:r w:rsidRPr="006C638F">
        <w:rPr>
          <w:rFonts w:ascii="Basic Sans Light" w:hAnsi="Basic Sans Light"/>
        </w:rPr>
        <w:t xml:space="preserve"> </w:t>
      </w:r>
      <w:proofErr w:type="spellStart"/>
      <w:r w:rsidRPr="006C638F">
        <w:rPr>
          <w:rFonts w:ascii="Basic Sans Light" w:hAnsi="Basic Sans Light"/>
        </w:rPr>
        <w:t>mai</w:t>
      </w:r>
      <w:proofErr w:type="spellEnd"/>
      <w:r w:rsidRPr="006C638F">
        <w:rPr>
          <w:rFonts w:ascii="Basic Sans Light" w:hAnsi="Basic Sans Light"/>
        </w:rPr>
        <w:t xml:space="preserve"> te ao. It is this phrase that describes the journey of one’s distress (darkness) to recovery (light) and why this is used in wānanga.</w:t>
      </w:r>
    </w:p>
    <w:p w14:paraId="2671C06F" w14:textId="77777777" w:rsidR="00B137E4" w:rsidRPr="006C638F" w:rsidRDefault="00B137E4" w:rsidP="006C638F">
      <w:pPr>
        <w:rPr>
          <w:rFonts w:ascii="Basic Sans Light" w:hAnsi="Basic Sans Light"/>
        </w:rPr>
      </w:pPr>
      <w:r w:rsidRPr="006C638F">
        <w:rPr>
          <w:rFonts w:ascii="Basic Sans Light" w:hAnsi="Basic Sans Light"/>
        </w:rPr>
        <w:t xml:space="preserve">“Nau </w:t>
      </w:r>
      <w:proofErr w:type="spellStart"/>
      <w:r w:rsidRPr="006C638F">
        <w:rPr>
          <w:rFonts w:ascii="Basic Sans Light" w:hAnsi="Basic Sans Light"/>
        </w:rPr>
        <w:t>mai</w:t>
      </w:r>
      <w:proofErr w:type="spellEnd"/>
      <w:r w:rsidRPr="006C638F">
        <w:rPr>
          <w:rFonts w:ascii="Basic Sans Light" w:hAnsi="Basic Sans Light"/>
        </w:rPr>
        <w:t xml:space="preserve"> te ao” – literally translated as “welcome the world” – is applied to one who has navigated their distress to a state of wellness and consequently endured a “Lived Experience” in welcoming light into their world.</w:t>
      </w:r>
    </w:p>
    <w:p w14:paraId="0E476E1F" w14:textId="2074C6D9" w:rsidR="00BF15BD" w:rsidRPr="006C638F" w:rsidRDefault="00BF15BD" w:rsidP="00F96C60">
      <w:pPr>
        <w:rPr>
          <w:rFonts w:ascii="Basic Sans Light" w:hAnsi="Basic Sans Light"/>
        </w:rPr>
      </w:pPr>
      <w:r w:rsidRPr="006C638F">
        <w:rPr>
          <w:rFonts w:ascii="Basic Sans Light" w:hAnsi="Basic Sans Light"/>
        </w:rPr>
        <w:t xml:space="preserve">It is our </w:t>
      </w:r>
      <w:r w:rsidR="00CD757A" w:rsidRPr="006C638F">
        <w:rPr>
          <w:rFonts w:ascii="Basic Sans Light" w:hAnsi="Basic Sans Light"/>
        </w:rPr>
        <w:t xml:space="preserve">aim here to acknowledge </w:t>
      </w:r>
      <w:r w:rsidR="00ED4249" w:rsidRPr="006C638F">
        <w:rPr>
          <w:rFonts w:ascii="Basic Sans Light" w:hAnsi="Basic Sans Light"/>
        </w:rPr>
        <w:t>these lived experience journeys, forged by so many of us. We also hope</w:t>
      </w:r>
      <w:r w:rsidR="00CD757A" w:rsidRPr="006C638F">
        <w:rPr>
          <w:rFonts w:ascii="Basic Sans Light" w:hAnsi="Basic Sans Light"/>
        </w:rPr>
        <w:t xml:space="preserve"> that the discussion below</w:t>
      </w:r>
      <w:r w:rsidR="00ED4249" w:rsidRPr="006C638F">
        <w:rPr>
          <w:rFonts w:ascii="Basic Sans Light" w:hAnsi="Basic Sans Light"/>
        </w:rPr>
        <w:t xml:space="preserve"> </w:t>
      </w:r>
      <w:r w:rsidRPr="006C638F">
        <w:rPr>
          <w:rFonts w:ascii="Basic Sans Light" w:hAnsi="Basic Sans Light"/>
        </w:rPr>
        <w:t xml:space="preserve">helps </w:t>
      </w:r>
      <w:r w:rsidR="00CD757A" w:rsidRPr="006C638F">
        <w:rPr>
          <w:rFonts w:ascii="Basic Sans Light" w:hAnsi="Basic Sans Light"/>
        </w:rPr>
        <w:t xml:space="preserve">to </w:t>
      </w:r>
      <w:r w:rsidRPr="006C638F">
        <w:rPr>
          <w:rFonts w:ascii="Basic Sans Light" w:hAnsi="Basic Sans Light"/>
        </w:rPr>
        <w:t>shed light</w:t>
      </w:r>
      <w:r w:rsidR="00ED4249" w:rsidRPr="006C638F">
        <w:rPr>
          <w:rFonts w:ascii="Basic Sans Light" w:hAnsi="Basic Sans Light"/>
        </w:rPr>
        <w:t xml:space="preserve"> on how the mental health and addiction system can understand, </w:t>
      </w:r>
      <w:r w:rsidR="00CD757A" w:rsidRPr="006C638F">
        <w:rPr>
          <w:rFonts w:ascii="Basic Sans Light" w:hAnsi="Basic Sans Light"/>
        </w:rPr>
        <w:t xml:space="preserve">honour and work with this ‘lived experience’. </w:t>
      </w:r>
    </w:p>
    <w:p w14:paraId="74F035B7" w14:textId="2CC4FBBD" w:rsidR="00B137E4" w:rsidRDefault="00B137E4" w:rsidP="00EB3709">
      <w:pPr>
        <w:pStyle w:val="Heading2"/>
      </w:pPr>
    </w:p>
    <w:p w14:paraId="5AE4BCCC" w14:textId="77777777" w:rsidR="004A2EB1" w:rsidRDefault="004A2EB1" w:rsidP="004A2EB1"/>
    <w:p w14:paraId="6C46394B" w14:textId="77777777" w:rsidR="00DF217A" w:rsidRDefault="00DF217A" w:rsidP="00DF217A"/>
    <w:p w14:paraId="0B847AFA" w14:textId="77777777" w:rsidR="00DF217A" w:rsidRPr="00DF217A" w:rsidRDefault="00DF217A" w:rsidP="00F96C60"/>
    <w:p w14:paraId="7E1D3904" w14:textId="5317BAAA" w:rsidR="00454477" w:rsidRPr="00EB3709" w:rsidRDefault="00DF217A" w:rsidP="00EB3709">
      <w:pPr>
        <w:pStyle w:val="Heading2"/>
      </w:pPr>
      <w:r w:rsidRPr="00EB3709">
        <w:lastRenderedPageBreak/>
        <w:t>T</w:t>
      </w:r>
      <w:r w:rsidR="007B0AAC" w:rsidRPr="00EB3709">
        <w:t>e Hiringa Mahara</w:t>
      </w:r>
      <w:r w:rsidR="00721BFF" w:rsidRPr="00EB3709">
        <w:t xml:space="preserve"> has a leadership role in transforming the system - </w:t>
      </w:r>
      <w:r w:rsidR="005B1022" w:rsidRPr="00EB3709">
        <w:t xml:space="preserve">understanding “lived experience” is key </w:t>
      </w:r>
      <w:r w:rsidR="00D55827" w:rsidRPr="00EB3709">
        <w:t>for us to do our</w:t>
      </w:r>
      <w:r w:rsidR="005B1022" w:rsidRPr="00EB3709">
        <w:t xml:space="preserve"> work with integrity </w:t>
      </w:r>
    </w:p>
    <w:p w14:paraId="4B4645BE" w14:textId="11827C26" w:rsidR="009D67A1" w:rsidRPr="00E60BC3" w:rsidRDefault="005B2243" w:rsidP="00B706FB">
      <w:pPr>
        <w:rPr>
          <w:rFonts w:ascii="Basic Sans Light" w:hAnsi="Basic Sans Light"/>
          <w:lang w:val="en-US"/>
        </w:rPr>
      </w:pPr>
      <w:r w:rsidRPr="00E60BC3">
        <w:rPr>
          <w:rFonts w:ascii="Basic Sans Light" w:hAnsi="Basic Sans Light"/>
          <w:lang w:val="en-US"/>
        </w:rPr>
        <w:t>T</w:t>
      </w:r>
      <w:r w:rsidR="007B0AAC" w:rsidRPr="00E60BC3">
        <w:rPr>
          <w:rFonts w:ascii="Basic Sans Light" w:hAnsi="Basic Sans Light"/>
          <w:lang w:val="en-US"/>
        </w:rPr>
        <w:t xml:space="preserve">e Hiringa </w:t>
      </w:r>
      <w:proofErr w:type="gramStart"/>
      <w:r w:rsidR="007B0AAC" w:rsidRPr="00E60BC3">
        <w:rPr>
          <w:rFonts w:ascii="Basic Sans Light" w:hAnsi="Basic Sans Light"/>
          <w:lang w:val="en-US"/>
        </w:rPr>
        <w:t>Mahara</w:t>
      </w:r>
      <w:r w:rsidR="00AE2E9E" w:rsidRPr="00E60BC3">
        <w:rPr>
          <w:rFonts w:ascii="Basic Sans Light" w:hAnsi="Basic Sans Light"/>
          <w:lang w:val="en-US"/>
        </w:rPr>
        <w:t>(</w:t>
      </w:r>
      <w:proofErr w:type="gramEnd"/>
      <w:r w:rsidR="00AE2E9E" w:rsidRPr="00E60BC3">
        <w:rPr>
          <w:rFonts w:ascii="Basic Sans Light" w:hAnsi="Basic Sans Light"/>
          <w:lang w:val="en-US"/>
        </w:rPr>
        <w:t>the</w:t>
      </w:r>
      <w:r w:rsidR="007B0AAC" w:rsidRPr="00E60BC3">
        <w:rPr>
          <w:rFonts w:ascii="Basic Sans Light" w:hAnsi="Basic Sans Light"/>
          <w:lang w:val="en-US"/>
        </w:rPr>
        <w:t xml:space="preserve"> Mental Health and Wellbeing</w:t>
      </w:r>
      <w:r w:rsidR="00AE2E9E" w:rsidRPr="00E60BC3">
        <w:rPr>
          <w:rFonts w:ascii="Basic Sans Light" w:hAnsi="Basic Sans Light"/>
          <w:lang w:val="en-US"/>
        </w:rPr>
        <w:t xml:space="preserve"> Commission)</w:t>
      </w:r>
      <w:r w:rsidRPr="00E60BC3">
        <w:rPr>
          <w:rFonts w:ascii="Basic Sans Light" w:hAnsi="Basic Sans Light"/>
          <w:lang w:val="en-US"/>
        </w:rPr>
        <w:t xml:space="preserve"> is a new organi</w:t>
      </w:r>
      <w:r w:rsidR="00736C84" w:rsidRPr="00E60BC3">
        <w:rPr>
          <w:rFonts w:ascii="Basic Sans Light" w:hAnsi="Basic Sans Light"/>
          <w:lang w:val="en-US"/>
        </w:rPr>
        <w:t>s</w:t>
      </w:r>
      <w:r w:rsidRPr="00E60BC3">
        <w:rPr>
          <w:rFonts w:ascii="Basic Sans Light" w:hAnsi="Basic Sans Light"/>
          <w:lang w:val="en-US"/>
        </w:rPr>
        <w:t xml:space="preserve">ation, established in response to the recommendations of </w:t>
      </w:r>
      <w:r w:rsidRPr="00E60BC3">
        <w:rPr>
          <w:rFonts w:ascii="Basic Sans Light" w:hAnsi="Basic Sans Light"/>
          <w:b/>
          <w:lang w:val="en-US"/>
        </w:rPr>
        <w:t>He Ara Oranga</w:t>
      </w:r>
      <w:r w:rsidR="00254053" w:rsidRPr="00E60BC3">
        <w:rPr>
          <w:rFonts w:ascii="Basic Sans Light" w:hAnsi="Basic Sans Light"/>
          <w:b/>
          <w:lang w:val="en-US"/>
        </w:rPr>
        <w:t>:</w:t>
      </w:r>
      <w:r w:rsidRPr="00E60BC3">
        <w:rPr>
          <w:rFonts w:ascii="Basic Sans Light" w:hAnsi="Basic Sans Light"/>
          <w:b/>
          <w:lang w:val="en-US"/>
        </w:rPr>
        <w:t xml:space="preserve"> </w:t>
      </w:r>
      <w:r w:rsidR="00254053" w:rsidRPr="00E60BC3">
        <w:rPr>
          <w:rFonts w:ascii="Basic Sans Light" w:hAnsi="Basic Sans Light"/>
          <w:b/>
          <w:lang w:val="en-US"/>
        </w:rPr>
        <w:t xml:space="preserve">Report of </w:t>
      </w:r>
      <w:r w:rsidRPr="00E60BC3">
        <w:rPr>
          <w:rFonts w:ascii="Basic Sans Light" w:hAnsi="Basic Sans Light"/>
          <w:b/>
          <w:lang w:val="en-US"/>
        </w:rPr>
        <w:t>the Government Inquiry into Mental Health and Addiction</w:t>
      </w:r>
      <w:r w:rsidR="00254053" w:rsidRPr="00E60BC3">
        <w:rPr>
          <w:rFonts w:ascii="Basic Sans Light" w:hAnsi="Basic Sans Light"/>
          <w:b/>
          <w:lang w:val="en-US"/>
        </w:rPr>
        <w:t xml:space="preserve"> (He Ara Oranga)</w:t>
      </w:r>
      <w:r w:rsidRPr="00E60BC3">
        <w:rPr>
          <w:rFonts w:ascii="Basic Sans Light" w:hAnsi="Basic Sans Light"/>
          <w:lang w:val="en-US"/>
        </w:rPr>
        <w:t xml:space="preserve">. Our role is to contribute to </w:t>
      </w:r>
      <w:r w:rsidR="00163EB5" w:rsidRPr="00E60BC3">
        <w:rPr>
          <w:rFonts w:ascii="Basic Sans Light" w:hAnsi="Basic Sans Light"/>
          <w:lang w:val="en-US"/>
        </w:rPr>
        <w:t xml:space="preserve">creating a transformed </w:t>
      </w:r>
      <w:r w:rsidRPr="00E60BC3">
        <w:rPr>
          <w:rFonts w:ascii="Basic Sans Light" w:hAnsi="Basic Sans Light"/>
          <w:lang w:val="en-US"/>
        </w:rPr>
        <w:t>system, where everyone in Aotearoa</w:t>
      </w:r>
      <w:r w:rsidR="00135728" w:rsidRPr="00E60BC3">
        <w:rPr>
          <w:rFonts w:ascii="Basic Sans Light" w:hAnsi="Basic Sans Light"/>
          <w:lang w:val="en-US"/>
        </w:rPr>
        <w:t xml:space="preserve"> New Zealand</w:t>
      </w:r>
      <w:r w:rsidRPr="00E60BC3">
        <w:rPr>
          <w:rFonts w:ascii="Basic Sans Light" w:hAnsi="Basic Sans Light"/>
          <w:lang w:val="en-US"/>
        </w:rPr>
        <w:t xml:space="preserve"> has better and equitable mental health and wellbeing. </w:t>
      </w:r>
    </w:p>
    <w:p w14:paraId="12237F54" w14:textId="26FE3814" w:rsidR="009D67A1" w:rsidRPr="00E60BC3" w:rsidRDefault="005B2243" w:rsidP="00B706FB">
      <w:pPr>
        <w:rPr>
          <w:rFonts w:ascii="Basic Sans Light" w:hAnsi="Basic Sans Light"/>
          <w:lang w:val="en-US"/>
        </w:rPr>
      </w:pPr>
      <w:r w:rsidRPr="00E60BC3">
        <w:rPr>
          <w:rFonts w:ascii="Basic Sans Light" w:hAnsi="Basic Sans Light"/>
          <w:lang w:val="en-US"/>
        </w:rPr>
        <w:t xml:space="preserve">We are tasked with monitoring mental health and addiction services, publicly </w:t>
      </w:r>
      <w:r w:rsidR="00953CFD" w:rsidRPr="00E60BC3">
        <w:rPr>
          <w:rFonts w:ascii="Basic Sans Light" w:hAnsi="Basic Sans Light"/>
          <w:lang w:val="en-US"/>
        </w:rPr>
        <w:t xml:space="preserve">reporting </w:t>
      </w:r>
      <w:r w:rsidRPr="00E60BC3">
        <w:rPr>
          <w:rFonts w:ascii="Basic Sans Light" w:hAnsi="Basic Sans Light"/>
          <w:lang w:val="en-US"/>
        </w:rPr>
        <w:t xml:space="preserve">on mental health and wellbeing in </w:t>
      </w:r>
      <w:r w:rsidR="00135728" w:rsidRPr="00E60BC3">
        <w:rPr>
          <w:rFonts w:ascii="Basic Sans Light" w:hAnsi="Basic Sans Light"/>
          <w:lang w:val="en-US"/>
        </w:rPr>
        <w:t>Aotearoa</w:t>
      </w:r>
      <w:r w:rsidR="00274DBA" w:rsidRPr="00E60BC3">
        <w:rPr>
          <w:rFonts w:ascii="Basic Sans Light" w:hAnsi="Basic Sans Light"/>
          <w:lang w:val="en-US"/>
        </w:rPr>
        <w:t>,</w:t>
      </w:r>
      <w:r w:rsidR="00135728" w:rsidRPr="00E60BC3">
        <w:rPr>
          <w:rFonts w:ascii="Basic Sans Light" w:hAnsi="Basic Sans Light"/>
          <w:lang w:val="en-US"/>
        </w:rPr>
        <w:t xml:space="preserve"> and</w:t>
      </w:r>
      <w:r w:rsidR="008A6618" w:rsidRPr="00E60BC3">
        <w:rPr>
          <w:rFonts w:ascii="Basic Sans Light" w:hAnsi="Basic Sans Light"/>
          <w:lang w:val="en-US"/>
        </w:rPr>
        <w:t xml:space="preserve"> advocating for the collective interests of people with personal experience of mental distress or addiction (or both) and their </w:t>
      </w:r>
      <w:r w:rsidR="2AD45DB8" w:rsidRPr="00E60BC3">
        <w:rPr>
          <w:rFonts w:ascii="Basic Sans Light" w:hAnsi="Basic Sans Light"/>
          <w:lang w:val="en-US"/>
        </w:rPr>
        <w:t>wh</w:t>
      </w:r>
      <w:r w:rsidR="6C8E6281" w:rsidRPr="00E60BC3">
        <w:rPr>
          <w:rFonts w:ascii="Basic Sans Light" w:hAnsi="Basic Sans Light"/>
          <w:lang w:val="en-US"/>
        </w:rPr>
        <w:t>ā</w:t>
      </w:r>
      <w:r w:rsidR="2AD45DB8" w:rsidRPr="00E60BC3">
        <w:rPr>
          <w:rFonts w:ascii="Basic Sans Light" w:hAnsi="Basic Sans Light"/>
          <w:lang w:val="en-US"/>
        </w:rPr>
        <w:t>nau</w:t>
      </w:r>
      <w:r w:rsidR="00C26094" w:rsidRPr="00E60BC3">
        <w:rPr>
          <w:rFonts w:ascii="Basic Sans Light" w:hAnsi="Basic Sans Light"/>
          <w:lang w:val="en-US"/>
        </w:rPr>
        <w:t>, family,</w:t>
      </w:r>
      <w:r w:rsidR="008A6618" w:rsidRPr="00E60BC3">
        <w:rPr>
          <w:rFonts w:ascii="Basic Sans Light" w:hAnsi="Basic Sans Light"/>
          <w:lang w:val="en-US"/>
        </w:rPr>
        <w:t xml:space="preserve"> and supporters</w:t>
      </w:r>
      <w:r w:rsidRPr="00E60BC3">
        <w:rPr>
          <w:rFonts w:ascii="Basic Sans Light" w:hAnsi="Basic Sans Light"/>
          <w:lang w:val="en-US"/>
        </w:rPr>
        <w:t xml:space="preserve">. </w:t>
      </w:r>
    </w:p>
    <w:p w14:paraId="4B65280E" w14:textId="2D980155" w:rsidR="002E3720" w:rsidRPr="00E60BC3" w:rsidRDefault="005B2243" w:rsidP="00B706FB">
      <w:pPr>
        <w:rPr>
          <w:rFonts w:ascii="Basic Sans Light" w:hAnsi="Basic Sans Light"/>
          <w:lang w:val="en-US"/>
        </w:rPr>
      </w:pPr>
      <w:r w:rsidRPr="00E60BC3">
        <w:rPr>
          <w:rFonts w:ascii="Basic Sans Light" w:hAnsi="Basic Sans Light"/>
          <w:lang w:val="en-US"/>
        </w:rPr>
        <w:t xml:space="preserve">To do this well, we </w:t>
      </w:r>
      <w:r w:rsidR="007D6EF0" w:rsidRPr="00E60BC3">
        <w:rPr>
          <w:rFonts w:ascii="Basic Sans Light" w:hAnsi="Basic Sans Light"/>
          <w:lang w:val="en-US"/>
        </w:rPr>
        <w:t xml:space="preserve">want </w:t>
      </w:r>
      <w:r w:rsidRPr="00E60BC3">
        <w:rPr>
          <w:rFonts w:ascii="Basic Sans Light" w:hAnsi="Basic Sans Light"/>
          <w:lang w:val="en-US"/>
        </w:rPr>
        <w:t xml:space="preserve">to work with people and groups who have personal </w:t>
      </w:r>
      <w:r w:rsidR="00B67832">
        <w:rPr>
          <w:rFonts w:ascii="Basic Sans Light" w:hAnsi="Basic Sans Light"/>
          <w:lang w:val="en-US"/>
        </w:rPr>
        <w:t xml:space="preserve">experience and lived </w:t>
      </w:r>
      <w:r w:rsidRPr="00E60BC3">
        <w:rPr>
          <w:rFonts w:ascii="Basic Sans Light" w:hAnsi="Basic Sans Light"/>
          <w:lang w:val="en-US"/>
        </w:rPr>
        <w:t>experience of mental distress</w:t>
      </w:r>
      <w:r w:rsidR="00F96C60" w:rsidRPr="00E60BC3">
        <w:rPr>
          <w:rFonts w:ascii="Basic Sans Light" w:hAnsi="Basic Sans Light"/>
          <w:lang w:val="en-US"/>
        </w:rPr>
        <w:t xml:space="preserve">, </w:t>
      </w:r>
      <w:r w:rsidR="003040B5" w:rsidRPr="00E60BC3">
        <w:rPr>
          <w:rFonts w:ascii="Basic Sans Light" w:hAnsi="Basic Sans Light"/>
          <w:lang w:val="en-US"/>
        </w:rPr>
        <w:t>substance</w:t>
      </w:r>
      <w:r w:rsidR="00A841D9">
        <w:rPr>
          <w:rFonts w:ascii="Basic Sans Light" w:hAnsi="Basic Sans Light"/>
          <w:lang w:val="en-US"/>
        </w:rPr>
        <w:t xml:space="preserve"> harm</w:t>
      </w:r>
      <w:r w:rsidR="00F96C60" w:rsidRPr="00E60BC3">
        <w:rPr>
          <w:rFonts w:ascii="Basic Sans Light" w:hAnsi="Basic Sans Light"/>
          <w:lang w:val="en-US"/>
        </w:rPr>
        <w:t xml:space="preserve">, harm from gambling, </w:t>
      </w:r>
      <w:r w:rsidR="00A841D9">
        <w:rPr>
          <w:rFonts w:ascii="Basic Sans Light" w:hAnsi="Basic Sans Light"/>
          <w:lang w:val="en-US"/>
        </w:rPr>
        <w:t xml:space="preserve">substance addiction </w:t>
      </w:r>
      <w:r w:rsidR="00675F18">
        <w:rPr>
          <w:rFonts w:ascii="Basic Sans Light" w:hAnsi="Basic Sans Light"/>
          <w:lang w:val="en-US"/>
        </w:rPr>
        <w:t>or</w:t>
      </w:r>
      <w:r w:rsidR="00A841D9">
        <w:rPr>
          <w:rFonts w:ascii="Basic Sans Light" w:hAnsi="Basic Sans Light"/>
          <w:lang w:val="en-US"/>
        </w:rPr>
        <w:t xml:space="preserve"> </w:t>
      </w:r>
      <w:r w:rsidR="00F96C60" w:rsidRPr="00E60BC3">
        <w:rPr>
          <w:rFonts w:ascii="Basic Sans Light" w:hAnsi="Basic Sans Light"/>
          <w:lang w:val="en-US"/>
        </w:rPr>
        <w:t>non-substance addiction.</w:t>
      </w:r>
      <w:r w:rsidRPr="00E60BC3">
        <w:rPr>
          <w:rFonts w:ascii="Basic Sans Light" w:hAnsi="Basic Sans Light"/>
          <w:lang w:val="en-US"/>
        </w:rPr>
        <w:t xml:space="preserve"> </w:t>
      </w:r>
      <w:r w:rsidR="00736C84" w:rsidRPr="00E60BC3">
        <w:rPr>
          <w:rFonts w:ascii="Basic Sans Light" w:hAnsi="Basic Sans Light"/>
          <w:lang w:val="en-US"/>
        </w:rPr>
        <w:t xml:space="preserve"> We recognise that many people will identify with more than one of these experiences</w:t>
      </w:r>
      <w:r w:rsidRPr="00E60BC3">
        <w:rPr>
          <w:rFonts w:ascii="Basic Sans Light" w:hAnsi="Basic Sans Light"/>
          <w:lang w:val="en-US"/>
        </w:rPr>
        <w:t xml:space="preserve">. </w:t>
      </w:r>
    </w:p>
    <w:p w14:paraId="3054916D" w14:textId="236BC855" w:rsidR="000B0495" w:rsidRPr="00E60BC3" w:rsidRDefault="57D59F2C" w:rsidP="00B706FB">
      <w:pPr>
        <w:rPr>
          <w:rFonts w:ascii="Basic Sans Light" w:hAnsi="Basic Sans Light"/>
          <w:lang w:val="en-US"/>
        </w:rPr>
      </w:pPr>
      <w:r w:rsidRPr="00E60BC3">
        <w:rPr>
          <w:rFonts w:ascii="Basic Sans Light" w:hAnsi="Basic Sans Light"/>
          <w:lang w:val="en-US"/>
        </w:rPr>
        <w:t xml:space="preserve">The community expects </w:t>
      </w:r>
      <w:r w:rsidR="0003138C" w:rsidRPr="00E60BC3">
        <w:rPr>
          <w:rFonts w:ascii="Basic Sans Light" w:hAnsi="Basic Sans Light"/>
          <w:lang w:val="en-US"/>
        </w:rPr>
        <w:t>us</w:t>
      </w:r>
      <w:r w:rsidRPr="00E60BC3">
        <w:rPr>
          <w:rFonts w:ascii="Basic Sans Light" w:hAnsi="Basic Sans Light"/>
          <w:lang w:val="en-US"/>
        </w:rPr>
        <w:t xml:space="preserve"> to build strong relationships and work in close collaboration – the catch cry of the lived experience movement, and the broader disability rights movement, is “nothing about us without us</w:t>
      </w:r>
      <w:r w:rsidR="085B477C" w:rsidRPr="00E60BC3">
        <w:rPr>
          <w:rFonts w:ascii="Basic Sans Light" w:hAnsi="Basic Sans Light"/>
          <w:lang w:val="en-US"/>
        </w:rPr>
        <w:t>.</w:t>
      </w:r>
      <w:r w:rsidRPr="00E60BC3">
        <w:rPr>
          <w:rFonts w:ascii="Basic Sans Light" w:hAnsi="Basic Sans Light"/>
          <w:lang w:val="en-US"/>
        </w:rPr>
        <w:t>” This view is reflected in the legislation that set up the Commission.</w:t>
      </w:r>
      <w:r w:rsidR="2734D033" w:rsidRPr="00E60BC3">
        <w:rPr>
          <w:rFonts w:ascii="Basic Sans Light" w:hAnsi="Basic Sans Light"/>
          <w:lang w:val="en-US"/>
        </w:rPr>
        <w:t xml:space="preserve"> The</w:t>
      </w:r>
      <w:r w:rsidRPr="00E60BC3">
        <w:rPr>
          <w:rFonts w:ascii="Basic Sans Light" w:hAnsi="Basic Sans Light"/>
          <w:lang w:val="en-US"/>
        </w:rPr>
        <w:t xml:space="preserve"> Mental Health and Wellbeing Commission Act </w:t>
      </w:r>
      <w:r w:rsidR="600DC1F5" w:rsidRPr="00E60BC3">
        <w:rPr>
          <w:rFonts w:ascii="Basic Sans Light" w:hAnsi="Basic Sans Light"/>
          <w:lang w:val="en-US"/>
        </w:rPr>
        <w:t xml:space="preserve">2020 </w:t>
      </w:r>
      <w:r w:rsidRPr="00E60BC3">
        <w:rPr>
          <w:rFonts w:ascii="Basic Sans Light" w:hAnsi="Basic Sans Light"/>
          <w:lang w:val="en-US"/>
        </w:rPr>
        <w:t xml:space="preserve">directs </w:t>
      </w:r>
      <w:r w:rsidR="0003138C" w:rsidRPr="00E60BC3">
        <w:rPr>
          <w:rFonts w:ascii="Basic Sans Light" w:hAnsi="Basic Sans Light"/>
          <w:lang w:val="en-US"/>
        </w:rPr>
        <w:t>us</w:t>
      </w:r>
      <w:r w:rsidRPr="00E60BC3">
        <w:rPr>
          <w:rFonts w:ascii="Basic Sans Light" w:hAnsi="Basic Sans Light"/>
          <w:lang w:val="en-US"/>
        </w:rPr>
        <w:t xml:space="preserve"> to </w:t>
      </w:r>
      <w:r w:rsidR="003C0850" w:rsidRPr="00E60BC3">
        <w:rPr>
          <w:rFonts w:ascii="Basic Sans Light" w:hAnsi="Basic Sans Light"/>
          <w:lang w:val="en-US"/>
        </w:rPr>
        <w:t xml:space="preserve">effectively </w:t>
      </w:r>
      <w:r w:rsidR="6D57C475" w:rsidRPr="00E60BC3">
        <w:rPr>
          <w:rFonts w:ascii="Basic Sans Light" w:hAnsi="Basic Sans Light"/>
          <w:lang w:val="en-US"/>
        </w:rPr>
        <w:t xml:space="preserve">engage </w:t>
      </w:r>
      <w:r w:rsidRPr="00E60BC3">
        <w:rPr>
          <w:rFonts w:ascii="Basic Sans Light" w:hAnsi="Basic Sans Light"/>
          <w:lang w:val="en-US"/>
        </w:rPr>
        <w:t>wit</w:t>
      </w:r>
      <w:r w:rsidR="00FE4AB6" w:rsidRPr="00E60BC3">
        <w:rPr>
          <w:rFonts w:ascii="Basic Sans Light" w:hAnsi="Basic Sans Light"/>
          <w:lang w:val="en-US"/>
        </w:rPr>
        <w:t>h</w:t>
      </w:r>
      <w:r w:rsidRPr="00E60BC3">
        <w:rPr>
          <w:rFonts w:ascii="Basic Sans Light" w:hAnsi="Basic Sans Light"/>
          <w:lang w:val="en-US"/>
        </w:rPr>
        <w:t>, and advocate for</w:t>
      </w:r>
      <w:r w:rsidR="691C95C9" w:rsidRPr="00E60BC3">
        <w:rPr>
          <w:rFonts w:ascii="Basic Sans Light" w:hAnsi="Basic Sans Light"/>
          <w:lang w:val="en-US"/>
        </w:rPr>
        <w:t xml:space="preserve"> the collective interests</w:t>
      </w:r>
      <w:r w:rsidR="6D57C475" w:rsidRPr="00E60BC3">
        <w:rPr>
          <w:rFonts w:ascii="Basic Sans Light" w:hAnsi="Basic Sans Light"/>
          <w:lang w:val="en-US"/>
        </w:rPr>
        <w:t xml:space="preserve"> of</w:t>
      </w:r>
      <w:r w:rsidRPr="00E60BC3">
        <w:rPr>
          <w:rFonts w:ascii="Basic Sans Light" w:hAnsi="Basic Sans Light"/>
          <w:lang w:val="en-US"/>
        </w:rPr>
        <w:t xml:space="preserve"> people with experience of mental distress or addiction (or both). </w:t>
      </w:r>
    </w:p>
    <w:p w14:paraId="3B53DB44" w14:textId="3DF13860" w:rsidR="00FB4586" w:rsidRPr="00827A18" w:rsidRDefault="57D59F2C" w:rsidP="003A576C">
      <w:pPr>
        <w:rPr>
          <w:rFonts w:ascii="Basic Sans Light" w:hAnsi="Basic Sans Light"/>
          <w:lang w:val="en-AU"/>
        </w:rPr>
      </w:pPr>
      <w:r w:rsidRPr="00E60BC3">
        <w:rPr>
          <w:rFonts w:ascii="Basic Sans Light" w:hAnsi="Basic Sans Light"/>
          <w:lang w:val="en-AU"/>
        </w:rPr>
        <w:t xml:space="preserve">We know that there are different ways to understand ‘lived experience’. Our understanding of ‘lived experience’ will impact who we </w:t>
      </w:r>
      <w:r w:rsidR="02B348CA" w:rsidRPr="00E60BC3">
        <w:rPr>
          <w:rFonts w:ascii="Basic Sans Light" w:hAnsi="Basic Sans Light"/>
          <w:lang w:val="en-AU"/>
        </w:rPr>
        <w:t>engage with</w:t>
      </w:r>
      <w:r w:rsidRPr="00E60BC3">
        <w:rPr>
          <w:rFonts w:ascii="Basic Sans Light" w:hAnsi="Basic Sans Light"/>
          <w:lang w:val="en-AU"/>
        </w:rPr>
        <w:t>, what we hear</w:t>
      </w:r>
      <w:r w:rsidR="451E9373" w:rsidRPr="00E60BC3">
        <w:rPr>
          <w:rFonts w:ascii="Basic Sans Light" w:hAnsi="Basic Sans Light"/>
          <w:lang w:val="en-AU"/>
        </w:rPr>
        <w:t>,</w:t>
      </w:r>
      <w:r w:rsidRPr="00E60BC3">
        <w:rPr>
          <w:rFonts w:ascii="Basic Sans Light" w:hAnsi="Basic Sans Light"/>
          <w:lang w:val="en-AU"/>
        </w:rPr>
        <w:t xml:space="preserve"> and </w:t>
      </w:r>
      <w:r w:rsidR="00B16C89" w:rsidRPr="00E60BC3">
        <w:rPr>
          <w:rFonts w:ascii="Basic Sans Light" w:hAnsi="Basic Sans Light"/>
          <w:lang w:val="en-AU"/>
        </w:rPr>
        <w:t>how we respond</w:t>
      </w:r>
      <w:r w:rsidRPr="00E60BC3">
        <w:rPr>
          <w:rFonts w:ascii="Basic Sans Light" w:hAnsi="Basic Sans Light"/>
          <w:lang w:val="en-AU"/>
        </w:rPr>
        <w:t>.</w:t>
      </w:r>
      <w:r w:rsidR="7F33E37E" w:rsidRPr="00E60BC3">
        <w:rPr>
          <w:rFonts w:ascii="Basic Sans Light" w:hAnsi="Basic Sans Light"/>
          <w:lang w:val="en-AU"/>
        </w:rPr>
        <w:t xml:space="preserve"> </w:t>
      </w:r>
      <w:r w:rsidRPr="00E60BC3">
        <w:rPr>
          <w:rFonts w:ascii="Basic Sans Light" w:hAnsi="Basic Sans Light"/>
          <w:lang w:val="en-AU"/>
        </w:rPr>
        <w:t>We need to understand ‘lived experience’ in a way that resonates for people who have personally experienced mental distress</w:t>
      </w:r>
      <w:r w:rsidR="0085197A" w:rsidRPr="00E60BC3">
        <w:rPr>
          <w:rFonts w:ascii="Basic Sans Light" w:hAnsi="Basic Sans Light"/>
          <w:lang w:val="en-AU"/>
        </w:rPr>
        <w:t>,</w:t>
      </w:r>
      <w:r w:rsidR="00810642" w:rsidRPr="00E60BC3">
        <w:rPr>
          <w:rFonts w:ascii="Basic Sans Light" w:hAnsi="Basic Sans Light"/>
          <w:lang w:val="en-AU"/>
        </w:rPr>
        <w:t xml:space="preserve"> diagnoses of mental health conditions,</w:t>
      </w:r>
      <w:r w:rsidR="0085197A" w:rsidRPr="00E60BC3">
        <w:rPr>
          <w:rFonts w:ascii="Basic Sans Light" w:hAnsi="Basic Sans Light"/>
          <w:lang w:val="en-AU"/>
        </w:rPr>
        <w:t xml:space="preserve"> substance harm, gambling harm</w:t>
      </w:r>
      <w:r w:rsidR="00675F18">
        <w:rPr>
          <w:rFonts w:ascii="Basic Sans Light" w:hAnsi="Basic Sans Light"/>
          <w:lang w:val="en-AU"/>
        </w:rPr>
        <w:t>, substance</w:t>
      </w:r>
      <w:r w:rsidRPr="00E60BC3">
        <w:rPr>
          <w:rFonts w:ascii="Basic Sans Light" w:hAnsi="Basic Sans Light"/>
          <w:lang w:val="en-AU"/>
        </w:rPr>
        <w:t xml:space="preserve"> addiction</w:t>
      </w:r>
      <w:r w:rsidR="00675F18">
        <w:rPr>
          <w:rFonts w:ascii="Basic Sans Light" w:hAnsi="Basic Sans Light"/>
          <w:lang w:val="en-AU"/>
        </w:rPr>
        <w:t>, non-substance addiction</w:t>
      </w:r>
      <w:r w:rsidR="003040B5" w:rsidRPr="00E60BC3">
        <w:rPr>
          <w:rFonts w:ascii="Basic Sans Light" w:hAnsi="Basic Sans Light"/>
          <w:lang w:val="en-AU"/>
        </w:rPr>
        <w:t>, and</w:t>
      </w:r>
      <w:r w:rsidR="00A63992">
        <w:rPr>
          <w:rFonts w:ascii="Basic Sans Light" w:hAnsi="Basic Sans Light"/>
          <w:lang w:val="en-AU"/>
        </w:rPr>
        <w:t xml:space="preserve"> for</w:t>
      </w:r>
      <w:r w:rsidR="003040B5" w:rsidRPr="00E60BC3">
        <w:rPr>
          <w:rFonts w:ascii="Basic Sans Light" w:hAnsi="Basic Sans Light"/>
          <w:lang w:val="en-AU"/>
        </w:rPr>
        <w:t xml:space="preserve"> lived experience movements</w:t>
      </w:r>
      <w:r w:rsidR="00A01C8F" w:rsidRPr="00E60BC3">
        <w:rPr>
          <w:rFonts w:ascii="Basic Sans Light" w:hAnsi="Basic Sans Light"/>
          <w:lang w:val="en-AU"/>
        </w:rPr>
        <w:t>. We also need to understand lived experience</w:t>
      </w:r>
      <w:r w:rsidRPr="00E60BC3">
        <w:rPr>
          <w:rFonts w:ascii="Basic Sans Light" w:hAnsi="Basic Sans Light"/>
          <w:lang w:val="en-AU"/>
        </w:rPr>
        <w:t xml:space="preserve"> </w:t>
      </w:r>
      <w:r w:rsidR="4C87F608" w:rsidRPr="00E60BC3">
        <w:rPr>
          <w:rFonts w:ascii="Basic Sans Light" w:hAnsi="Basic Sans Light"/>
          <w:lang w:val="en-AU"/>
        </w:rPr>
        <w:t xml:space="preserve">in a way </w:t>
      </w:r>
      <w:r w:rsidRPr="00E60BC3">
        <w:rPr>
          <w:rFonts w:ascii="Basic Sans Light" w:hAnsi="Basic Sans Light"/>
          <w:lang w:val="en-AU"/>
        </w:rPr>
        <w:t xml:space="preserve">that enables us to be a </w:t>
      </w:r>
      <w:r w:rsidR="2EF18C9F" w:rsidRPr="00E60BC3">
        <w:rPr>
          <w:rFonts w:ascii="Basic Sans Light" w:hAnsi="Basic Sans Light"/>
          <w:lang w:val="en-AU"/>
        </w:rPr>
        <w:t>c</w:t>
      </w:r>
      <w:r w:rsidRPr="00E60BC3">
        <w:rPr>
          <w:rFonts w:ascii="Basic Sans Light" w:hAnsi="Basic Sans Light"/>
          <w:lang w:val="en-AU"/>
        </w:rPr>
        <w:t>redible</w:t>
      </w:r>
      <w:r w:rsidR="2EF18C9F" w:rsidRPr="00E60BC3">
        <w:rPr>
          <w:rFonts w:ascii="Basic Sans Light" w:hAnsi="Basic Sans Light"/>
          <w:lang w:val="en-AU"/>
        </w:rPr>
        <w:t xml:space="preserve"> and effective</w:t>
      </w:r>
      <w:r w:rsidRPr="00E60BC3">
        <w:rPr>
          <w:rFonts w:ascii="Basic Sans Light" w:hAnsi="Basic Sans Light"/>
          <w:lang w:val="en-AU"/>
        </w:rPr>
        <w:t xml:space="preserve"> advocate</w:t>
      </w:r>
      <w:r w:rsidR="2EF18C9F" w:rsidRPr="00E60BC3">
        <w:rPr>
          <w:rFonts w:ascii="Basic Sans Light" w:hAnsi="Basic Sans Light"/>
          <w:lang w:val="en-AU"/>
        </w:rPr>
        <w:t xml:space="preserve"> </w:t>
      </w:r>
      <w:r w:rsidRPr="00E60BC3">
        <w:rPr>
          <w:rFonts w:ascii="Basic Sans Light" w:hAnsi="Basic Sans Light"/>
          <w:lang w:val="en-AU"/>
        </w:rPr>
        <w:t xml:space="preserve">for transformation across all parts of the mental health, </w:t>
      </w:r>
      <w:proofErr w:type="gramStart"/>
      <w:r w:rsidRPr="00E60BC3">
        <w:rPr>
          <w:rFonts w:ascii="Basic Sans Light" w:hAnsi="Basic Sans Light"/>
          <w:lang w:val="en-AU"/>
        </w:rPr>
        <w:t>addiction</w:t>
      </w:r>
      <w:proofErr w:type="gramEnd"/>
      <w:r w:rsidRPr="00E60BC3">
        <w:rPr>
          <w:rFonts w:ascii="Basic Sans Light" w:hAnsi="Basic Sans Light"/>
          <w:lang w:val="en-AU"/>
        </w:rPr>
        <w:t xml:space="preserve"> and wellbeing system</w:t>
      </w:r>
      <w:r w:rsidR="26F04972" w:rsidRPr="00E60BC3">
        <w:rPr>
          <w:rFonts w:ascii="Basic Sans Light" w:hAnsi="Basic Sans Light"/>
          <w:lang w:val="en-AU"/>
        </w:rPr>
        <w:t xml:space="preserve">. </w:t>
      </w:r>
    </w:p>
    <w:p w14:paraId="25F0804B" w14:textId="47930229" w:rsidR="005B2243" w:rsidRPr="00827A18" w:rsidRDefault="4C87F608" w:rsidP="008773F8">
      <w:pPr>
        <w:pStyle w:val="Quote"/>
        <w:spacing w:before="0"/>
        <w:jc w:val="left"/>
        <w:rPr>
          <w:i w:val="0"/>
          <w:color w:val="618CAB" w:themeColor="accent2"/>
        </w:rPr>
      </w:pPr>
      <w:r w:rsidRPr="00827A18">
        <w:rPr>
          <w:i w:val="0"/>
          <w:color w:val="618CAB" w:themeColor="accent2"/>
        </w:rPr>
        <w:t>T</w:t>
      </w:r>
      <w:r w:rsidR="7FFB3DC5" w:rsidRPr="00827A18">
        <w:rPr>
          <w:i w:val="0"/>
          <w:color w:val="618CAB" w:themeColor="accent2"/>
        </w:rPr>
        <w:t xml:space="preserve">o do this, </w:t>
      </w:r>
      <w:r w:rsidR="00E10830" w:rsidRPr="00827A18">
        <w:rPr>
          <w:i w:val="0"/>
          <w:color w:val="618CAB" w:themeColor="accent2"/>
        </w:rPr>
        <w:t>we</w:t>
      </w:r>
      <w:r w:rsidR="57D59F2C" w:rsidRPr="00827A18">
        <w:rPr>
          <w:i w:val="0"/>
          <w:color w:val="618CAB" w:themeColor="accent2"/>
        </w:rPr>
        <w:t xml:space="preserve"> </w:t>
      </w:r>
      <w:r w:rsidR="20360CFE" w:rsidRPr="00827A18">
        <w:rPr>
          <w:i w:val="0"/>
          <w:color w:val="618CAB" w:themeColor="accent2"/>
        </w:rPr>
        <w:t>need to</w:t>
      </w:r>
      <w:r w:rsidRPr="00827A18">
        <w:rPr>
          <w:i w:val="0"/>
          <w:color w:val="618CAB" w:themeColor="accent2"/>
        </w:rPr>
        <w:t xml:space="preserve"> work with people</w:t>
      </w:r>
      <w:r w:rsidR="00DA2679" w:rsidRPr="00827A18">
        <w:rPr>
          <w:i w:val="0"/>
          <w:color w:val="618CAB" w:themeColor="accent2"/>
        </w:rPr>
        <w:t xml:space="preserve"> and groups</w:t>
      </w:r>
      <w:r w:rsidRPr="00827A18">
        <w:rPr>
          <w:i w:val="0"/>
          <w:color w:val="618CAB" w:themeColor="accent2"/>
        </w:rPr>
        <w:t xml:space="preserve"> whose </w:t>
      </w:r>
      <w:r w:rsidR="57D59F2C" w:rsidRPr="00827A18">
        <w:rPr>
          <w:i w:val="0"/>
          <w:color w:val="618CAB" w:themeColor="accent2"/>
        </w:rPr>
        <w:t>experiences highlight</w:t>
      </w:r>
      <w:r w:rsidR="26F04972" w:rsidRPr="00827A18">
        <w:rPr>
          <w:i w:val="0"/>
          <w:color w:val="618CAB" w:themeColor="accent2"/>
        </w:rPr>
        <w:t xml:space="preserve"> the major</w:t>
      </w:r>
      <w:r w:rsidRPr="00827A18">
        <w:rPr>
          <w:i w:val="0"/>
          <w:color w:val="618CAB" w:themeColor="accent2"/>
        </w:rPr>
        <w:t xml:space="preserve"> </w:t>
      </w:r>
      <w:r w:rsidR="57D59F2C" w:rsidRPr="00827A18">
        <w:rPr>
          <w:i w:val="0"/>
          <w:color w:val="618CAB" w:themeColor="accent2"/>
        </w:rPr>
        <w:t xml:space="preserve">issues </w:t>
      </w:r>
      <w:r w:rsidRPr="00827A18">
        <w:rPr>
          <w:i w:val="0"/>
          <w:color w:val="618CAB" w:themeColor="accent2"/>
        </w:rPr>
        <w:t xml:space="preserve">and possibilities for transformation </w:t>
      </w:r>
      <w:r w:rsidR="57D59F2C" w:rsidRPr="00827A18">
        <w:rPr>
          <w:i w:val="0"/>
          <w:color w:val="618CAB" w:themeColor="accent2"/>
        </w:rPr>
        <w:t>across our current system</w:t>
      </w:r>
      <w:r w:rsidRPr="00827A18">
        <w:rPr>
          <w:i w:val="0"/>
          <w:color w:val="618CAB" w:themeColor="accent2"/>
        </w:rPr>
        <w:t>, while acknowledging</w:t>
      </w:r>
      <w:r w:rsidR="26F04972" w:rsidRPr="00827A18">
        <w:rPr>
          <w:i w:val="0"/>
          <w:color w:val="618CAB" w:themeColor="accent2"/>
        </w:rPr>
        <w:t xml:space="preserve"> </w:t>
      </w:r>
      <w:r w:rsidR="00C12F24">
        <w:rPr>
          <w:i w:val="0"/>
          <w:color w:val="618CAB" w:themeColor="accent2"/>
        </w:rPr>
        <w:t xml:space="preserve">  </w:t>
      </w:r>
      <w:r w:rsidR="26F04972" w:rsidRPr="00827A18">
        <w:rPr>
          <w:i w:val="0"/>
          <w:color w:val="618CAB" w:themeColor="accent2"/>
        </w:rPr>
        <w:t>the</w:t>
      </w:r>
      <w:r w:rsidRPr="00827A18">
        <w:rPr>
          <w:i w:val="0"/>
          <w:color w:val="618CAB" w:themeColor="accent2"/>
        </w:rPr>
        <w:t xml:space="preserve"> range of personal experiences that many people have</w:t>
      </w:r>
    </w:p>
    <w:p w14:paraId="39131638" w14:textId="77777777" w:rsidR="00FB4586" w:rsidRPr="00FA577A" w:rsidRDefault="00FB4586" w:rsidP="00FA577A"/>
    <w:p w14:paraId="2A057F1F" w14:textId="77777777" w:rsidR="00FB4586" w:rsidRPr="00FA577A" w:rsidRDefault="00FB4586" w:rsidP="00827A18">
      <w:pPr>
        <w:pStyle w:val="Heading3"/>
        <w:rPr>
          <w:sz w:val="32"/>
          <w:szCs w:val="36"/>
        </w:rPr>
      </w:pPr>
      <w:r w:rsidRPr="00FA577A">
        <w:rPr>
          <w:sz w:val="32"/>
          <w:szCs w:val="36"/>
        </w:rPr>
        <w:lastRenderedPageBreak/>
        <w:t>We are grounded in te Tiriti o Waitangi in all of our work</w:t>
      </w:r>
    </w:p>
    <w:p w14:paraId="3F899FBA" w14:textId="1D697B26" w:rsidR="00FB4586" w:rsidRPr="00E60BC3" w:rsidRDefault="00FB4586" w:rsidP="005B2243">
      <w:pPr>
        <w:pStyle w:val="Numberedparagraphs"/>
        <w:numPr>
          <w:ilvl w:val="0"/>
          <w:numId w:val="0"/>
        </w:numPr>
        <w:rPr>
          <w:rFonts w:ascii="Basic Sans Light" w:hAnsi="Basic Sans Light"/>
        </w:rPr>
      </w:pPr>
      <w:r w:rsidRPr="00E60BC3">
        <w:rPr>
          <w:rFonts w:ascii="Basic Sans Light" w:hAnsi="Basic Sans Light"/>
          <w:lang w:val="en-US"/>
        </w:rPr>
        <w:t xml:space="preserve">As a crown entity, we must take account of te Tiriti o Waitangi to achieve better and equitable mental health and wellbeing outcomes for Māori. We are committed to being grounded in te Tiriti o Waitangi, which we express in </w:t>
      </w:r>
      <w:r w:rsidRPr="00A63992">
        <w:rPr>
          <w:rFonts w:ascii="Basic Sans Light" w:hAnsi="Basic Sans Light"/>
          <w:lang w:val="en-US"/>
        </w:rPr>
        <w:t>our</w:t>
      </w:r>
      <w:r w:rsidR="009746C8">
        <w:rPr>
          <w:rFonts w:ascii="Basic Sans Light" w:hAnsi="Basic Sans Light"/>
          <w:lang w:val="en-US"/>
        </w:rPr>
        <w:t xml:space="preserve"> </w:t>
      </w:r>
      <w:hyperlink r:id="rId14" w:history="1">
        <w:r w:rsidR="009746C8" w:rsidRPr="00245A0E">
          <w:rPr>
            <w:rStyle w:val="Hyperlink"/>
            <w:rFonts w:ascii="Basic Sans Light" w:hAnsi="Basic Sans Light"/>
            <w:lang w:val="en-US"/>
          </w:rPr>
          <w:t xml:space="preserve">Tiriti o Waitangi </w:t>
        </w:r>
        <w:r w:rsidR="00245A0E" w:rsidRPr="00245A0E">
          <w:rPr>
            <w:rStyle w:val="Hyperlink"/>
            <w:rFonts w:ascii="Basic Sans Light" w:hAnsi="Basic Sans Light"/>
            <w:lang w:val="en-US"/>
          </w:rPr>
          <w:t>position statement</w:t>
        </w:r>
      </w:hyperlink>
      <w:r w:rsidRPr="00A63992">
        <w:rPr>
          <w:rFonts w:ascii="Basic Sans Light" w:hAnsi="Basic Sans Light"/>
          <w:lang w:val="en-US"/>
        </w:rPr>
        <w:t xml:space="preserve">. This statement outlines our commitment to actively monitor racism and discrimination across the system and embrace </w:t>
      </w:r>
      <w:proofErr w:type="spellStart"/>
      <w:r w:rsidRPr="00A63992">
        <w:rPr>
          <w:rFonts w:ascii="Basic Sans Light" w:hAnsi="Basic Sans Light"/>
          <w:lang w:val="en-US"/>
        </w:rPr>
        <w:t>Mātauranga</w:t>
      </w:r>
      <w:proofErr w:type="spellEnd"/>
      <w:r w:rsidRPr="00A63992">
        <w:rPr>
          <w:rFonts w:ascii="Basic Sans Light" w:hAnsi="Basic Sans Light"/>
          <w:lang w:val="en-US"/>
        </w:rPr>
        <w:t xml:space="preserve"> Māori as an evidence base. We will advocate for rongoā, kaupapa Māori, and iwi approaches</w:t>
      </w:r>
      <w:r w:rsidRPr="00E60BC3">
        <w:rPr>
          <w:rFonts w:ascii="Basic Sans Light" w:hAnsi="Basic Sans Light"/>
          <w:lang w:val="en-US"/>
        </w:rPr>
        <w:t xml:space="preserve"> to mental health and wellbeing, challenge the system to address inequity and discrimination, and expect services to be culturally competent and inclusive of </w:t>
      </w:r>
      <w:proofErr w:type="spellStart"/>
      <w:r w:rsidRPr="00E60BC3">
        <w:rPr>
          <w:rFonts w:ascii="Basic Sans Light" w:hAnsi="Basic Sans Light"/>
          <w:lang w:val="en-US"/>
        </w:rPr>
        <w:t>wairuatanga</w:t>
      </w:r>
      <w:proofErr w:type="spellEnd"/>
      <w:r w:rsidRPr="00E60BC3">
        <w:rPr>
          <w:rFonts w:ascii="Basic Sans Light" w:hAnsi="Basic Sans Light"/>
          <w:lang w:val="en-US"/>
        </w:rPr>
        <w:t xml:space="preserve">. Our te </w:t>
      </w:r>
      <w:r w:rsidRPr="00FA577A">
        <w:rPr>
          <w:rFonts w:ascii="Basic Sans Light" w:hAnsi="Basic Sans Light"/>
          <w:lang w:val="en-US"/>
        </w:rPr>
        <w:t>Tiriti o Waitangi position statement</w:t>
      </w:r>
      <w:r w:rsidRPr="00E60BC3">
        <w:rPr>
          <w:rFonts w:ascii="Basic Sans Light" w:hAnsi="Basic Sans Light"/>
          <w:lang w:val="en-US"/>
        </w:rPr>
        <w:t xml:space="preserve"> also outlines that we are committed to making things right when we get something wrong. </w:t>
      </w:r>
    </w:p>
    <w:p w14:paraId="2108A95D" w14:textId="77777777" w:rsidR="00C815E1" w:rsidRDefault="00C815E1" w:rsidP="00EB3709">
      <w:pPr>
        <w:pStyle w:val="Heading2"/>
      </w:pPr>
      <w:r>
        <w:t xml:space="preserve">Ka </w:t>
      </w:r>
      <w:proofErr w:type="spellStart"/>
      <w:r>
        <w:t>mua</w:t>
      </w:r>
      <w:proofErr w:type="spellEnd"/>
      <w:r>
        <w:t xml:space="preserve">, Ka muri </w:t>
      </w:r>
    </w:p>
    <w:p w14:paraId="654C0E1D" w14:textId="3E8CFF26" w:rsidR="0085197A" w:rsidRDefault="0085197A" w:rsidP="008773F8">
      <w:pPr>
        <w:pStyle w:val="Heading3"/>
      </w:pPr>
      <w:r>
        <w:t xml:space="preserve">We </w:t>
      </w:r>
      <w:r w:rsidR="007E44D1">
        <w:t xml:space="preserve">must </w:t>
      </w:r>
      <w:r w:rsidR="00532819">
        <w:t>acknowledge</w:t>
      </w:r>
      <w:r w:rsidR="00A15495">
        <w:t xml:space="preserve"> the</w:t>
      </w:r>
      <w:r w:rsidR="00762E74">
        <w:t xml:space="preserve"> role </w:t>
      </w:r>
      <w:r w:rsidR="00A44296">
        <w:t xml:space="preserve">of </w:t>
      </w:r>
      <w:r w:rsidR="00596054">
        <w:t>t</w:t>
      </w:r>
      <w:r w:rsidR="00596054">
        <w:rPr>
          <w:lang w:val="mi-NZ"/>
        </w:rPr>
        <w:t xml:space="preserve">āngata </w:t>
      </w:r>
      <w:r w:rsidR="008C52F3">
        <w:t xml:space="preserve">whaiora Māori and the </w:t>
      </w:r>
      <w:r w:rsidR="00A44296">
        <w:t>consumer</w:t>
      </w:r>
      <w:r w:rsidR="000F7624">
        <w:t xml:space="preserve"> </w:t>
      </w:r>
      <w:r w:rsidR="00A44296">
        <w:t>/</w:t>
      </w:r>
      <w:r w:rsidR="000F7624">
        <w:t xml:space="preserve"> </w:t>
      </w:r>
      <w:r w:rsidR="00A44296">
        <w:t>peer</w:t>
      </w:r>
      <w:r w:rsidR="000F7624">
        <w:t xml:space="preserve"> </w:t>
      </w:r>
      <w:r w:rsidR="00A44296">
        <w:t>/</w:t>
      </w:r>
      <w:r w:rsidR="000F7624">
        <w:t xml:space="preserve"> </w:t>
      </w:r>
      <w:r w:rsidR="00A44296">
        <w:t>survivor movement</w:t>
      </w:r>
      <w:r w:rsidR="0094375D">
        <w:t>s</w:t>
      </w:r>
      <w:r w:rsidR="00A44296">
        <w:t xml:space="preserve"> </w:t>
      </w:r>
      <w:r w:rsidR="009652C5">
        <w:t xml:space="preserve">in Aotearoa </w:t>
      </w:r>
    </w:p>
    <w:p w14:paraId="561C05C3" w14:textId="6AB85E18" w:rsidR="005E3DF8" w:rsidRPr="004F578A" w:rsidRDefault="00584575" w:rsidP="004F578A">
      <w:pPr>
        <w:tabs>
          <w:tab w:val="left" w:pos="1433"/>
        </w:tabs>
        <w:spacing w:line="288" w:lineRule="auto"/>
        <w:rPr>
          <w:rFonts w:ascii="Basic Sans Light" w:hAnsi="Basic Sans Light"/>
        </w:rPr>
      </w:pPr>
      <w:r w:rsidRPr="004F578A">
        <w:rPr>
          <w:rFonts w:ascii="Basic Sans Light" w:hAnsi="Basic Sans Light"/>
        </w:rPr>
        <w:t>The incidence of mental health and addiction issues amongst Māori was low even up to the 1940’s. It was not until the 1970’s through to the 1990’s that these numbers started to shift with mounting concerns about Māori mental health in government sectors and</w:t>
      </w:r>
      <w:r w:rsidR="0086447D" w:rsidRPr="004F578A">
        <w:rPr>
          <w:rFonts w:ascii="Basic Sans Light" w:hAnsi="Basic Sans Light"/>
        </w:rPr>
        <w:t xml:space="preserve"> in</w:t>
      </w:r>
      <w:r w:rsidRPr="004F578A">
        <w:rPr>
          <w:rFonts w:ascii="Basic Sans Light" w:hAnsi="Basic Sans Light"/>
        </w:rPr>
        <w:t xml:space="preserve"> the Māori community. By the mid-1980’s the rates of Māori psychiatric admissions were two, and in some categories, three times that of non-Māori. These factors saw an increase in the numbers of Māori accessing services and the parallel development of the Māori workforce</w:t>
      </w:r>
      <w:r w:rsidR="005E3DF8" w:rsidRPr="004F578A">
        <w:rPr>
          <w:rFonts w:ascii="Basic Sans Light" w:hAnsi="Basic Sans Light"/>
        </w:rPr>
        <w:t>. C</w:t>
      </w:r>
      <w:r w:rsidRPr="004F578A">
        <w:rPr>
          <w:rFonts w:ascii="Basic Sans Light" w:hAnsi="Basic Sans Light"/>
        </w:rPr>
        <w:t>onsequentially</w:t>
      </w:r>
      <w:r w:rsidR="002408E0" w:rsidRPr="004F578A">
        <w:rPr>
          <w:rFonts w:ascii="Basic Sans Light" w:hAnsi="Basic Sans Light"/>
        </w:rPr>
        <w:t>,</w:t>
      </w:r>
      <w:r w:rsidR="00CB3923" w:rsidRPr="004F578A">
        <w:rPr>
          <w:rFonts w:ascii="Basic Sans Light" w:hAnsi="Basic Sans Light"/>
        </w:rPr>
        <w:t xml:space="preserve"> </w:t>
      </w:r>
      <w:r w:rsidR="002408E0" w:rsidRPr="004F578A">
        <w:rPr>
          <w:rFonts w:ascii="Basic Sans Light" w:hAnsi="Basic Sans Light"/>
        </w:rPr>
        <w:t>a</w:t>
      </w:r>
      <w:r w:rsidRPr="004F578A">
        <w:rPr>
          <w:rFonts w:ascii="Basic Sans Light" w:hAnsi="Basic Sans Light"/>
        </w:rPr>
        <w:t xml:space="preserve"> Māori lived experience workforce</w:t>
      </w:r>
      <w:r w:rsidR="005C4980" w:rsidRPr="004F578A">
        <w:rPr>
          <w:rFonts w:ascii="Basic Sans Light" w:hAnsi="Basic Sans Light"/>
        </w:rPr>
        <w:t xml:space="preserve"> emerged and provided peer support and advocacy</w:t>
      </w:r>
      <w:r w:rsidR="00041941" w:rsidRPr="004F578A">
        <w:rPr>
          <w:rFonts w:ascii="Basic Sans Light" w:hAnsi="Basic Sans Light"/>
        </w:rPr>
        <w:t xml:space="preserve"> </w:t>
      </w:r>
      <w:r w:rsidR="00D26A15" w:rsidRPr="004F578A">
        <w:rPr>
          <w:rFonts w:ascii="Basic Sans Light" w:hAnsi="Basic Sans Light"/>
        </w:rPr>
        <w:t>from a worldview grounded in te Ao Māori</w:t>
      </w:r>
      <w:r w:rsidR="00041941" w:rsidRPr="004F578A">
        <w:rPr>
          <w:rFonts w:ascii="Basic Sans Light" w:hAnsi="Basic Sans Light"/>
        </w:rPr>
        <w:t>.</w:t>
      </w:r>
      <w:r w:rsidR="005E3DF8" w:rsidRPr="004F578A">
        <w:rPr>
          <w:rFonts w:ascii="Basic Sans Light" w:hAnsi="Basic Sans Light"/>
        </w:rPr>
        <w:t xml:space="preserve"> </w:t>
      </w:r>
      <w:r w:rsidR="00041941" w:rsidRPr="004F578A">
        <w:rPr>
          <w:rFonts w:ascii="Basic Sans Light" w:hAnsi="Basic Sans Light"/>
        </w:rPr>
        <w:t>T</w:t>
      </w:r>
      <w:r w:rsidR="005E3DF8" w:rsidRPr="004F578A">
        <w:rPr>
          <w:rFonts w:ascii="Basic Sans Light" w:hAnsi="Basic Sans Light"/>
        </w:rPr>
        <w:t>āngata whaiora Māori</w:t>
      </w:r>
      <w:r w:rsidR="00041941" w:rsidRPr="004F578A">
        <w:rPr>
          <w:rFonts w:ascii="Basic Sans Light" w:hAnsi="Basic Sans Light"/>
        </w:rPr>
        <w:t xml:space="preserve"> </w:t>
      </w:r>
      <w:r w:rsidR="000E4EC8" w:rsidRPr="004F578A">
        <w:rPr>
          <w:rFonts w:ascii="Basic Sans Light" w:hAnsi="Basic Sans Light"/>
        </w:rPr>
        <w:t xml:space="preserve">initiatives formed to </w:t>
      </w:r>
      <w:r w:rsidR="00D26A15" w:rsidRPr="004F578A">
        <w:rPr>
          <w:rFonts w:ascii="Basic Sans Light" w:hAnsi="Basic Sans Light"/>
        </w:rPr>
        <w:t>le</w:t>
      </w:r>
      <w:r w:rsidR="000E4EC8" w:rsidRPr="004F578A">
        <w:rPr>
          <w:rFonts w:ascii="Basic Sans Light" w:hAnsi="Basic Sans Light"/>
        </w:rPr>
        <w:t>a</w:t>
      </w:r>
      <w:r w:rsidR="00D26A15" w:rsidRPr="004F578A">
        <w:rPr>
          <w:rFonts w:ascii="Basic Sans Light" w:hAnsi="Basic Sans Light"/>
        </w:rPr>
        <w:t>d systemic advocacy</w:t>
      </w:r>
      <w:r w:rsidR="000E4EC8" w:rsidRPr="004F578A">
        <w:rPr>
          <w:rFonts w:ascii="Basic Sans Light" w:hAnsi="Basic Sans Light"/>
        </w:rPr>
        <w:t xml:space="preserve"> </w:t>
      </w:r>
      <w:r w:rsidR="00030653" w:rsidRPr="004F578A">
        <w:rPr>
          <w:rFonts w:ascii="Basic Sans Light" w:hAnsi="Basic Sans Light"/>
        </w:rPr>
        <w:t>that focussed on</w:t>
      </w:r>
      <w:r w:rsidR="002344E5" w:rsidRPr="004F578A">
        <w:rPr>
          <w:rFonts w:ascii="Basic Sans Light" w:hAnsi="Basic Sans Light"/>
        </w:rPr>
        <w:t xml:space="preserve"> </w:t>
      </w:r>
      <w:r w:rsidR="00D26A15" w:rsidRPr="004F578A">
        <w:rPr>
          <w:rFonts w:ascii="Basic Sans Light" w:hAnsi="Basic Sans Light"/>
        </w:rPr>
        <w:t>address</w:t>
      </w:r>
      <w:r w:rsidR="00030653" w:rsidRPr="004F578A">
        <w:rPr>
          <w:rFonts w:ascii="Basic Sans Light" w:hAnsi="Basic Sans Light"/>
        </w:rPr>
        <w:t>ing</w:t>
      </w:r>
      <w:r w:rsidR="00D26A15" w:rsidRPr="004F578A">
        <w:rPr>
          <w:rFonts w:ascii="Basic Sans Light" w:hAnsi="Basic Sans Light"/>
        </w:rPr>
        <w:t xml:space="preserve"> the discrimination, </w:t>
      </w:r>
      <w:r w:rsidR="000E4EC8" w:rsidRPr="004F578A">
        <w:rPr>
          <w:rFonts w:ascii="Basic Sans Light" w:hAnsi="Basic Sans Light"/>
        </w:rPr>
        <w:t xml:space="preserve">prejudice, and </w:t>
      </w:r>
      <w:r w:rsidR="00030653" w:rsidRPr="004F578A">
        <w:rPr>
          <w:rFonts w:ascii="Basic Sans Light" w:hAnsi="Basic Sans Light"/>
        </w:rPr>
        <w:t xml:space="preserve">the </w:t>
      </w:r>
      <w:r w:rsidR="00D23490" w:rsidRPr="004F578A">
        <w:rPr>
          <w:rFonts w:ascii="Basic Sans Light" w:hAnsi="Basic Sans Light"/>
        </w:rPr>
        <w:t xml:space="preserve">coercive </w:t>
      </w:r>
      <w:r w:rsidR="00030653" w:rsidRPr="004F578A">
        <w:rPr>
          <w:rFonts w:ascii="Basic Sans Light" w:hAnsi="Basic Sans Light"/>
        </w:rPr>
        <w:t>and</w:t>
      </w:r>
      <w:r w:rsidR="00D23490" w:rsidRPr="004F578A">
        <w:rPr>
          <w:rFonts w:ascii="Basic Sans Light" w:hAnsi="Basic Sans Light"/>
        </w:rPr>
        <w:t xml:space="preserve"> </w:t>
      </w:r>
      <w:r w:rsidR="000E4EC8" w:rsidRPr="004F578A">
        <w:rPr>
          <w:rFonts w:ascii="Basic Sans Light" w:hAnsi="Basic Sans Light"/>
        </w:rPr>
        <w:t>punitive practi</w:t>
      </w:r>
      <w:r w:rsidR="00A063ED">
        <w:rPr>
          <w:rFonts w:ascii="Basic Sans Light" w:hAnsi="Basic Sans Light"/>
        </w:rPr>
        <w:t>c</w:t>
      </w:r>
      <w:r w:rsidR="000E4EC8" w:rsidRPr="004F578A">
        <w:rPr>
          <w:rFonts w:ascii="Basic Sans Light" w:hAnsi="Basic Sans Light"/>
        </w:rPr>
        <w:t>es that Māori were disproportionately subjected to. These movements</w:t>
      </w:r>
      <w:r w:rsidR="00851614" w:rsidRPr="004F578A">
        <w:rPr>
          <w:rFonts w:ascii="Basic Sans Light" w:hAnsi="Basic Sans Light"/>
        </w:rPr>
        <w:t>,</w:t>
      </w:r>
      <w:r w:rsidR="000E4EC8" w:rsidRPr="004F578A">
        <w:rPr>
          <w:rFonts w:ascii="Basic Sans Light" w:hAnsi="Basic Sans Light"/>
        </w:rPr>
        <w:t xml:space="preserve"> and their leaders</w:t>
      </w:r>
      <w:r w:rsidR="00851614" w:rsidRPr="004F578A">
        <w:rPr>
          <w:rFonts w:ascii="Basic Sans Light" w:hAnsi="Basic Sans Light"/>
        </w:rPr>
        <w:t>,</w:t>
      </w:r>
      <w:r w:rsidR="000E4EC8" w:rsidRPr="004F578A">
        <w:rPr>
          <w:rFonts w:ascii="Basic Sans Light" w:hAnsi="Basic Sans Light"/>
        </w:rPr>
        <w:t xml:space="preserve"> envisaged </w:t>
      </w:r>
      <w:r w:rsidR="00420AFA" w:rsidRPr="004F578A">
        <w:rPr>
          <w:rFonts w:ascii="Basic Sans Light" w:hAnsi="Basic Sans Light"/>
        </w:rPr>
        <w:t>an Aotearoa where tāngata whaiora Māori</w:t>
      </w:r>
      <w:r w:rsidR="00E07DA5" w:rsidRPr="004F578A">
        <w:rPr>
          <w:rFonts w:ascii="Basic Sans Light" w:hAnsi="Basic Sans Light"/>
        </w:rPr>
        <w:t xml:space="preserve"> and their </w:t>
      </w:r>
      <w:proofErr w:type="spellStart"/>
      <w:r w:rsidR="00E07DA5" w:rsidRPr="004F578A">
        <w:rPr>
          <w:rFonts w:ascii="Basic Sans Light" w:hAnsi="Basic Sans Light"/>
        </w:rPr>
        <w:t>wh</w:t>
      </w:r>
      <w:proofErr w:type="spellEnd"/>
      <w:r w:rsidR="00E07DA5" w:rsidRPr="004F578A">
        <w:rPr>
          <w:rFonts w:ascii="Basic Sans Light" w:hAnsi="Basic Sans Light"/>
          <w:lang w:val="mi-NZ"/>
        </w:rPr>
        <w:t>ānau</w:t>
      </w:r>
      <w:r w:rsidR="00420AFA" w:rsidRPr="004F578A">
        <w:rPr>
          <w:rFonts w:ascii="Basic Sans Light" w:hAnsi="Basic Sans Light"/>
        </w:rPr>
        <w:t xml:space="preserve"> </w:t>
      </w:r>
      <w:r w:rsidR="00054B69" w:rsidRPr="004F578A">
        <w:rPr>
          <w:rFonts w:ascii="Basic Sans Light" w:hAnsi="Basic Sans Light"/>
        </w:rPr>
        <w:t xml:space="preserve">have their rangatiratanga respected, and </w:t>
      </w:r>
      <w:r w:rsidR="00420AFA" w:rsidRPr="004F578A">
        <w:rPr>
          <w:rFonts w:ascii="Basic Sans Light" w:hAnsi="Basic Sans Light"/>
        </w:rPr>
        <w:t xml:space="preserve">experience </w:t>
      </w:r>
      <w:proofErr w:type="spellStart"/>
      <w:r w:rsidR="00420AFA" w:rsidRPr="004F578A">
        <w:rPr>
          <w:rFonts w:ascii="Basic Sans Light" w:hAnsi="Basic Sans Light"/>
        </w:rPr>
        <w:t>Pae</w:t>
      </w:r>
      <w:proofErr w:type="spellEnd"/>
      <w:r w:rsidR="00420AFA" w:rsidRPr="004F578A">
        <w:rPr>
          <w:rFonts w:ascii="Basic Sans Light" w:hAnsi="Basic Sans Light"/>
        </w:rPr>
        <w:t xml:space="preserve"> Ora.  </w:t>
      </w:r>
    </w:p>
    <w:p w14:paraId="7503A1E5" w14:textId="283FF86D" w:rsidR="000F3CDB" w:rsidRPr="004F578A" w:rsidRDefault="00C23A0D" w:rsidP="004F578A">
      <w:pPr>
        <w:tabs>
          <w:tab w:val="left" w:pos="1433"/>
        </w:tabs>
        <w:spacing w:line="288" w:lineRule="auto"/>
        <w:rPr>
          <w:rFonts w:ascii="Basic Sans Light" w:hAnsi="Basic Sans Light"/>
        </w:rPr>
      </w:pPr>
      <w:r w:rsidRPr="004F578A">
        <w:rPr>
          <w:rFonts w:ascii="Basic Sans Light" w:hAnsi="Basic Sans Light"/>
        </w:rPr>
        <w:t>It is important that we never forget our past, and the leaders who challenged and struggled against the system.</w:t>
      </w:r>
      <w:r w:rsidR="00054B69" w:rsidRPr="004F578A">
        <w:rPr>
          <w:rFonts w:ascii="Basic Sans Light" w:hAnsi="Basic Sans Light"/>
        </w:rPr>
        <w:t xml:space="preserve"> </w:t>
      </w:r>
      <w:r w:rsidRPr="004F578A">
        <w:rPr>
          <w:rFonts w:ascii="Basic Sans Light" w:hAnsi="Basic Sans Light"/>
        </w:rPr>
        <w:t xml:space="preserve">Their legacy </w:t>
      </w:r>
      <w:r w:rsidR="00054B69" w:rsidRPr="004F578A">
        <w:rPr>
          <w:rFonts w:ascii="Basic Sans Light" w:hAnsi="Basic Sans Light"/>
        </w:rPr>
        <w:t xml:space="preserve">has </w:t>
      </w:r>
      <w:r w:rsidRPr="004F578A">
        <w:rPr>
          <w:rFonts w:ascii="Basic Sans Light" w:hAnsi="Basic Sans Light"/>
        </w:rPr>
        <w:t xml:space="preserve">shaped services and leadership today and this must not be forgotten. </w:t>
      </w:r>
      <w:r w:rsidR="00D26A15" w:rsidRPr="004F578A">
        <w:rPr>
          <w:rFonts w:ascii="Basic Sans Light" w:hAnsi="Basic Sans Light"/>
        </w:rPr>
        <w:t xml:space="preserve">The </w:t>
      </w:r>
      <w:r w:rsidR="00EB4724" w:rsidRPr="004F578A">
        <w:rPr>
          <w:rFonts w:ascii="Basic Sans Light" w:hAnsi="Basic Sans Light"/>
        </w:rPr>
        <w:t>growth of in recent years</w:t>
      </w:r>
      <w:r w:rsidR="00D26A15" w:rsidRPr="004F578A">
        <w:rPr>
          <w:rFonts w:ascii="Basic Sans Light" w:hAnsi="Basic Sans Light"/>
        </w:rPr>
        <w:t xml:space="preserve"> Te Kete Pounamu (National Māori Voice of Lived Experience) strengthens pathways for tāngata whaiora through the utilisation of their own personal experiences, skills, and knowledg</w:t>
      </w:r>
      <w:r w:rsidR="008D109C" w:rsidRPr="004F578A">
        <w:rPr>
          <w:rFonts w:ascii="Basic Sans Light" w:hAnsi="Basic Sans Light"/>
        </w:rPr>
        <w:t>e, and con</w:t>
      </w:r>
      <w:r w:rsidR="00460457" w:rsidRPr="004F578A">
        <w:rPr>
          <w:rFonts w:ascii="Basic Sans Light" w:hAnsi="Basic Sans Light"/>
        </w:rPr>
        <w:t>tinues the legacy of tāngata whaiora Māori</w:t>
      </w:r>
      <w:r w:rsidR="00CF69CA" w:rsidRPr="004F578A">
        <w:rPr>
          <w:rFonts w:ascii="Basic Sans Light" w:hAnsi="Basic Sans Light"/>
        </w:rPr>
        <w:t xml:space="preserve"> </w:t>
      </w:r>
      <w:r w:rsidR="009F17FE">
        <w:rPr>
          <w:rFonts w:ascii="Basic Sans Light" w:hAnsi="Basic Sans Light"/>
        </w:rPr>
        <w:t xml:space="preserve">and </w:t>
      </w:r>
      <w:r w:rsidR="00CF69CA" w:rsidRPr="004F578A">
        <w:rPr>
          <w:rFonts w:ascii="Basic Sans Light" w:hAnsi="Basic Sans Light"/>
        </w:rPr>
        <w:t>whānau advocacy, and indigenous</w:t>
      </w:r>
      <w:r w:rsidR="00460457" w:rsidRPr="004F578A">
        <w:rPr>
          <w:rFonts w:ascii="Basic Sans Light" w:hAnsi="Basic Sans Light"/>
        </w:rPr>
        <w:t xml:space="preserve"> advocacy to transform the </w:t>
      </w:r>
      <w:r w:rsidR="00603B06" w:rsidRPr="004F578A">
        <w:rPr>
          <w:rFonts w:ascii="Basic Sans Light" w:hAnsi="Basic Sans Light"/>
        </w:rPr>
        <w:t>system</w:t>
      </w:r>
      <w:r w:rsidR="00D26A15" w:rsidRPr="004F578A">
        <w:rPr>
          <w:rFonts w:ascii="Basic Sans Light" w:hAnsi="Basic Sans Light"/>
        </w:rPr>
        <w:t xml:space="preserve">. </w:t>
      </w:r>
    </w:p>
    <w:p w14:paraId="45FDFBDD" w14:textId="028E443F" w:rsidR="00C23A0D" w:rsidRPr="004F578A" w:rsidRDefault="00D26A15" w:rsidP="004F578A">
      <w:pPr>
        <w:tabs>
          <w:tab w:val="left" w:pos="1433"/>
        </w:tabs>
        <w:spacing w:line="288" w:lineRule="auto"/>
        <w:rPr>
          <w:rFonts w:ascii="Basic Sans Light" w:hAnsi="Basic Sans Light"/>
        </w:rPr>
      </w:pPr>
      <w:r w:rsidRPr="004F578A">
        <w:rPr>
          <w:rFonts w:ascii="Basic Sans Light" w:hAnsi="Basic Sans Light"/>
        </w:rPr>
        <w:t xml:space="preserve">Māori lived experience workforces </w:t>
      </w:r>
      <w:r w:rsidR="00193531" w:rsidRPr="004F578A">
        <w:rPr>
          <w:rFonts w:ascii="Basic Sans Light" w:hAnsi="Basic Sans Light"/>
        </w:rPr>
        <w:t xml:space="preserve">and advocacy </w:t>
      </w:r>
      <w:r w:rsidRPr="004F578A">
        <w:rPr>
          <w:rFonts w:ascii="Basic Sans Light" w:hAnsi="Basic Sans Light"/>
        </w:rPr>
        <w:t>did not exist in vacuum; they were part of what was happening with</w:t>
      </w:r>
      <w:r w:rsidR="000F3CDB" w:rsidRPr="004F578A">
        <w:rPr>
          <w:rFonts w:ascii="Basic Sans Light" w:hAnsi="Basic Sans Light"/>
        </w:rPr>
        <w:t>in</w:t>
      </w:r>
      <w:r w:rsidRPr="004F578A">
        <w:rPr>
          <w:rFonts w:ascii="Basic Sans Light" w:hAnsi="Basic Sans Light"/>
        </w:rPr>
        <w:t xml:space="preserve"> the landscape of</w:t>
      </w:r>
      <w:r w:rsidR="000F3CDB" w:rsidRPr="004F578A">
        <w:rPr>
          <w:rFonts w:ascii="Basic Sans Light" w:hAnsi="Basic Sans Light"/>
        </w:rPr>
        <w:t xml:space="preserve"> the</w:t>
      </w:r>
      <w:r w:rsidRPr="004F578A">
        <w:rPr>
          <w:rFonts w:ascii="Basic Sans Light" w:hAnsi="Basic Sans Light"/>
        </w:rPr>
        <w:t xml:space="preserve"> </w:t>
      </w:r>
      <w:r w:rsidR="000F3CDB" w:rsidRPr="004F578A">
        <w:rPr>
          <w:rFonts w:ascii="Basic Sans Light" w:hAnsi="Basic Sans Light"/>
        </w:rPr>
        <w:t>mental health and addiction system</w:t>
      </w:r>
      <w:r w:rsidRPr="004F578A">
        <w:rPr>
          <w:rFonts w:ascii="Basic Sans Light" w:hAnsi="Basic Sans Light"/>
        </w:rPr>
        <w:t xml:space="preserve"> and the political make</w:t>
      </w:r>
      <w:r w:rsidR="00193531" w:rsidRPr="004F578A">
        <w:rPr>
          <w:rFonts w:ascii="Basic Sans Light" w:hAnsi="Basic Sans Light"/>
        </w:rPr>
        <w:t>-</w:t>
      </w:r>
      <w:r w:rsidRPr="004F578A">
        <w:rPr>
          <w:rFonts w:ascii="Basic Sans Light" w:hAnsi="Basic Sans Light"/>
        </w:rPr>
        <w:t>up of Aotearoa.  However, even though the</w:t>
      </w:r>
      <w:r w:rsidR="003B01A2" w:rsidRPr="004F578A">
        <w:rPr>
          <w:rFonts w:ascii="Basic Sans Light" w:hAnsi="Basic Sans Light"/>
        </w:rPr>
        <w:t>y’re</w:t>
      </w:r>
      <w:r w:rsidRPr="004F578A">
        <w:rPr>
          <w:rFonts w:ascii="Basic Sans Light" w:hAnsi="Basic Sans Light"/>
        </w:rPr>
        <w:t xml:space="preserve"> similar</w:t>
      </w:r>
      <w:r w:rsidR="001F1CE8" w:rsidRPr="004F578A">
        <w:rPr>
          <w:rFonts w:ascii="Basic Sans Light" w:hAnsi="Basic Sans Light"/>
        </w:rPr>
        <w:t xml:space="preserve"> to other consumer / peer / survivor movements</w:t>
      </w:r>
      <w:r w:rsidRPr="004F578A">
        <w:rPr>
          <w:rFonts w:ascii="Basic Sans Light" w:hAnsi="Basic Sans Light"/>
        </w:rPr>
        <w:t>, they were not the same</w:t>
      </w:r>
      <w:r w:rsidR="001F1CE8" w:rsidRPr="004F578A">
        <w:rPr>
          <w:rFonts w:ascii="Basic Sans Light" w:hAnsi="Basic Sans Light"/>
        </w:rPr>
        <w:t>. T</w:t>
      </w:r>
      <w:r w:rsidRPr="004F578A">
        <w:rPr>
          <w:rFonts w:ascii="Basic Sans Light" w:hAnsi="Basic Sans Light"/>
        </w:rPr>
        <w:t xml:space="preserve">he expression of Māori lived experience talked to the </w:t>
      </w:r>
      <w:r w:rsidR="00812AF1" w:rsidRPr="004F578A">
        <w:rPr>
          <w:rFonts w:ascii="Basic Sans Light" w:hAnsi="Basic Sans Light"/>
        </w:rPr>
        <w:t xml:space="preserve">personal </w:t>
      </w:r>
      <w:r w:rsidRPr="004F578A">
        <w:rPr>
          <w:rFonts w:ascii="Basic Sans Light" w:hAnsi="Basic Sans Light"/>
        </w:rPr>
        <w:t>experience</w:t>
      </w:r>
      <w:r w:rsidR="00812AF1" w:rsidRPr="004F578A">
        <w:rPr>
          <w:rFonts w:ascii="Basic Sans Light" w:hAnsi="Basic Sans Light"/>
        </w:rPr>
        <w:t>s</w:t>
      </w:r>
      <w:r w:rsidRPr="004F578A">
        <w:rPr>
          <w:rFonts w:ascii="Basic Sans Light" w:hAnsi="Basic Sans Light"/>
        </w:rPr>
        <w:t xml:space="preserve"> of Māori </w:t>
      </w:r>
      <w:r w:rsidRPr="004F578A">
        <w:rPr>
          <w:rFonts w:ascii="Basic Sans Light" w:hAnsi="Basic Sans Light"/>
        </w:rPr>
        <w:lastRenderedPageBreak/>
        <w:t>tāngata whaiora</w:t>
      </w:r>
      <w:r w:rsidR="00DA6F63" w:rsidRPr="004F578A">
        <w:rPr>
          <w:rFonts w:ascii="Basic Sans Light" w:hAnsi="Basic Sans Light"/>
        </w:rPr>
        <w:t xml:space="preserve"> and their whānau</w:t>
      </w:r>
      <w:r w:rsidRPr="004F578A">
        <w:rPr>
          <w:rFonts w:ascii="Basic Sans Light" w:hAnsi="Basic Sans Light"/>
        </w:rPr>
        <w:t xml:space="preserve">, issues of mana </w:t>
      </w:r>
      <w:proofErr w:type="spellStart"/>
      <w:r w:rsidRPr="004F578A">
        <w:rPr>
          <w:rFonts w:ascii="Basic Sans Light" w:hAnsi="Basic Sans Light"/>
        </w:rPr>
        <w:t>motuhake</w:t>
      </w:r>
      <w:proofErr w:type="spellEnd"/>
      <w:r w:rsidRPr="004F578A">
        <w:rPr>
          <w:rFonts w:ascii="Basic Sans Light" w:hAnsi="Basic Sans Light"/>
        </w:rPr>
        <w:t xml:space="preserve">, and the importance of </w:t>
      </w:r>
      <w:proofErr w:type="spellStart"/>
      <w:r w:rsidRPr="004F578A">
        <w:rPr>
          <w:rFonts w:ascii="Basic Sans Light" w:hAnsi="Basic Sans Light"/>
        </w:rPr>
        <w:t>tino</w:t>
      </w:r>
      <w:proofErr w:type="spellEnd"/>
      <w:r w:rsidRPr="004F578A">
        <w:rPr>
          <w:rFonts w:ascii="Basic Sans Light" w:hAnsi="Basic Sans Light"/>
        </w:rPr>
        <w:t xml:space="preserve"> rangatiratanga.</w:t>
      </w:r>
      <w:r w:rsidR="00673BDC" w:rsidRPr="004F578A">
        <w:rPr>
          <w:rFonts w:ascii="Basic Sans Light" w:hAnsi="Basic Sans Light"/>
        </w:rPr>
        <w:t xml:space="preserve"> They spoke</w:t>
      </w:r>
      <w:r w:rsidR="006354C7" w:rsidRPr="004F578A">
        <w:rPr>
          <w:rFonts w:ascii="Basic Sans Light" w:hAnsi="Basic Sans Light"/>
        </w:rPr>
        <w:t xml:space="preserve"> to</w:t>
      </w:r>
      <w:r w:rsidR="00673BDC" w:rsidRPr="004F578A">
        <w:rPr>
          <w:rFonts w:ascii="Basic Sans Light" w:hAnsi="Basic Sans Light"/>
        </w:rPr>
        <w:t xml:space="preserve"> the experience</w:t>
      </w:r>
      <w:r w:rsidR="006354C7" w:rsidRPr="004F578A">
        <w:rPr>
          <w:rFonts w:ascii="Basic Sans Light" w:hAnsi="Basic Sans Light"/>
        </w:rPr>
        <w:t>s</w:t>
      </w:r>
      <w:r w:rsidR="00673BDC" w:rsidRPr="004F578A">
        <w:rPr>
          <w:rFonts w:ascii="Basic Sans Light" w:hAnsi="Basic Sans Light"/>
        </w:rPr>
        <w:t xml:space="preserve"> of </w:t>
      </w:r>
      <w:r w:rsidR="000E318A" w:rsidRPr="004F578A">
        <w:rPr>
          <w:rFonts w:ascii="Basic Sans Light" w:hAnsi="Basic Sans Light"/>
        </w:rPr>
        <w:t>exclusion</w:t>
      </w:r>
      <w:r w:rsidR="00673BDC" w:rsidRPr="004F578A">
        <w:rPr>
          <w:rFonts w:ascii="Basic Sans Light" w:hAnsi="Basic Sans Light"/>
        </w:rPr>
        <w:t xml:space="preserve"> n</w:t>
      </w:r>
      <w:r w:rsidRPr="004F578A">
        <w:rPr>
          <w:rFonts w:ascii="Basic Sans Light" w:hAnsi="Basic Sans Light"/>
        </w:rPr>
        <w:t>ot only by virtue of having lived experience</w:t>
      </w:r>
      <w:r w:rsidR="00673BDC" w:rsidRPr="004F578A">
        <w:rPr>
          <w:rFonts w:ascii="Basic Sans Light" w:hAnsi="Basic Sans Light"/>
        </w:rPr>
        <w:t xml:space="preserve">, but </w:t>
      </w:r>
      <w:r w:rsidRPr="004F578A">
        <w:rPr>
          <w:rFonts w:ascii="Basic Sans Light" w:hAnsi="Basic Sans Light"/>
        </w:rPr>
        <w:t>also</w:t>
      </w:r>
      <w:r w:rsidR="00673BDC" w:rsidRPr="004F578A">
        <w:rPr>
          <w:rFonts w:ascii="Basic Sans Light" w:hAnsi="Basic Sans Light"/>
        </w:rPr>
        <w:t xml:space="preserve"> of the </w:t>
      </w:r>
      <w:r w:rsidR="000E318A" w:rsidRPr="004F578A">
        <w:rPr>
          <w:rFonts w:ascii="Basic Sans Light" w:hAnsi="Basic Sans Light"/>
        </w:rPr>
        <w:t>exclusion</w:t>
      </w:r>
      <w:r w:rsidR="003870D5" w:rsidRPr="004F578A">
        <w:rPr>
          <w:rFonts w:ascii="Basic Sans Light" w:hAnsi="Basic Sans Light"/>
        </w:rPr>
        <w:t xml:space="preserve"> </w:t>
      </w:r>
      <w:r w:rsidR="00193531" w:rsidRPr="004F578A">
        <w:rPr>
          <w:rFonts w:ascii="Basic Sans Light" w:hAnsi="Basic Sans Light"/>
        </w:rPr>
        <w:t xml:space="preserve">experienced </w:t>
      </w:r>
      <w:r w:rsidR="004F5E82" w:rsidRPr="004F578A">
        <w:rPr>
          <w:rFonts w:ascii="Basic Sans Light" w:hAnsi="Basic Sans Light"/>
        </w:rPr>
        <w:t>as</w:t>
      </w:r>
      <w:r w:rsidRPr="004F578A">
        <w:rPr>
          <w:rFonts w:ascii="Basic Sans Light" w:hAnsi="Basic Sans Light"/>
        </w:rPr>
        <w:t xml:space="preserve"> </w:t>
      </w:r>
      <w:r w:rsidR="0061255F" w:rsidRPr="004F578A">
        <w:rPr>
          <w:rFonts w:ascii="Basic Sans Light" w:hAnsi="Basic Sans Light"/>
        </w:rPr>
        <w:t>tangata whenua</w:t>
      </w:r>
      <w:r w:rsidRPr="004F578A">
        <w:rPr>
          <w:rFonts w:ascii="Basic Sans Light" w:hAnsi="Basic Sans Light"/>
        </w:rPr>
        <w:t>.</w:t>
      </w:r>
      <w:r w:rsidR="00C23A0D" w:rsidRPr="004F578A">
        <w:rPr>
          <w:rFonts w:ascii="Basic Sans Light" w:hAnsi="Basic Sans Light"/>
        </w:rPr>
        <w:tab/>
      </w:r>
    </w:p>
    <w:p w14:paraId="277C8170" w14:textId="20438576" w:rsidR="0003138C" w:rsidRPr="004F578A" w:rsidRDefault="0003138C" w:rsidP="004F578A">
      <w:pPr>
        <w:spacing w:line="288" w:lineRule="auto"/>
        <w:rPr>
          <w:rFonts w:ascii="Basic Sans Light" w:hAnsi="Basic Sans Light"/>
        </w:rPr>
      </w:pPr>
      <w:r w:rsidRPr="004F578A">
        <w:rPr>
          <w:rFonts w:ascii="Basic Sans Light" w:hAnsi="Basic Sans Light"/>
        </w:rPr>
        <w:t>Te Hiringa Mahara</w:t>
      </w:r>
      <w:r w:rsidR="00584575" w:rsidRPr="004F578A">
        <w:rPr>
          <w:rFonts w:ascii="Basic Sans Light" w:hAnsi="Basic Sans Light"/>
        </w:rPr>
        <w:t xml:space="preserve"> recognise</w:t>
      </w:r>
      <w:r w:rsidR="00D74204" w:rsidRPr="004F578A">
        <w:rPr>
          <w:rFonts w:ascii="Basic Sans Light" w:hAnsi="Basic Sans Light"/>
        </w:rPr>
        <w:t>s</w:t>
      </w:r>
      <w:r w:rsidR="00584575" w:rsidRPr="004F578A">
        <w:rPr>
          <w:rFonts w:ascii="Basic Sans Light" w:hAnsi="Basic Sans Light"/>
        </w:rPr>
        <w:t xml:space="preserve"> and honour</w:t>
      </w:r>
      <w:r w:rsidR="00D74204" w:rsidRPr="004F578A">
        <w:rPr>
          <w:rFonts w:ascii="Basic Sans Light" w:hAnsi="Basic Sans Light"/>
        </w:rPr>
        <w:t>s</w:t>
      </w:r>
      <w:r w:rsidR="00584575" w:rsidRPr="004F578A">
        <w:rPr>
          <w:rFonts w:ascii="Basic Sans Light" w:hAnsi="Basic Sans Light"/>
        </w:rPr>
        <w:t xml:space="preserve"> the tireless work of </w:t>
      </w:r>
      <w:r w:rsidR="00752724" w:rsidRPr="004F578A">
        <w:rPr>
          <w:rFonts w:ascii="Basic Sans Light" w:hAnsi="Basic Sans Light"/>
        </w:rPr>
        <w:t>tāngata whaiora</w:t>
      </w:r>
      <w:r w:rsidR="00584575" w:rsidRPr="004F578A">
        <w:rPr>
          <w:rFonts w:ascii="Basic Sans Light" w:hAnsi="Basic Sans Light"/>
        </w:rPr>
        <w:t xml:space="preserve">, </w:t>
      </w:r>
      <w:proofErr w:type="spellStart"/>
      <w:r w:rsidR="00584575" w:rsidRPr="004F578A">
        <w:rPr>
          <w:rFonts w:ascii="Basic Sans Light" w:hAnsi="Basic Sans Light"/>
        </w:rPr>
        <w:t>wh</w:t>
      </w:r>
      <w:proofErr w:type="spellEnd"/>
      <w:r w:rsidR="00584575" w:rsidRPr="004F578A">
        <w:rPr>
          <w:rFonts w:ascii="Basic Sans Light" w:hAnsi="Basic Sans Light"/>
          <w:lang w:val="mi-NZ"/>
        </w:rPr>
        <w:t xml:space="preserve">ānau and </w:t>
      </w:r>
      <w:r w:rsidR="005E5E7B" w:rsidRPr="004F578A">
        <w:rPr>
          <w:rFonts w:ascii="Basic Sans Light" w:hAnsi="Basic Sans Light"/>
          <w:lang w:val="mi-NZ"/>
        </w:rPr>
        <w:t>r</w:t>
      </w:r>
      <w:r w:rsidR="004D1D2F">
        <w:rPr>
          <w:rFonts w:ascii="Basic Sans Light" w:hAnsi="Basic Sans Light"/>
          <w:lang w:val="mi-NZ"/>
        </w:rPr>
        <w:t>oo</w:t>
      </w:r>
      <w:r w:rsidR="005E5E7B" w:rsidRPr="004F578A">
        <w:rPr>
          <w:rFonts w:ascii="Basic Sans Light" w:hAnsi="Basic Sans Light"/>
          <w:lang w:val="mi-NZ"/>
        </w:rPr>
        <w:t>p</w:t>
      </w:r>
      <w:r w:rsidR="004D1D2F">
        <w:rPr>
          <w:rFonts w:ascii="Basic Sans Light" w:hAnsi="Basic Sans Light"/>
          <w:lang w:val="mi-NZ"/>
        </w:rPr>
        <w:t>ū</w:t>
      </w:r>
      <w:r w:rsidR="00193531" w:rsidRPr="004F578A">
        <w:rPr>
          <w:rFonts w:ascii="Basic Sans Light" w:hAnsi="Basic Sans Light"/>
          <w:lang w:val="mi-NZ"/>
        </w:rPr>
        <w:t xml:space="preserve"> Māori</w:t>
      </w:r>
      <w:r w:rsidR="005E5E7B" w:rsidRPr="004F578A">
        <w:rPr>
          <w:rFonts w:ascii="Basic Sans Light" w:hAnsi="Basic Sans Light"/>
          <w:lang w:val="mi-NZ"/>
        </w:rPr>
        <w:t xml:space="preserve"> </w:t>
      </w:r>
      <w:r w:rsidR="00584575" w:rsidRPr="004F578A">
        <w:rPr>
          <w:rFonts w:ascii="Basic Sans Light" w:hAnsi="Basic Sans Light"/>
          <w:lang w:val="mi-NZ"/>
        </w:rPr>
        <w:t>who have</w:t>
      </w:r>
      <w:r w:rsidR="00584575" w:rsidRPr="004F578A">
        <w:rPr>
          <w:rFonts w:ascii="Basic Sans Light" w:hAnsi="Basic Sans Light"/>
        </w:rPr>
        <w:t xml:space="preserve"> </w:t>
      </w:r>
      <w:r w:rsidR="00CC4307" w:rsidRPr="004F578A">
        <w:rPr>
          <w:rFonts w:ascii="Basic Sans Light" w:hAnsi="Basic Sans Light"/>
        </w:rPr>
        <w:t xml:space="preserve">advocated </w:t>
      </w:r>
      <w:r w:rsidR="0039049C" w:rsidRPr="004F578A">
        <w:rPr>
          <w:rFonts w:ascii="Basic Sans Light" w:hAnsi="Basic Sans Light"/>
        </w:rPr>
        <w:t xml:space="preserve">for equity, for an end to coercive and </w:t>
      </w:r>
      <w:r w:rsidR="0078651B" w:rsidRPr="004F578A">
        <w:rPr>
          <w:rFonts w:ascii="Basic Sans Light" w:hAnsi="Basic Sans Light"/>
        </w:rPr>
        <w:t xml:space="preserve">exclusively </w:t>
      </w:r>
      <w:r w:rsidR="0039049C" w:rsidRPr="004F578A">
        <w:rPr>
          <w:rFonts w:ascii="Basic Sans Light" w:hAnsi="Basic Sans Light"/>
        </w:rPr>
        <w:t>Western-centric models of treatment,</w:t>
      </w:r>
      <w:r w:rsidR="008C083C" w:rsidRPr="004F578A">
        <w:rPr>
          <w:rFonts w:ascii="Basic Sans Light" w:hAnsi="Basic Sans Light"/>
        </w:rPr>
        <w:t xml:space="preserve"> and for the right to self-determination. </w:t>
      </w:r>
      <w:r w:rsidR="00584575" w:rsidRPr="004F578A">
        <w:rPr>
          <w:rFonts w:ascii="Basic Sans Light" w:hAnsi="Basic Sans Light"/>
        </w:rPr>
        <w:t xml:space="preserve">The challenges ahead of Māori lived experience leadership are critical </w:t>
      </w:r>
      <w:r w:rsidR="00BE3E5F" w:rsidRPr="004F578A">
        <w:rPr>
          <w:rFonts w:ascii="Basic Sans Light" w:hAnsi="Basic Sans Light"/>
        </w:rPr>
        <w:t>as the mental health and addiction system transforms. T</w:t>
      </w:r>
      <w:r w:rsidR="00584575" w:rsidRPr="004F578A">
        <w:rPr>
          <w:rFonts w:ascii="Basic Sans Light" w:hAnsi="Basic Sans Light"/>
        </w:rPr>
        <w:t xml:space="preserve">he wealth of knowledge within Māori lived experience leadership, and the opportunities to develop and nurture </w:t>
      </w:r>
      <w:proofErr w:type="spellStart"/>
      <w:r w:rsidR="00584575" w:rsidRPr="004F578A">
        <w:rPr>
          <w:rFonts w:ascii="Basic Sans Light" w:hAnsi="Basic Sans Light"/>
        </w:rPr>
        <w:t>m</w:t>
      </w:r>
      <w:r w:rsidR="00D14DF2" w:rsidRPr="004F578A">
        <w:rPr>
          <w:rFonts w:ascii="Basic Sans Light" w:hAnsi="Basic Sans Light"/>
        </w:rPr>
        <w:t>ā</w:t>
      </w:r>
      <w:r w:rsidR="00584575" w:rsidRPr="004F578A">
        <w:rPr>
          <w:rFonts w:ascii="Basic Sans Light" w:hAnsi="Basic Sans Light"/>
        </w:rPr>
        <w:t>tauranga</w:t>
      </w:r>
      <w:proofErr w:type="spellEnd"/>
      <w:r w:rsidR="00584575" w:rsidRPr="004F578A">
        <w:rPr>
          <w:rFonts w:ascii="Basic Sans Light" w:hAnsi="Basic Sans Light"/>
        </w:rPr>
        <w:t xml:space="preserve"> Māori lies at the heart of </w:t>
      </w:r>
      <w:proofErr w:type="spellStart"/>
      <w:r w:rsidR="00584575" w:rsidRPr="004F578A">
        <w:rPr>
          <w:rFonts w:ascii="Basic Sans Light" w:hAnsi="Basic Sans Light"/>
        </w:rPr>
        <w:t>Pae</w:t>
      </w:r>
      <w:proofErr w:type="spellEnd"/>
      <w:r w:rsidR="00584575" w:rsidRPr="004F578A">
        <w:rPr>
          <w:rFonts w:ascii="Basic Sans Light" w:hAnsi="Basic Sans Light"/>
        </w:rPr>
        <w:t xml:space="preserve"> Ora.</w:t>
      </w:r>
    </w:p>
    <w:p w14:paraId="0BB362B3" w14:textId="5F28AD02" w:rsidR="001B61D1" w:rsidRPr="004F578A" w:rsidRDefault="00FA754F" w:rsidP="004F578A">
      <w:pPr>
        <w:spacing w:line="288" w:lineRule="auto"/>
        <w:rPr>
          <w:rFonts w:ascii="Basic Sans Light" w:hAnsi="Basic Sans Light"/>
        </w:rPr>
      </w:pPr>
      <w:r w:rsidRPr="004F578A">
        <w:rPr>
          <w:rFonts w:ascii="Basic Sans Light" w:hAnsi="Basic Sans Light"/>
        </w:rPr>
        <w:t>Alongside, and at times connected to the advocacy of t</w:t>
      </w:r>
      <w:r w:rsidRPr="004F578A">
        <w:rPr>
          <w:rFonts w:ascii="Basic Sans Light" w:hAnsi="Basic Sans Light"/>
          <w:lang w:val="mi-NZ"/>
        </w:rPr>
        <w:t xml:space="preserve">āngata whaiora and whānau Māori, </w:t>
      </w:r>
      <w:r w:rsidR="004B2D83" w:rsidRPr="004F578A">
        <w:rPr>
          <w:rFonts w:ascii="Basic Sans Light" w:hAnsi="Basic Sans Light"/>
          <w:lang w:val="mi-NZ"/>
        </w:rPr>
        <w:t xml:space="preserve">have been </w:t>
      </w:r>
      <w:r w:rsidR="0078651B" w:rsidRPr="004F578A">
        <w:rPr>
          <w:rFonts w:ascii="Basic Sans Light" w:hAnsi="Basic Sans Light"/>
        </w:rPr>
        <w:t>consumer</w:t>
      </w:r>
      <w:r w:rsidR="009B61F2" w:rsidRPr="004F578A">
        <w:rPr>
          <w:rFonts w:ascii="Basic Sans Light" w:hAnsi="Basic Sans Light"/>
        </w:rPr>
        <w:t>,</w:t>
      </w:r>
      <w:r w:rsidR="0078651B" w:rsidRPr="004F578A">
        <w:rPr>
          <w:rFonts w:ascii="Basic Sans Light" w:hAnsi="Basic Sans Light"/>
        </w:rPr>
        <w:t xml:space="preserve"> peer</w:t>
      </w:r>
      <w:r w:rsidR="009B61F2" w:rsidRPr="004F578A">
        <w:rPr>
          <w:rFonts w:ascii="Basic Sans Light" w:hAnsi="Basic Sans Light"/>
        </w:rPr>
        <w:t>,</w:t>
      </w:r>
      <w:r w:rsidR="0078651B" w:rsidRPr="004F578A">
        <w:rPr>
          <w:rFonts w:ascii="Basic Sans Light" w:hAnsi="Basic Sans Light"/>
        </w:rPr>
        <w:t xml:space="preserve"> </w:t>
      </w:r>
      <w:r w:rsidR="009B61F2" w:rsidRPr="004F578A">
        <w:rPr>
          <w:rFonts w:ascii="Basic Sans Light" w:hAnsi="Basic Sans Light"/>
        </w:rPr>
        <w:t xml:space="preserve">and </w:t>
      </w:r>
      <w:r w:rsidR="0078651B" w:rsidRPr="004F578A">
        <w:rPr>
          <w:rFonts w:ascii="Basic Sans Light" w:hAnsi="Basic Sans Light"/>
        </w:rPr>
        <w:t>survivor movements</w:t>
      </w:r>
      <w:r w:rsidR="008A2071" w:rsidRPr="004F578A">
        <w:rPr>
          <w:rFonts w:ascii="Basic Sans Light" w:hAnsi="Basic Sans Light"/>
        </w:rPr>
        <w:t xml:space="preserve"> and the drug user movement</w:t>
      </w:r>
      <w:r w:rsidR="004B2D83" w:rsidRPr="004F578A">
        <w:rPr>
          <w:rFonts w:ascii="Basic Sans Light" w:hAnsi="Basic Sans Light"/>
        </w:rPr>
        <w:t>.</w:t>
      </w:r>
      <w:r w:rsidR="0078651B" w:rsidRPr="004F578A">
        <w:rPr>
          <w:rFonts w:ascii="Basic Sans Light" w:hAnsi="Basic Sans Light"/>
        </w:rPr>
        <w:t xml:space="preserve"> </w:t>
      </w:r>
      <w:r w:rsidR="004B2D83" w:rsidRPr="004F578A">
        <w:rPr>
          <w:rFonts w:ascii="Basic Sans Light" w:hAnsi="Basic Sans Light"/>
        </w:rPr>
        <w:t>Thes</w:t>
      </w:r>
      <w:r w:rsidR="0070239D" w:rsidRPr="004F578A">
        <w:rPr>
          <w:rFonts w:ascii="Basic Sans Light" w:hAnsi="Basic Sans Light"/>
        </w:rPr>
        <w:t>e</w:t>
      </w:r>
      <w:r w:rsidR="009B61F2" w:rsidRPr="004F578A">
        <w:rPr>
          <w:rFonts w:ascii="Basic Sans Light" w:hAnsi="Basic Sans Light"/>
        </w:rPr>
        <w:t xml:space="preserve"> movements, groups and</w:t>
      </w:r>
      <w:r w:rsidR="0070239D" w:rsidRPr="004F578A">
        <w:rPr>
          <w:rFonts w:ascii="Basic Sans Light" w:hAnsi="Basic Sans Light"/>
        </w:rPr>
        <w:t xml:space="preserve"> networks in </w:t>
      </w:r>
      <w:r w:rsidRPr="004F578A">
        <w:rPr>
          <w:rFonts w:ascii="Basic Sans Light" w:hAnsi="Basic Sans Light"/>
        </w:rPr>
        <w:t>Aotearoa ha</w:t>
      </w:r>
      <w:r w:rsidR="0078651B" w:rsidRPr="004F578A">
        <w:rPr>
          <w:rFonts w:ascii="Basic Sans Light" w:hAnsi="Basic Sans Light"/>
        </w:rPr>
        <w:t>ve</w:t>
      </w:r>
      <w:r w:rsidRPr="004F578A">
        <w:rPr>
          <w:rFonts w:ascii="Basic Sans Light" w:hAnsi="Basic Sans Light"/>
        </w:rPr>
        <w:t xml:space="preserve"> bee</w:t>
      </w:r>
      <w:r w:rsidR="0078651B" w:rsidRPr="004F578A">
        <w:rPr>
          <w:rFonts w:ascii="Basic Sans Light" w:hAnsi="Basic Sans Light"/>
        </w:rPr>
        <w:t>n</w:t>
      </w:r>
      <w:r w:rsidR="005B1DDE" w:rsidRPr="004F578A">
        <w:rPr>
          <w:rFonts w:ascii="Basic Sans Light" w:hAnsi="Basic Sans Light"/>
        </w:rPr>
        <w:t xml:space="preserve"> active for </w:t>
      </w:r>
      <w:r w:rsidR="00783C25" w:rsidRPr="004F578A">
        <w:rPr>
          <w:rFonts w:ascii="Basic Sans Light" w:hAnsi="Basic Sans Light"/>
        </w:rPr>
        <w:t>generations</w:t>
      </w:r>
      <w:r w:rsidR="005E161F" w:rsidRPr="004F578A">
        <w:rPr>
          <w:rFonts w:ascii="Basic Sans Light" w:hAnsi="Basic Sans Light"/>
        </w:rPr>
        <w:t xml:space="preserve"> and </w:t>
      </w:r>
      <w:r w:rsidR="00D30E9E" w:rsidRPr="004F578A">
        <w:rPr>
          <w:rFonts w:ascii="Basic Sans Light" w:hAnsi="Basic Sans Light"/>
        </w:rPr>
        <w:t xml:space="preserve">have </w:t>
      </w:r>
      <w:r w:rsidR="007E44D1" w:rsidRPr="004F578A">
        <w:rPr>
          <w:rFonts w:ascii="Basic Sans Light" w:hAnsi="Basic Sans Light"/>
        </w:rPr>
        <w:t>played a role</w:t>
      </w:r>
      <w:r w:rsidR="00D30E9E" w:rsidRPr="004F578A">
        <w:rPr>
          <w:rFonts w:ascii="Basic Sans Light" w:hAnsi="Basic Sans Light"/>
        </w:rPr>
        <w:t xml:space="preserve"> in</w:t>
      </w:r>
      <w:r w:rsidR="007E44D1" w:rsidRPr="004F578A">
        <w:rPr>
          <w:rFonts w:ascii="Basic Sans Light" w:hAnsi="Basic Sans Light"/>
        </w:rPr>
        <w:t xml:space="preserve"> shaping international</w:t>
      </w:r>
      <w:r w:rsidR="00D30E9E" w:rsidRPr="004F578A">
        <w:rPr>
          <w:rFonts w:ascii="Basic Sans Light" w:hAnsi="Basic Sans Light"/>
        </w:rPr>
        <w:t xml:space="preserve"> social movements for </w:t>
      </w:r>
      <w:r w:rsidR="009B61F2" w:rsidRPr="004F578A">
        <w:rPr>
          <w:rFonts w:ascii="Basic Sans Light" w:hAnsi="Basic Sans Light"/>
        </w:rPr>
        <w:t>lived experience communities’</w:t>
      </w:r>
      <w:r w:rsidR="00D30E9E" w:rsidRPr="004F578A">
        <w:rPr>
          <w:rFonts w:ascii="Basic Sans Light" w:hAnsi="Basic Sans Light"/>
        </w:rPr>
        <w:t xml:space="preserve"> rights</w:t>
      </w:r>
      <w:r w:rsidRPr="004F578A">
        <w:rPr>
          <w:rFonts w:ascii="Basic Sans Light" w:hAnsi="Basic Sans Light"/>
        </w:rPr>
        <w:t xml:space="preserve">. </w:t>
      </w:r>
      <w:r w:rsidR="007E17FB" w:rsidRPr="004F578A">
        <w:rPr>
          <w:rFonts w:ascii="Basic Sans Light" w:hAnsi="Basic Sans Light"/>
        </w:rPr>
        <w:t xml:space="preserve"> The drug user movement came out public health approaches to HIV / Aids epidemic</w:t>
      </w:r>
      <w:r w:rsidR="00D52DA8" w:rsidRPr="004F578A">
        <w:rPr>
          <w:rFonts w:ascii="Basic Sans Light" w:hAnsi="Basic Sans Light"/>
        </w:rPr>
        <w:t xml:space="preserve"> and</w:t>
      </w:r>
      <w:r w:rsidR="007E17FB" w:rsidRPr="004F578A">
        <w:rPr>
          <w:rFonts w:ascii="Basic Sans Light" w:hAnsi="Basic Sans Light"/>
        </w:rPr>
        <w:t xml:space="preserve"> advocated for 'harm reduction' and</w:t>
      </w:r>
      <w:r w:rsidR="008A2071" w:rsidRPr="004F578A">
        <w:rPr>
          <w:rFonts w:ascii="Basic Sans Light" w:hAnsi="Basic Sans Light"/>
        </w:rPr>
        <w:t xml:space="preserve"> an approach</w:t>
      </w:r>
      <w:r w:rsidR="007E17FB" w:rsidRPr="004F578A">
        <w:rPr>
          <w:rFonts w:ascii="Basic Sans Light" w:hAnsi="Basic Sans Light"/>
        </w:rPr>
        <w:t xml:space="preserve"> grounded </w:t>
      </w:r>
      <w:r w:rsidR="008A2071" w:rsidRPr="004F578A">
        <w:rPr>
          <w:rFonts w:ascii="Basic Sans Light" w:hAnsi="Basic Sans Light"/>
        </w:rPr>
        <w:t>i</w:t>
      </w:r>
      <w:r w:rsidR="007E17FB" w:rsidRPr="004F578A">
        <w:rPr>
          <w:rFonts w:ascii="Basic Sans Light" w:hAnsi="Basic Sans Light"/>
        </w:rPr>
        <w:t xml:space="preserve">n human rights and for people who use drugs. </w:t>
      </w:r>
      <w:r w:rsidR="0078651B" w:rsidRPr="004F578A">
        <w:rPr>
          <w:rFonts w:ascii="Basic Sans Light" w:hAnsi="Basic Sans Light"/>
        </w:rPr>
        <w:t>T</w:t>
      </w:r>
      <w:r w:rsidR="001B61D1" w:rsidRPr="004F578A">
        <w:rPr>
          <w:rFonts w:ascii="Basic Sans Light" w:hAnsi="Basic Sans Light"/>
        </w:rPr>
        <w:t xml:space="preserve">he work of </w:t>
      </w:r>
      <w:r w:rsidR="00783C25" w:rsidRPr="004F578A">
        <w:rPr>
          <w:rFonts w:ascii="Basic Sans Light" w:hAnsi="Basic Sans Light"/>
        </w:rPr>
        <w:t xml:space="preserve">the </w:t>
      </w:r>
      <w:r w:rsidR="002E1421" w:rsidRPr="004F578A">
        <w:rPr>
          <w:rFonts w:ascii="Basic Sans Light" w:hAnsi="Basic Sans Light"/>
        </w:rPr>
        <w:t xml:space="preserve">Like Minds Like Mine campaign </w:t>
      </w:r>
      <w:r w:rsidR="001B61D1" w:rsidRPr="004F578A">
        <w:rPr>
          <w:rFonts w:ascii="Basic Sans Light" w:hAnsi="Basic Sans Light"/>
        </w:rPr>
        <w:t>has led the world</w:t>
      </w:r>
      <w:r w:rsidR="00C518D6" w:rsidRPr="004F578A">
        <w:rPr>
          <w:rFonts w:ascii="Basic Sans Light" w:hAnsi="Basic Sans Light"/>
        </w:rPr>
        <w:t xml:space="preserve"> in lived experience-</w:t>
      </w:r>
      <w:r w:rsidR="004A5C3F" w:rsidRPr="004F578A">
        <w:rPr>
          <w:rFonts w:ascii="Basic Sans Light" w:hAnsi="Basic Sans Light"/>
        </w:rPr>
        <w:t>fronted</w:t>
      </w:r>
      <w:r w:rsidR="00C518D6" w:rsidRPr="004F578A">
        <w:rPr>
          <w:rFonts w:ascii="Basic Sans Light" w:hAnsi="Basic Sans Light"/>
        </w:rPr>
        <w:t xml:space="preserve"> </w:t>
      </w:r>
      <w:r w:rsidR="001B61D1" w:rsidRPr="004F578A">
        <w:rPr>
          <w:rFonts w:ascii="Basic Sans Light" w:hAnsi="Basic Sans Light"/>
        </w:rPr>
        <w:t xml:space="preserve">anti-stigma and anti-discrimination efforts. From the mid-1980’s regional psychiatric survivors movements including </w:t>
      </w:r>
      <w:r w:rsidR="001B61D1" w:rsidRPr="004F578A">
        <w:rPr>
          <w:rFonts w:ascii="Basic Sans Light" w:hAnsi="Basic Sans Light"/>
          <w:i/>
        </w:rPr>
        <w:t>Auckland Psychiatric Survivors</w:t>
      </w:r>
      <w:r w:rsidR="001B61D1" w:rsidRPr="004F578A">
        <w:rPr>
          <w:rFonts w:ascii="Basic Sans Light" w:hAnsi="Basic Sans Light"/>
        </w:rPr>
        <w:t xml:space="preserve"> and Wellington’s </w:t>
      </w:r>
      <w:r w:rsidR="001B61D1" w:rsidRPr="004F578A">
        <w:rPr>
          <w:rFonts w:ascii="Basic Sans Light" w:hAnsi="Basic Sans Light"/>
          <w:i/>
        </w:rPr>
        <w:t>Madness Anonym</w:t>
      </w:r>
      <w:r w:rsidR="001B61D1" w:rsidRPr="004F578A">
        <w:rPr>
          <w:rFonts w:ascii="Basic Sans Light" w:hAnsi="Basic Sans Light"/>
        </w:rPr>
        <w:t>ous</w:t>
      </w:r>
      <w:r w:rsidR="00A54DB1" w:rsidRPr="004F578A">
        <w:rPr>
          <w:rFonts w:ascii="Basic Sans Light" w:hAnsi="Basic Sans Light"/>
        </w:rPr>
        <w:t xml:space="preserve"> began forming</w:t>
      </w:r>
      <w:r w:rsidR="0078651B" w:rsidRPr="004F578A">
        <w:rPr>
          <w:rFonts w:ascii="Basic Sans Light" w:hAnsi="Basic Sans Light"/>
        </w:rPr>
        <w:t xml:space="preserve">, and in 1990 </w:t>
      </w:r>
      <w:r w:rsidR="003A541D" w:rsidRPr="004F578A">
        <w:rPr>
          <w:rFonts w:ascii="Basic Sans Light" w:hAnsi="Basic Sans Light"/>
        </w:rPr>
        <w:t>the Aotearoa Network of Psychiatric Survivors (</w:t>
      </w:r>
      <w:r w:rsidR="0078651B" w:rsidRPr="004F578A">
        <w:rPr>
          <w:rFonts w:ascii="Basic Sans Light" w:hAnsi="Basic Sans Light"/>
        </w:rPr>
        <w:t>ANOPS</w:t>
      </w:r>
      <w:r w:rsidR="003A541D" w:rsidRPr="004F578A">
        <w:rPr>
          <w:rFonts w:ascii="Basic Sans Light" w:hAnsi="Basic Sans Light"/>
        </w:rPr>
        <w:t xml:space="preserve">) </w:t>
      </w:r>
      <w:r w:rsidR="00A54DB1" w:rsidRPr="004F578A">
        <w:rPr>
          <w:rFonts w:ascii="Basic Sans Light" w:hAnsi="Basic Sans Light"/>
        </w:rPr>
        <w:t>st</w:t>
      </w:r>
      <w:r w:rsidR="00F260AE" w:rsidRPr="004F578A">
        <w:rPr>
          <w:rFonts w:ascii="Basic Sans Light" w:hAnsi="Basic Sans Light"/>
        </w:rPr>
        <w:t>arted</w:t>
      </w:r>
      <w:r w:rsidR="003A541D" w:rsidRPr="004F578A">
        <w:rPr>
          <w:rFonts w:ascii="Basic Sans Light" w:hAnsi="Basic Sans Light"/>
        </w:rPr>
        <w:t xml:space="preserve"> advocating at a national level</w:t>
      </w:r>
      <w:r w:rsidR="00B2583C" w:rsidRPr="004F578A">
        <w:rPr>
          <w:rFonts w:ascii="Basic Sans Light" w:hAnsi="Basic Sans Light"/>
        </w:rPr>
        <w:t xml:space="preserve"> during a critical period of “de-institutionalisation”</w:t>
      </w:r>
      <w:r w:rsidR="003A541D" w:rsidRPr="004F578A">
        <w:rPr>
          <w:rFonts w:ascii="Basic Sans Light" w:hAnsi="Basic Sans Light"/>
        </w:rPr>
        <w:t xml:space="preserve"> for the rights and inclusion of people who had experienced psychiatric diagnosis</w:t>
      </w:r>
      <w:r w:rsidR="00BE3CDC" w:rsidRPr="004F578A">
        <w:rPr>
          <w:rFonts w:ascii="Basic Sans Light" w:hAnsi="Basic Sans Light"/>
        </w:rPr>
        <w:t xml:space="preserve"> or hospitalisation. </w:t>
      </w:r>
    </w:p>
    <w:p w14:paraId="7037F252" w14:textId="76641381" w:rsidR="001B61D1" w:rsidRPr="004F578A" w:rsidRDefault="009F08EE" w:rsidP="004F578A">
      <w:pPr>
        <w:spacing w:line="288" w:lineRule="auto"/>
        <w:rPr>
          <w:rFonts w:ascii="Basic Sans Light" w:hAnsi="Basic Sans Light"/>
        </w:rPr>
      </w:pPr>
      <w:r w:rsidRPr="004F578A">
        <w:rPr>
          <w:rFonts w:ascii="Basic Sans Light" w:hAnsi="Basic Sans Light"/>
        </w:rPr>
        <w:t>It w</w:t>
      </w:r>
      <w:r>
        <w:rPr>
          <w:rFonts w:ascii="Basic Sans Light" w:hAnsi="Basic Sans Light"/>
        </w:rPr>
        <w:t>a</w:t>
      </w:r>
      <w:r w:rsidRPr="004F578A">
        <w:rPr>
          <w:rFonts w:ascii="Basic Sans Light" w:hAnsi="Basic Sans Light"/>
        </w:rPr>
        <w:t xml:space="preserve">s in this context that </w:t>
      </w:r>
      <w:r w:rsidR="00784D10">
        <w:rPr>
          <w:rFonts w:ascii="Basic Sans Light" w:hAnsi="Basic Sans Light"/>
        </w:rPr>
        <w:t xml:space="preserve">Aotearoa </w:t>
      </w:r>
      <w:r w:rsidRPr="004F578A">
        <w:rPr>
          <w:rFonts w:ascii="Basic Sans Light" w:hAnsi="Basic Sans Light"/>
        </w:rPr>
        <w:t xml:space="preserve">New Zealand’s first Mental Health Commission was created in </w:t>
      </w:r>
      <w:r w:rsidR="00E95C3F" w:rsidRPr="004F578A">
        <w:rPr>
          <w:rFonts w:ascii="Basic Sans Light" w:hAnsi="Basic Sans Light"/>
        </w:rPr>
        <w:t>1996</w:t>
      </w:r>
      <w:r w:rsidR="00A50C6C" w:rsidRPr="004F578A">
        <w:rPr>
          <w:rFonts w:ascii="Basic Sans Light" w:hAnsi="Basic Sans Light"/>
        </w:rPr>
        <w:t>. L</w:t>
      </w:r>
      <w:r w:rsidR="00E95C3F" w:rsidRPr="004F578A">
        <w:rPr>
          <w:rFonts w:ascii="Basic Sans Light" w:hAnsi="Basic Sans Light"/>
        </w:rPr>
        <w:t>ived experience leadership and staffing</w:t>
      </w:r>
      <w:r w:rsidR="004C5265" w:rsidRPr="004F578A">
        <w:rPr>
          <w:rFonts w:ascii="Basic Sans Light" w:hAnsi="Basic Sans Light"/>
        </w:rPr>
        <w:t xml:space="preserve"> enabled the </w:t>
      </w:r>
      <w:r w:rsidR="00E95C3F" w:rsidRPr="004F578A">
        <w:rPr>
          <w:rFonts w:ascii="Basic Sans Light" w:hAnsi="Basic Sans Light"/>
        </w:rPr>
        <w:t xml:space="preserve">Commission </w:t>
      </w:r>
      <w:r w:rsidR="004C5265" w:rsidRPr="004F578A">
        <w:rPr>
          <w:rFonts w:ascii="Basic Sans Light" w:hAnsi="Basic Sans Light"/>
        </w:rPr>
        <w:t>to a</w:t>
      </w:r>
      <w:r w:rsidR="00E55BEB" w:rsidRPr="004F578A">
        <w:rPr>
          <w:rFonts w:ascii="Basic Sans Light" w:hAnsi="Basic Sans Light"/>
        </w:rPr>
        <w:t>dvoca</w:t>
      </w:r>
      <w:r w:rsidR="004C5265" w:rsidRPr="004F578A">
        <w:rPr>
          <w:rFonts w:ascii="Basic Sans Light" w:hAnsi="Basic Sans Light"/>
        </w:rPr>
        <w:t>te</w:t>
      </w:r>
      <w:r w:rsidR="00E55BEB" w:rsidRPr="004F578A">
        <w:rPr>
          <w:rFonts w:ascii="Basic Sans Light" w:hAnsi="Basic Sans Light"/>
        </w:rPr>
        <w:t xml:space="preserve"> for a compassionate and recovery-based system </w:t>
      </w:r>
      <w:r w:rsidR="00A50C6C" w:rsidRPr="004F578A">
        <w:rPr>
          <w:rFonts w:ascii="Basic Sans Light" w:hAnsi="Basic Sans Light"/>
        </w:rPr>
        <w:t xml:space="preserve">that </w:t>
      </w:r>
      <w:r w:rsidR="00A83CD2" w:rsidRPr="004F578A">
        <w:rPr>
          <w:rFonts w:ascii="Basic Sans Light" w:hAnsi="Basic Sans Light"/>
        </w:rPr>
        <w:t xml:space="preserve">would </w:t>
      </w:r>
      <w:r w:rsidR="00A50C6C" w:rsidRPr="004F578A">
        <w:rPr>
          <w:rFonts w:ascii="Basic Sans Light" w:hAnsi="Basic Sans Light"/>
        </w:rPr>
        <w:t xml:space="preserve">listen </w:t>
      </w:r>
      <w:r w:rsidR="004C5265" w:rsidRPr="004F578A">
        <w:rPr>
          <w:rFonts w:ascii="Basic Sans Light" w:hAnsi="Basic Sans Light"/>
        </w:rPr>
        <w:t xml:space="preserve">and respond to </w:t>
      </w:r>
      <w:r w:rsidR="00A50C6C" w:rsidRPr="004F578A">
        <w:rPr>
          <w:rFonts w:ascii="Basic Sans Light" w:hAnsi="Basic Sans Light"/>
        </w:rPr>
        <w:t xml:space="preserve">people who experienced distress and mental illness diagnoses. </w:t>
      </w:r>
      <w:r w:rsidR="00174144" w:rsidRPr="004F578A">
        <w:rPr>
          <w:rFonts w:ascii="Basic Sans Light" w:hAnsi="Basic Sans Light"/>
        </w:rPr>
        <w:t xml:space="preserve">Since the Commission’s disestablishment in </w:t>
      </w:r>
      <w:r w:rsidR="00031756" w:rsidRPr="004F578A">
        <w:rPr>
          <w:rFonts w:ascii="Basic Sans Light" w:hAnsi="Basic Sans Light"/>
        </w:rPr>
        <w:t xml:space="preserve">2012, </w:t>
      </w:r>
      <w:r w:rsidR="005E5E7B" w:rsidRPr="004F578A">
        <w:rPr>
          <w:rFonts w:ascii="Basic Sans Light" w:hAnsi="Basic Sans Light"/>
        </w:rPr>
        <w:t xml:space="preserve">tāngata whaiora and </w:t>
      </w:r>
      <w:r w:rsidR="00E351A1" w:rsidRPr="004F578A">
        <w:rPr>
          <w:rFonts w:ascii="Basic Sans Light" w:hAnsi="Basic Sans Light"/>
        </w:rPr>
        <w:t>people with lived experience have</w:t>
      </w:r>
      <w:r w:rsidR="00833CB0" w:rsidRPr="004F578A">
        <w:rPr>
          <w:rFonts w:ascii="Basic Sans Light" w:hAnsi="Basic Sans Light"/>
        </w:rPr>
        <w:t xml:space="preserve"> developed new forums to</w:t>
      </w:r>
      <w:r w:rsidR="00E351A1" w:rsidRPr="004F578A">
        <w:rPr>
          <w:rFonts w:ascii="Basic Sans Light" w:hAnsi="Basic Sans Light"/>
        </w:rPr>
        <w:t xml:space="preserve"> continue shar</w:t>
      </w:r>
      <w:r w:rsidR="00833CB0" w:rsidRPr="004F578A">
        <w:rPr>
          <w:rFonts w:ascii="Basic Sans Light" w:hAnsi="Basic Sans Light"/>
        </w:rPr>
        <w:t>ing</w:t>
      </w:r>
      <w:r w:rsidR="00E351A1" w:rsidRPr="004F578A">
        <w:rPr>
          <w:rFonts w:ascii="Basic Sans Light" w:hAnsi="Basic Sans Light"/>
        </w:rPr>
        <w:t xml:space="preserve"> stories of</w:t>
      </w:r>
      <w:r w:rsidR="00C12CA3" w:rsidRPr="004F578A">
        <w:rPr>
          <w:rFonts w:ascii="Basic Sans Light" w:hAnsi="Basic Sans Light"/>
        </w:rPr>
        <w:t xml:space="preserve"> their</w:t>
      </w:r>
      <w:r w:rsidR="00E351A1" w:rsidRPr="004F578A">
        <w:rPr>
          <w:rFonts w:ascii="Basic Sans Light" w:hAnsi="Basic Sans Light"/>
        </w:rPr>
        <w:t xml:space="preserve"> experiences </w:t>
      </w:r>
      <w:r w:rsidR="009B61F2" w:rsidRPr="004F578A">
        <w:rPr>
          <w:rFonts w:ascii="Basic Sans Light" w:hAnsi="Basic Sans Light"/>
        </w:rPr>
        <w:t xml:space="preserve">and the </w:t>
      </w:r>
      <w:r w:rsidR="008B5D6F" w:rsidRPr="004F578A">
        <w:rPr>
          <w:rFonts w:ascii="Basic Sans Light" w:hAnsi="Basic Sans Light"/>
        </w:rPr>
        <w:t>c</w:t>
      </w:r>
      <w:r w:rsidR="00E351A1" w:rsidRPr="004F578A">
        <w:rPr>
          <w:rFonts w:ascii="Basic Sans Light" w:hAnsi="Basic Sans Light"/>
        </w:rPr>
        <w:t xml:space="preserve">hanges needed in the mental health and addiction system. </w:t>
      </w:r>
    </w:p>
    <w:p w14:paraId="46121102" w14:textId="1E779818" w:rsidR="004012B2" w:rsidRPr="004F578A" w:rsidRDefault="004012B2" w:rsidP="004F578A">
      <w:pPr>
        <w:spacing w:line="288" w:lineRule="auto"/>
        <w:rPr>
          <w:rFonts w:ascii="Basic Sans Light" w:hAnsi="Basic Sans Light"/>
        </w:rPr>
      </w:pPr>
      <w:r w:rsidRPr="004F578A">
        <w:rPr>
          <w:rFonts w:ascii="Basic Sans Light" w:hAnsi="Basic Sans Light"/>
        </w:rPr>
        <w:t>Most recently</w:t>
      </w:r>
      <w:r w:rsidR="00965C47" w:rsidRPr="004F578A">
        <w:rPr>
          <w:rFonts w:ascii="Basic Sans Light" w:hAnsi="Basic Sans Light"/>
        </w:rPr>
        <w:t xml:space="preserve"> </w:t>
      </w:r>
      <w:r w:rsidR="003E102B" w:rsidRPr="004F578A">
        <w:rPr>
          <w:rFonts w:ascii="Basic Sans Light" w:hAnsi="Basic Sans Light"/>
        </w:rPr>
        <w:t xml:space="preserve">people with lived experience </w:t>
      </w:r>
      <w:r w:rsidR="00741A4F" w:rsidRPr="004F578A">
        <w:rPr>
          <w:rFonts w:ascii="Basic Sans Light" w:hAnsi="Basic Sans Light"/>
        </w:rPr>
        <w:t>call</w:t>
      </w:r>
      <w:r w:rsidR="003E102B" w:rsidRPr="004F578A">
        <w:rPr>
          <w:rFonts w:ascii="Basic Sans Light" w:hAnsi="Basic Sans Light"/>
        </w:rPr>
        <w:t>ed</w:t>
      </w:r>
      <w:r w:rsidR="00741A4F" w:rsidRPr="004F578A">
        <w:rPr>
          <w:rFonts w:ascii="Basic Sans Light" w:hAnsi="Basic Sans Light"/>
        </w:rPr>
        <w:t xml:space="preserve"> </w:t>
      </w:r>
      <w:r w:rsidR="00757D59" w:rsidRPr="004F578A">
        <w:rPr>
          <w:rFonts w:ascii="Basic Sans Light" w:hAnsi="Basic Sans Light"/>
        </w:rPr>
        <w:t xml:space="preserve">for change </w:t>
      </w:r>
      <w:r w:rsidR="00741A4F" w:rsidRPr="004F578A">
        <w:rPr>
          <w:rFonts w:ascii="Basic Sans Light" w:hAnsi="Basic Sans Light"/>
        </w:rPr>
        <w:t>during the Peoples’ Mental Health Inquiry and the</w:t>
      </w:r>
      <w:r w:rsidR="00C12CA3" w:rsidRPr="004F578A">
        <w:rPr>
          <w:rFonts w:ascii="Basic Sans Light" w:hAnsi="Basic Sans Light"/>
        </w:rPr>
        <w:t xml:space="preserve"> </w:t>
      </w:r>
      <w:r w:rsidR="001F371B" w:rsidRPr="004F578A">
        <w:rPr>
          <w:rFonts w:ascii="Basic Sans Light" w:hAnsi="Basic Sans Light"/>
        </w:rPr>
        <w:t xml:space="preserve">subsequent </w:t>
      </w:r>
      <w:r w:rsidR="00741A4F" w:rsidRPr="004F578A">
        <w:rPr>
          <w:rFonts w:ascii="Basic Sans Light" w:hAnsi="Basic Sans Light"/>
        </w:rPr>
        <w:t>Government Inquiry into Mental Health and Addiction.</w:t>
      </w:r>
      <w:r w:rsidR="008B5D6F" w:rsidRPr="004F578A">
        <w:rPr>
          <w:rFonts w:ascii="Basic Sans Light" w:hAnsi="Basic Sans Light"/>
        </w:rPr>
        <w:t xml:space="preserve"> Lived Experience voices were strong throughout the Inquiry publications </w:t>
      </w:r>
      <w:hyperlink r:id="rId15" w:history="1">
        <w:r w:rsidR="008B5D6F" w:rsidRPr="004F578A">
          <w:rPr>
            <w:rStyle w:val="Hyperlink"/>
            <w:rFonts w:ascii="Basic Sans Light" w:hAnsi="Basic Sans Light"/>
            <w:b/>
          </w:rPr>
          <w:t xml:space="preserve">He Ara </w:t>
        </w:r>
        <w:r w:rsidR="00A10007" w:rsidRPr="004F578A">
          <w:rPr>
            <w:rStyle w:val="Hyperlink"/>
            <w:rFonts w:ascii="Basic Sans Light" w:hAnsi="Basic Sans Light"/>
            <w:b/>
          </w:rPr>
          <w:t>Oranga</w:t>
        </w:r>
      </w:hyperlink>
      <w:r w:rsidR="00A10007" w:rsidRPr="004F578A">
        <w:rPr>
          <w:rFonts w:ascii="Basic Sans Light" w:hAnsi="Basic Sans Light"/>
          <w:b/>
        </w:rPr>
        <w:t xml:space="preserve"> </w:t>
      </w:r>
      <w:r w:rsidR="00A10007" w:rsidRPr="004F578A">
        <w:rPr>
          <w:rFonts w:ascii="Basic Sans Light" w:hAnsi="Basic Sans Light"/>
        </w:rPr>
        <w:t xml:space="preserve">and </w:t>
      </w:r>
      <w:hyperlink r:id="rId16" w:history="1">
        <w:r w:rsidR="00A10007" w:rsidRPr="004F578A">
          <w:rPr>
            <w:rStyle w:val="Hyperlink"/>
            <w:rFonts w:ascii="Basic Sans Light" w:hAnsi="Basic Sans Light"/>
            <w:b/>
          </w:rPr>
          <w:t>Oranga T</w:t>
        </w:r>
        <w:r w:rsidR="00D72E68" w:rsidRPr="004F578A">
          <w:rPr>
            <w:rStyle w:val="Hyperlink"/>
            <w:rFonts w:ascii="Basic Sans Light" w:hAnsi="Basic Sans Light"/>
            <w:b/>
          </w:rPr>
          <w:t>ā</w:t>
        </w:r>
        <w:r w:rsidR="00A10007" w:rsidRPr="004F578A">
          <w:rPr>
            <w:rStyle w:val="Hyperlink"/>
            <w:rFonts w:ascii="Basic Sans Light" w:hAnsi="Basic Sans Light"/>
            <w:b/>
          </w:rPr>
          <w:t>ngata, Oranga Whānau</w:t>
        </w:r>
      </w:hyperlink>
      <w:r w:rsidR="00A10007" w:rsidRPr="004F578A">
        <w:rPr>
          <w:rFonts w:ascii="Basic Sans Light" w:hAnsi="Basic Sans Light"/>
        </w:rPr>
        <w:t xml:space="preserve">. </w:t>
      </w:r>
      <w:r w:rsidR="00410C1B" w:rsidRPr="004F578A">
        <w:rPr>
          <w:rFonts w:ascii="Basic Sans Light" w:hAnsi="Basic Sans Light"/>
        </w:rPr>
        <w:t>T</w:t>
      </w:r>
      <w:r w:rsidR="003E102B" w:rsidRPr="004F578A">
        <w:rPr>
          <w:rFonts w:ascii="Basic Sans Light" w:hAnsi="Basic Sans Light"/>
        </w:rPr>
        <w:t xml:space="preserve">he establishment of a </w:t>
      </w:r>
      <w:r w:rsidR="005E5E7B" w:rsidRPr="004F578A">
        <w:rPr>
          <w:rFonts w:ascii="Basic Sans Light" w:hAnsi="Basic Sans Light"/>
        </w:rPr>
        <w:t>new, expanded Commission</w:t>
      </w:r>
      <w:r w:rsidR="00410C1B" w:rsidRPr="004F578A">
        <w:rPr>
          <w:rFonts w:ascii="Basic Sans Light" w:hAnsi="Basic Sans Light"/>
        </w:rPr>
        <w:t xml:space="preserve"> was called for -</w:t>
      </w:r>
      <w:r w:rsidR="003E102B" w:rsidRPr="004F578A">
        <w:rPr>
          <w:rFonts w:ascii="Basic Sans Light" w:hAnsi="Basic Sans Light"/>
        </w:rPr>
        <w:t xml:space="preserve"> to </w:t>
      </w:r>
      <w:r w:rsidR="001375CF" w:rsidRPr="004F578A">
        <w:rPr>
          <w:rFonts w:ascii="Basic Sans Light" w:hAnsi="Basic Sans Light"/>
        </w:rPr>
        <w:t>provid</w:t>
      </w:r>
      <w:r w:rsidR="003E102B" w:rsidRPr="004F578A">
        <w:rPr>
          <w:rFonts w:ascii="Basic Sans Light" w:hAnsi="Basic Sans Light"/>
        </w:rPr>
        <w:t>e</w:t>
      </w:r>
      <w:r w:rsidR="001375CF" w:rsidRPr="004F578A">
        <w:rPr>
          <w:rFonts w:ascii="Basic Sans Light" w:hAnsi="Basic Sans Light"/>
        </w:rPr>
        <w:t xml:space="preserve"> leadership and re</w:t>
      </w:r>
      <w:r w:rsidR="003E102B" w:rsidRPr="004F578A">
        <w:rPr>
          <w:rFonts w:ascii="Basic Sans Light" w:hAnsi="Basic Sans Light"/>
        </w:rPr>
        <w:t>build</w:t>
      </w:r>
      <w:r w:rsidR="001375CF" w:rsidRPr="004F578A">
        <w:rPr>
          <w:rFonts w:ascii="Basic Sans Light" w:hAnsi="Basic Sans Light"/>
        </w:rPr>
        <w:t xml:space="preserve"> trust in the mental health and addiction system. </w:t>
      </w:r>
      <w:r w:rsidR="00D30E9E" w:rsidRPr="004F578A">
        <w:rPr>
          <w:rFonts w:ascii="Basic Sans Light" w:hAnsi="Basic Sans Light"/>
        </w:rPr>
        <w:t>When the Government reviewed the</w:t>
      </w:r>
      <w:r w:rsidR="003E102B" w:rsidRPr="004F578A">
        <w:rPr>
          <w:rFonts w:ascii="Basic Sans Light" w:hAnsi="Basic Sans Light"/>
        </w:rPr>
        <w:t xml:space="preserve"> findings of He Ara Oranga</w:t>
      </w:r>
      <w:r w:rsidR="00D30E9E" w:rsidRPr="004F578A">
        <w:rPr>
          <w:rFonts w:ascii="Basic Sans Light" w:hAnsi="Basic Sans Light"/>
        </w:rPr>
        <w:t xml:space="preserve">, </w:t>
      </w:r>
      <w:r w:rsidR="003E102B" w:rsidRPr="004F578A">
        <w:rPr>
          <w:rFonts w:ascii="Basic Sans Light" w:hAnsi="Basic Sans Light"/>
        </w:rPr>
        <w:t xml:space="preserve">the </w:t>
      </w:r>
      <w:r w:rsidR="00D30E9E" w:rsidRPr="004F578A">
        <w:rPr>
          <w:rFonts w:ascii="Basic Sans Light" w:hAnsi="Basic Sans Light"/>
        </w:rPr>
        <w:t>recommendation</w:t>
      </w:r>
      <w:r w:rsidR="003E102B" w:rsidRPr="004F578A">
        <w:rPr>
          <w:rFonts w:ascii="Basic Sans Light" w:hAnsi="Basic Sans Light"/>
        </w:rPr>
        <w:t xml:space="preserve"> to establish </w:t>
      </w:r>
      <w:r w:rsidR="0003138C" w:rsidRPr="004F578A">
        <w:rPr>
          <w:rFonts w:ascii="Basic Sans Light" w:hAnsi="Basic Sans Light"/>
        </w:rPr>
        <w:t>a</w:t>
      </w:r>
      <w:r w:rsidR="003E102B" w:rsidRPr="004F578A">
        <w:rPr>
          <w:rFonts w:ascii="Basic Sans Light" w:hAnsi="Basic Sans Light"/>
        </w:rPr>
        <w:t xml:space="preserve"> Mental Health and Wellbeing Commission</w:t>
      </w:r>
      <w:r w:rsidR="00AF6815" w:rsidRPr="004F578A">
        <w:rPr>
          <w:rFonts w:ascii="Basic Sans Light" w:hAnsi="Basic Sans Light"/>
        </w:rPr>
        <w:t xml:space="preserve"> </w:t>
      </w:r>
      <w:r w:rsidR="00816C21" w:rsidRPr="004F578A">
        <w:rPr>
          <w:rFonts w:ascii="Basic Sans Light" w:hAnsi="Basic Sans Light"/>
        </w:rPr>
        <w:t>was</w:t>
      </w:r>
      <w:r w:rsidR="00AF6815" w:rsidRPr="004F578A">
        <w:rPr>
          <w:rFonts w:ascii="Basic Sans Light" w:hAnsi="Basic Sans Light"/>
        </w:rPr>
        <w:t xml:space="preserve"> </w:t>
      </w:r>
      <w:r w:rsidR="00D30E9E" w:rsidRPr="004F578A">
        <w:rPr>
          <w:rFonts w:ascii="Basic Sans Light" w:hAnsi="Basic Sans Light"/>
        </w:rPr>
        <w:t xml:space="preserve">accepted in full. </w:t>
      </w:r>
    </w:p>
    <w:p w14:paraId="6C7F822A" w14:textId="5A404C68" w:rsidR="004E336E" w:rsidRPr="004F578A" w:rsidRDefault="00FA754F" w:rsidP="004F578A">
      <w:pPr>
        <w:spacing w:line="288" w:lineRule="auto"/>
        <w:rPr>
          <w:rFonts w:ascii="Basic Sans Light" w:hAnsi="Basic Sans Light"/>
        </w:rPr>
      </w:pPr>
      <w:r w:rsidRPr="004F578A">
        <w:rPr>
          <w:rFonts w:ascii="Basic Sans Light" w:hAnsi="Basic Sans Light"/>
        </w:rPr>
        <w:lastRenderedPageBreak/>
        <w:t>We must hold a humility and deep respect in our mahi (work) for the history of</w:t>
      </w:r>
      <w:r w:rsidR="001375CF" w:rsidRPr="004F578A">
        <w:rPr>
          <w:rFonts w:ascii="Basic Sans Light" w:hAnsi="Basic Sans Light"/>
        </w:rPr>
        <w:t xml:space="preserve"> tān</w:t>
      </w:r>
      <w:r w:rsidR="00965C47" w:rsidRPr="004F578A">
        <w:rPr>
          <w:rFonts w:ascii="Basic Sans Light" w:hAnsi="Basic Sans Light"/>
        </w:rPr>
        <w:t xml:space="preserve">gata whaiora </w:t>
      </w:r>
      <w:r w:rsidR="00A315D8" w:rsidRPr="004F578A">
        <w:rPr>
          <w:rFonts w:ascii="Basic Sans Light" w:hAnsi="Basic Sans Light"/>
        </w:rPr>
        <w:t xml:space="preserve">and whānau </w:t>
      </w:r>
      <w:r w:rsidR="00965C47" w:rsidRPr="004F578A">
        <w:rPr>
          <w:rFonts w:ascii="Basic Sans Light" w:hAnsi="Basic Sans Light"/>
        </w:rPr>
        <w:t xml:space="preserve">Māori advocacy and the consumer / peer / survivor </w:t>
      </w:r>
      <w:r w:rsidRPr="004F578A">
        <w:rPr>
          <w:rFonts w:ascii="Basic Sans Light" w:hAnsi="Basic Sans Light"/>
        </w:rPr>
        <w:t>movements</w:t>
      </w:r>
      <w:r w:rsidR="00965C47" w:rsidRPr="004F578A">
        <w:rPr>
          <w:rFonts w:ascii="Basic Sans Light" w:hAnsi="Basic Sans Light"/>
        </w:rPr>
        <w:t xml:space="preserve"> in Aotearoa. This extend</w:t>
      </w:r>
      <w:r w:rsidR="00410C1B" w:rsidRPr="004F578A">
        <w:rPr>
          <w:rFonts w:ascii="Basic Sans Light" w:hAnsi="Basic Sans Light"/>
        </w:rPr>
        <w:t>s</w:t>
      </w:r>
      <w:r w:rsidR="00965C47" w:rsidRPr="004F578A">
        <w:rPr>
          <w:rFonts w:ascii="Basic Sans Light" w:hAnsi="Basic Sans Light"/>
        </w:rPr>
        <w:t xml:space="preserve"> to</w:t>
      </w:r>
      <w:r w:rsidRPr="004F578A">
        <w:rPr>
          <w:rFonts w:ascii="Basic Sans Light" w:hAnsi="Basic Sans Light"/>
        </w:rPr>
        <w:t xml:space="preserve"> all the people</w:t>
      </w:r>
      <w:r w:rsidR="00B22749" w:rsidRPr="004F578A">
        <w:rPr>
          <w:rFonts w:ascii="Basic Sans Light" w:hAnsi="Basic Sans Light"/>
        </w:rPr>
        <w:t xml:space="preserve"> – too many to name –</w:t>
      </w:r>
      <w:r w:rsidRPr="004F578A">
        <w:rPr>
          <w:rFonts w:ascii="Basic Sans Light" w:hAnsi="Basic Sans Light"/>
        </w:rPr>
        <w:t xml:space="preserve"> who</w:t>
      </w:r>
      <w:r w:rsidR="00B22749" w:rsidRPr="004F578A">
        <w:rPr>
          <w:rFonts w:ascii="Basic Sans Light" w:hAnsi="Basic Sans Light"/>
        </w:rPr>
        <w:t xml:space="preserve"> </w:t>
      </w:r>
      <w:r w:rsidRPr="004F578A">
        <w:rPr>
          <w:rFonts w:ascii="Basic Sans Light" w:hAnsi="Basic Sans Light"/>
        </w:rPr>
        <w:t xml:space="preserve">have contributed to advocacy for the rights of </w:t>
      </w:r>
      <w:r w:rsidR="004012B2" w:rsidRPr="004F578A">
        <w:rPr>
          <w:rFonts w:ascii="Basic Sans Light" w:hAnsi="Basic Sans Light"/>
        </w:rPr>
        <w:t xml:space="preserve">tāngata whaiora, </w:t>
      </w:r>
      <w:r w:rsidR="00FE79A5" w:rsidRPr="004F578A">
        <w:rPr>
          <w:rFonts w:ascii="Basic Sans Light" w:hAnsi="Basic Sans Light"/>
        </w:rPr>
        <w:t>people who use substances</w:t>
      </w:r>
      <w:r w:rsidR="00AB657C" w:rsidRPr="004F578A">
        <w:rPr>
          <w:rFonts w:ascii="Basic Sans Light" w:hAnsi="Basic Sans Light"/>
        </w:rPr>
        <w:t>, experience substance harm</w:t>
      </w:r>
      <w:r w:rsidR="00176D96">
        <w:rPr>
          <w:rFonts w:ascii="Basic Sans Light" w:hAnsi="Basic Sans Light"/>
        </w:rPr>
        <w:t xml:space="preserve"> or gambling harm</w:t>
      </w:r>
      <w:r w:rsidR="00C0036B">
        <w:rPr>
          <w:rFonts w:ascii="Basic Sans Light" w:hAnsi="Basic Sans Light"/>
        </w:rPr>
        <w:t>, substance</w:t>
      </w:r>
      <w:r w:rsidR="00AB657C" w:rsidRPr="004F578A">
        <w:rPr>
          <w:rFonts w:ascii="Basic Sans Light" w:hAnsi="Basic Sans Light"/>
        </w:rPr>
        <w:t xml:space="preserve"> </w:t>
      </w:r>
      <w:r w:rsidR="007260E4" w:rsidRPr="004F578A">
        <w:rPr>
          <w:rFonts w:ascii="Basic Sans Light" w:hAnsi="Basic Sans Light"/>
        </w:rPr>
        <w:t xml:space="preserve">addiction, </w:t>
      </w:r>
      <w:r w:rsidR="00C0036B">
        <w:rPr>
          <w:rFonts w:ascii="Basic Sans Light" w:hAnsi="Basic Sans Light"/>
        </w:rPr>
        <w:t xml:space="preserve">non-substance addiction, </w:t>
      </w:r>
      <w:r w:rsidR="007260E4">
        <w:rPr>
          <w:rFonts w:ascii="Basic Sans Light" w:hAnsi="Basic Sans Light"/>
        </w:rPr>
        <w:t>people</w:t>
      </w:r>
      <w:r w:rsidR="00240363" w:rsidRPr="004F578A">
        <w:rPr>
          <w:rFonts w:ascii="Basic Sans Light" w:hAnsi="Basic Sans Light"/>
        </w:rPr>
        <w:t xml:space="preserve"> who experience </w:t>
      </w:r>
      <w:r w:rsidRPr="004F578A">
        <w:rPr>
          <w:rFonts w:ascii="Basic Sans Light" w:hAnsi="Basic Sans Light"/>
        </w:rPr>
        <w:t>psycho-social disability, distress,</w:t>
      </w:r>
      <w:r w:rsidR="00240363" w:rsidRPr="004F578A">
        <w:rPr>
          <w:rFonts w:ascii="Basic Sans Light" w:hAnsi="Basic Sans Light"/>
        </w:rPr>
        <w:t xml:space="preserve"> or</w:t>
      </w:r>
      <w:r w:rsidRPr="004F578A">
        <w:rPr>
          <w:rFonts w:ascii="Basic Sans Light" w:hAnsi="Basic Sans Light"/>
        </w:rPr>
        <w:t xml:space="preserve"> psychiatric diagnosis.</w:t>
      </w:r>
      <w:r w:rsidR="00F36D8A" w:rsidRPr="004F578A">
        <w:rPr>
          <w:rFonts w:ascii="Basic Sans Light" w:hAnsi="Basic Sans Light"/>
        </w:rPr>
        <w:t xml:space="preserve"> </w:t>
      </w:r>
      <w:r w:rsidR="004012B2" w:rsidRPr="004F578A">
        <w:rPr>
          <w:rFonts w:ascii="Basic Sans Light" w:hAnsi="Basic Sans Light"/>
        </w:rPr>
        <w:t>E</w:t>
      </w:r>
      <w:r w:rsidR="00F15FD0" w:rsidRPr="004F578A">
        <w:rPr>
          <w:rFonts w:ascii="Basic Sans Light" w:hAnsi="Basic Sans Light"/>
        </w:rPr>
        <w:t>veryone who has shared in this experience</w:t>
      </w:r>
      <w:r w:rsidR="004E336E" w:rsidRPr="004F578A">
        <w:rPr>
          <w:rFonts w:ascii="Basic Sans Light" w:hAnsi="Basic Sans Light"/>
        </w:rPr>
        <w:t xml:space="preserve"> of telling their stories to </w:t>
      </w:r>
      <w:r w:rsidR="00F36D8A" w:rsidRPr="004F578A">
        <w:rPr>
          <w:rFonts w:ascii="Basic Sans Light" w:hAnsi="Basic Sans Light"/>
        </w:rPr>
        <w:t xml:space="preserve">create change </w:t>
      </w:r>
      <w:r w:rsidR="00F15FD0" w:rsidRPr="004F578A">
        <w:rPr>
          <w:rFonts w:ascii="Basic Sans Light" w:hAnsi="Basic Sans Light"/>
        </w:rPr>
        <w:t>has had an influence</w:t>
      </w:r>
      <w:r w:rsidR="004E336E" w:rsidRPr="004F578A">
        <w:rPr>
          <w:rFonts w:ascii="Basic Sans Light" w:hAnsi="Basic Sans Light"/>
        </w:rPr>
        <w:t>,</w:t>
      </w:r>
      <w:r w:rsidR="00F15FD0" w:rsidRPr="004F578A">
        <w:rPr>
          <w:rFonts w:ascii="Basic Sans Light" w:hAnsi="Basic Sans Light"/>
        </w:rPr>
        <w:t xml:space="preserve"> whether they</w:t>
      </w:r>
      <w:r w:rsidR="003C5545" w:rsidRPr="004F578A">
        <w:rPr>
          <w:rFonts w:ascii="Basic Sans Light" w:hAnsi="Basic Sans Light"/>
        </w:rPr>
        <w:t xml:space="preserve"> </w:t>
      </w:r>
      <w:r w:rsidR="00F15FD0" w:rsidRPr="004F578A">
        <w:rPr>
          <w:rFonts w:ascii="Basic Sans Light" w:hAnsi="Basic Sans Light"/>
        </w:rPr>
        <w:t>knew it or not</w:t>
      </w:r>
      <w:r w:rsidR="004E336E" w:rsidRPr="004F578A">
        <w:rPr>
          <w:rFonts w:ascii="Basic Sans Light" w:hAnsi="Basic Sans Light"/>
        </w:rPr>
        <w:t xml:space="preserve">. </w:t>
      </w:r>
    </w:p>
    <w:p w14:paraId="32D91ADC" w14:textId="11DEA716" w:rsidR="00FB4586" w:rsidRPr="004F578A" w:rsidRDefault="003C5545" w:rsidP="004F578A">
      <w:pPr>
        <w:spacing w:line="288" w:lineRule="auto"/>
        <w:rPr>
          <w:rFonts w:ascii="Basic Sans Light" w:hAnsi="Basic Sans Light"/>
        </w:rPr>
      </w:pPr>
      <w:r w:rsidRPr="004F578A">
        <w:rPr>
          <w:rFonts w:ascii="Basic Sans Light" w:hAnsi="Basic Sans Light"/>
        </w:rPr>
        <w:t xml:space="preserve">We would like to particularly acknowledge </w:t>
      </w:r>
      <w:r w:rsidR="00F15FD0" w:rsidRPr="004F578A">
        <w:rPr>
          <w:rFonts w:ascii="Basic Sans Light" w:hAnsi="Basic Sans Light"/>
        </w:rPr>
        <w:t xml:space="preserve">those who have dedicated their lives to advocating for </w:t>
      </w:r>
      <w:r w:rsidR="004E336E" w:rsidRPr="004F578A">
        <w:rPr>
          <w:rFonts w:ascii="Basic Sans Light" w:hAnsi="Basic Sans Light"/>
        </w:rPr>
        <w:t>improvements</w:t>
      </w:r>
      <w:r w:rsidR="00F15FD0" w:rsidRPr="004F578A">
        <w:rPr>
          <w:rFonts w:ascii="Basic Sans Light" w:hAnsi="Basic Sans Light"/>
        </w:rPr>
        <w:t>, those who have shared their experiences in the hope of change</w:t>
      </w:r>
      <w:r w:rsidRPr="004F578A">
        <w:rPr>
          <w:rFonts w:ascii="Basic Sans Light" w:hAnsi="Basic Sans Light"/>
        </w:rPr>
        <w:t>,</w:t>
      </w:r>
      <w:r w:rsidR="00F15FD0" w:rsidRPr="004F578A">
        <w:rPr>
          <w:rFonts w:ascii="Basic Sans Light" w:hAnsi="Basic Sans Light"/>
        </w:rPr>
        <w:t xml:space="preserve"> those who have died without their </w:t>
      </w:r>
      <w:proofErr w:type="spellStart"/>
      <w:r w:rsidR="00F15FD0" w:rsidRPr="004F578A">
        <w:rPr>
          <w:rFonts w:ascii="Basic Sans Light" w:hAnsi="Basic Sans Light"/>
        </w:rPr>
        <w:t>mamae</w:t>
      </w:r>
      <w:proofErr w:type="spellEnd"/>
      <w:r w:rsidR="004E336E" w:rsidRPr="004F578A">
        <w:rPr>
          <w:rFonts w:ascii="Basic Sans Light" w:hAnsi="Basic Sans Light"/>
        </w:rPr>
        <w:t xml:space="preserve"> (hurt)</w:t>
      </w:r>
      <w:r w:rsidR="00F15FD0" w:rsidRPr="004F578A">
        <w:rPr>
          <w:rFonts w:ascii="Basic Sans Light" w:hAnsi="Basic Sans Light"/>
        </w:rPr>
        <w:t xml:space="preserve"> being properly acknowledged, and those who have been harmed by failures to make change happen.</w:t>
      </w:r>
      <w:r w:rsidR="00D30E9E" w:rsidRPr="004F578A">
        <w:rPr>
          <w:rFonts w:ascii="Basic Sans Light" w:hAnsi="Basic Sans Light"/>
        </w:rPr>
        <w:t xml:space="preserve"> </w:t>
      </w:r>
      <w:r w:rsidR="00E770F5" w:rsidRPr="004F578A">
        <w:rPr>
          <w:rFonts w:ascii="Basic Sans Light" w:hAnsi="Basic Sans Light"/>
        </w:rPr>
        <w:t xml:space="preserve">Knowing our whakapapa, and the people who did so much for us during the early years, </w:t>
      </w:r>
      <w:r w:rsidR="00F36D8A" w:rsidRPr="004F578A">
        <w:rPr>
          <w:rFonts w:ascii="Basic Sans Light" w:hAnsi="Basic Sans Light"/>
        </w:rPr>
        <w:t xml:space="preserve">lets us </w:t>
      </w:r>
      <w:r w:rsidR="00E770F5" w:rsidRPr="004F578A">
        <w:rPr>
          <w:rFonts w:ascii="Basic Sans Light" w:hAnsi="Basic Sans Light"/>
        </w:rPr>
        <w:t xml:space="preserve">look to the past </w:t>
      </w:r>
      <w:r w:rsidR="00F36D8A" w:rsidRPr="004F578A">
        <w:rPr>
          <w:rFonts w:ascii="Basic Sans Light" w:hAnsi="Basic Sans Light"/>
        </w:rPr>
        <w:t>in order</w:t>
      </w:r>
      <w:r w:rsidR="00E770F5" w:rsidRPr="004F578A">
        <w:rPr>
          <w:rFonts w:ascii="Basic Sans Light" w:hAnsi="Basic Sans Light"/>
        </w:rPr>
        <w:t xml:space="preserve"> to look to the future</w:t>
      </w:r>
      <w:r w:rsidR="00F52F7D" w:rsidRPr="004F578A">
        <w:rPr>
          <w:rFonts w:ascii="Basic Sans Light" w:hAnsi="Basic Sans Light"/>
        </w:rPr>
        <w:t xml:space="preserve"> – ki muri, ki </w:t>
      </w:r>
      <w:proofErr w:type="spellStart"/>
      <w:r w:rsidR="00F52F7D" w:rsidRPr="004F578A">
        <w:rPr>
          <w:rFonts w:ascii="Basic Sans Light" w:hAnsi="Basic Sans Light"/>
        </w:rPr>
        <w:t>mua</w:t>
      </w:r>
      <w:proofErr w:type="spellEnd"/>
      <w:r w:rsidR="008B139E" w:rsidRPr="004F578A">
        <w:rPr>
          <w:rFonts w:ascii="Basic Sans Light" w:hAnsi="Basic Sans Light"/>
        </w:rPr>
        <w:t xml:space="preserve">. </w:t>
      </w:r>
    </w:p>
    <w:p w14:paraId="04E30D4F" w14:textId="69A70B08" w:rsidR="00E01227" w:rsidRDefault="007279E9" w:rsidP="00EB3709">
      <w:pPr>
        <w:pStyle w:val="Heading2"/>
      </w:pPr>
      <w:r>
        <w:t xml:space="preserve">Te Hiringa Mahara has a </w:t>
      </w:r>
      <w:r w:rsidR="00ED6ED0">
        <w:t xml:space="preserve">unique mandate to systemically advocate for people with lived experience </w:t>
      </w:r>
    </w:p>
    <w:p w14:paraId="23F9E575" w14:textId="77777777" w:rsidR="00147FD5" w:rsidRDefault="007279E9" w:rsidP="008773F8">
      <w:pPr>
        <w:pStyle w:val="Numberedparagraphs"/>
        <w:numPr>
          <w:ilvl w:val="0"/>
          <w:numId w:val="0"/>
        </w:numPr>
        <w:rPr>
          <w:rFonts w:ascii="Basic Sans Light" w:hAnsi="Basic Sans Light"/>
          <w:lang w:val="en-US"/>
        </w:rPr>
      </w:pPr>
      <w:r w:rsidRPr="004F578A">
        <w:rPr>
          <w:rFonts w:ascii="Basic Sans Light" w:hAnsi="Basic Sans Light"/>
          <w:lang w:val="en-US"/>
        </w:rPr>
        <w:t>We are</w:t>
      </w:r>
      <w:r w:rsidR="65F518EC" w:rsidRPr="004F578A">
        <w:rPr>
          <w:rFonts w:ascii="Basic Sans Light" w:hAnsi="Basic Sans Light"/>
          <w:lang w:val="en-US"/>
        </w:rPr>
        <w:t xml:space="preserve"> mandated to advocate</w:t>
      </w:r>
      <w:r w:rsidR="00EE5A8A" w:rsidRPr="004F578A">
        <w:rPr>
          <w:rFonts w:ascii="Basic Sans Light" w:hAnsi="Basic Sans Light"/>
          <w:lang w:val="en-US"/>
        </w:rPr>
        <w:t xml:space="preserve"> at a systems level</w:t>
      </w:r>
      <w:r w:rsidR="65F518EC" w:rsidRPr="004F578A">
        <w:rPr>
          <w:rFonts w:ascii="Basic Sans Light" w:hAnsi="Basic Sans Light"/>
          <w:lang w:val="en-US"/>
        </w:rPr>
        <w:t xml:space="preserve"> for people with </w:t>
      </w:r>
      <w:r w:rsidR="00EE5A8A" w:rsidRPr="004F578A">
        <w:rPr>
          <w:rFonts w:ascii="Basic Sans Light" w:hAnsi="Basic Sans Light"/>
          <w:lang w:val="en-US"/>
        </w:rPr>
        <w:t>personal</w:t>
      </w:r>
      <w:r w:rsidR="65F518EC" w:rsidRPr="004F578A">
        <w:rPr>
          <w:rFonts w:ascii="Basic Sans Light" w:hAnsi="Basic Sans Light"/>
          <w:lang w:val="en-US"/>
        </w:rPr>
        <w:t xml:space="preserve"> experience of mental distress or addiction. </w:t>
      </w:r>
      <w:r w:rsidR="00602078" w:rsidRPr="004F578A">
        <w:rPr>
          <w:rFonts w:ascii="Basic Sans Light" w:hAnsi="Basic Sans Light"/>
          <w:lang w:val="en-US"/>
        </w:rPr>
        <w:t xml:space="preserve">We also have a role advocating for the collective interests of whānau, </w:t>
      </w:r>
      <w:r w:rsidR="00856F27" w:rsidRPr="004F578A">
        <w:rPr>
          <w:rFonts w:ascii="Basic Sans Light" w:hAnsi="Basic Sans Light"/>
          <w:lang w:val="en-US"/>
        </w:rPr>
        <w:t xml:space="preserve">and the </w:t>
      </w:r>
      <w:r w:rsidR="00602078" w:rsidRPr="004F578A">
        <w:rPr>
          <w:rFonts w:ascii="Basic Sans Light" w:hAnsi="Basic Sans Light"/>
          <w:lang w:val="en-US"/>
        </w:rPr>
        <w:t xml:space="preserve">people including family who support </w:t>
      </w:r>
      <w:r w:rsidR="00856F27" w:rsidRPr="004F578A">
        <w:rPr>
          <w:rFonts w:ascii="Basic Sans Light" w:hAnsi="Basic Sans Light"/>
          <w:lang w:val="en-US"/>
        </w:rPr>
        <w:t>those</w:t>
      </w:r>
      <w:r w:rsidR="00F01503" w:rsidRPr="004F578A">
        <w:rPr>
          <w:rFonts w:ascii="Basic Sans Light" w:hAnsi="Basic Sans Light"/>
          <w:lang w:val="en-US"/>
        </w:rPr>
        <w:t xml:space="preserve"> with lived experience</w:t>
      </w:r>
      <w:r w:rsidR="00856F27" w:rsidRPr="004F578A">
        <w:rPr>
          <w:rFonts w:ascii="Basic Sans Light" w:hAnsi="Basic Sans Light"/>
          <w:lang w:val="en-US"/>
        </w:rPr>
        <w:t xml:space="preserve"> (we are still to develop an approach to working with and advocating for the interests of whānau, family and supporters).</w:t>
      </w:r>
      <w:r w:rsidR="00F01503" w:rsidRPr="004F578A">
        <w:rPr>
          <w:rFonts w:ascii="Basic Sans Light" w:hAnsi="Basic Sans Light"/>
          <w:lang w:val="en-US"/>
        </w:rPr>
        <w:t xml:space="preserve"> </w:t>
      </w:r>
    </w:p>
    <w:p w14:paraId="7DB6CF83" w14:textId="66FA1B65" w:rsidR="00205802" w:rsidRPr="004F578A" w:rsidRDefault="00856F27" w:rsidP="008773F8">
      <w:pPr>
        <w:pStyle w:val="Numberedparagraphs"/>
        <w:numPr>
          <w:ilvl w:val="0"/>
          <w:numId w:val="0"/>
        </w:numPr>
        <w:rPr>
          <w:rFonts w:ascii="Basic Sans Light" w:hAnsi="Basic Sans Light"/>
          <w:lang w:val="en-US"/>
        </w:rPr>
      </w:pPr>
      <w:r w:rsidRPr="004F578A">
        <w:rPr>
          <w:rFonts w:ascii="Basic Sans Light" w:hAnsi="Basic Sans Light"/>
          <w:lang w:val="en-US"/>
        </w:rPr>
        <w:t>Advocating for ‘collective interes</w:t>
      </w:r>
      <w:r w:rsidR="00714368" w:rsidRPr="004F578A">
        <w:rPr>
          <w:rFonts w:ascii="Basic Sans Light" w:hAnsi="Basic Sans Light"/>
          <w:lang w:val="en-US"/>
        </w:rPr>
        <w:t>ts’</w:t>
      </w:r>
      <w:r w:rsidR="65F518EC" w:rsidRPr="004F578A">
        <w:rPr>
          <w:rFonts w:ascii="Basic Sans Light" w:hAnsi="Basic Sans Light"/>
          <w:lang w:val="en-US"/>
        </w:rPr>
        <w:t xml:space="preserve"> means that, </w:t>
      </w:r>
      <w:r w:rsidR="00842EEC" w:rsidRPr="004F578A">
        <w:rPr>
          <w:rFonts w:ascii="Basic Sans Light" w:hAnsi="Basic Sans Light"/>
          <w:lang w:val="en-US"/>
        </w:rPr>
        <w:t>al</w:t>
      </w:r>
      <w:r w:rsidR="65F518EC" w:rsidRPr="004F578A">
        <w:rPr>
          <w:rFonts w:ascii="Basic Sans Light" w:hAnsi="Basic Sans Light"/>
          <w:lang w:val="en-US"/>
        </w:rPr>
        <w:t xml:space="preserve">though we cannot advocate for individuals or whānau directly (this </w:t>
      </w:r>
      <w:r w:rsidR="65F518EC" w:rsidRPr="004F578A">
        <w:rPr>
          <w:rFonts w:ascii="Basic Sans Light" w:hAnsi="Basic Sans Light"/>
          <w:b/>
          <w:lang w:val="en-US"/>
        </w:rPr>
        <w:t>individual advocacy</w:t>
      </w:r>
      <w:r w:rsidR="65F518EC" w:rsidRPr="004F578A">
        <w:rPr>
          <w:rFonts w:ascii="Basic Sans Light" w:hAnsi="Basic Sans Light"/>
          <w:lang w:val="en-US"/>
        </w:rPr>
        <w:t xml:space="preserve"> support is provided through the Health and Disability Commission</w:t>
      </w:r>
      <w:r w:rsidR="00842EEC" w:rsidRPr="004F578A">
        <w:rPr>
          <w:rFonts w:ascii="Basic Sans Light" w:hAnsi="Basic Sans Light"/>
          <w:lang w:val="en-US"/>
        </w:rPr>
        <w:t>, the National Advocacy Trust and peer advocacy services</w:t>
      </w:r>
      <w:r w:rsidR="65F518EC" w:rsidRPr="004F578A">
        <w:rPr>
          <w:rFonts w:ascii="Basic Sans Light" w:hAnsi="Basic Sans Light"/>
          <w:lang w:val="en-US"/>
        </w:rPr>
        <w:t xml:space="preserve">), we advocate for the mental health and addiction system to understand </w:t>
      </w:r>
      <w:r w:rsidR="00EE5A8A" w:rsidRPr="004F578A">
        <w:rPr>
          <w:rFonts w:ascii="Basic Sans Light" w:hAnsi="Basic Sans Light"/>
          <w:lang w:val="en-US"/>
        </w:rPr>
        <w:t xml:space="preserve">and address </w:t>
      </w:r>
      <w:r w:rsidR="65F518EC" w:rsidRPr="004F578A">
        <w:rPr>
          <w:rFonts w:ascii="Basic Sans Light" w:hAnsi="Basic Sans Light"/>
          <w:lang w:val="en-US"/>
        </w:rPr>
        <w:t xml:space="preserve">the issues that people who experience distress or addiction face collectively. </w:t>
      </w:r>
      <w:r w:rsidR="007279E9" w:rsidRPr="004F578A">
        <w:rPr>
          <w:rFonts w:ascii="Basic Sans Light" w:hAnsi="Basic Sans Light"/>
          <w:lang w:val="en-US"/>
        </w:rPr>
        <w:t>We</w:t>
      </w:r>
      <w:r w:rsidR="65F518EC" w:rsidRPr="004F578A">
        <w:rPr>
          <w:rFonts w:ascii="Basic Sans Light" w:hAnsi="Basic Sans Light"/>
          <w:lang w:val="en-US"/>
        </w:rPr>
        <w:t xml:space="preserve"> undertake </w:t>
      </w:r>
      <w:r w:rsidR="65F518EC" w:rsidRPr="004F578A">
        <w:rPr>
          <w:rFonts w:ascii="Basic Sans Light" w:hAnsi="Basic Sans Light"/>
          <w:b/>
          <w:lang w:val="en-US"/>
        </w:rPr>
        <w:t xml:space="preserve">systemic advocacy </w:t>
      </w:r>
      <w:r w:rsidR="65F518EC" w:rsidRPr="004F578A">
        <w:rPr>
          <w:rFonts w:ascii="Basic Sans Light" w:hAnsi="Basic Sans Light"/>
          <w:lang w:val="en-US"/>
        </w:rPr>
        <w:t xml:space="preserve">so that systems and services improve based on the needs and interests of people with lived experience. </w:t>
      </w:r>
      <w:r w:rsidR="262AA126" w:rsidRPr="004F578A">
        <w:rPr>
          <w:rFonts w:ascii="Basic Sans Light" w:hAnsi="Basic Sans Light"/>
          <w:lang w:val="en-US"/>
        </w:rPr>
        <w:t>W</w:t>
      </w:r>
      <w:r w:rsidR="435F2948" w:rsidRPr="004F578A">
        <w:rPr>
          <w:rFonts w:ascii="Basic Sans Light" w:hAnsi="Basic Sans Light"/>
          <w:lang w:val="en-US"/>
        </w:rPr>
        <w:t xml:space="preserve">e are in a unique role where we must understand the </w:t>
      </w:r>
      <w:r w:rsidR="435F2948" w:rsidRPr="004F578A">
        <w:rPr>
          <w:rFonts w:ascii="Basic Sans Light" w:hAnsi="Basic Sans Light"/>
          <w:b/>
          <w:lang w:val="en-US"/>
        </w:rPr>
        <w:t>collective interests</w:t>
      </w:r>
      <w:r w:rsidR="435F2948" w:rsidRPr="004F578A">
        <w:rPr>
          <w:rFonts w:ascii="Basic Sans Light" w:hAnsi="Basic Sans Light"/>
          <w:lang w:val="en-US"/>
        </w:rPr>
        <w:t xml:space="preserve"> of people with lived experience and take action to address collective concerns and aspirations. </w:t>
      </w:r>
      <w:r w:rsidR="00F7100D" w:rsidRPr="004F578A">
        <w:rPr>
          <w:rFonts w:ascii="Basic Sans Light" w:hAnsi="Basic Sans Light"/>
          <w:lang w:val="en-US"/>
        </w:rPr>
        <w:t>For Māori, we must be holistic in</w:t>
      </w:r>
      <w:r w:rsidR="00232287" w:rsidRPr="004F578A">
        <w:rPr>
          <w:rFonts w:ascii="Basic Sans Light" w:hAnsi="Basic Sans Light"/>
          <w:lang w:val="en-US"/>
        </w:rPr>
        <w:t xml:space="preserve"> taking a collective approach which</w:t>
      </w:r>
      <w:r w:rsidR="00F7100D" w:rsidRPr="004F578A">
        <w:rPr>
          <w:rFonts w:ascii="Basic Sans Light" w:hAnsi="Basic Sans Light"/>
          <w:lang w:val="en-US"/>
        </w:rPr>
        <w:t xml:space="preserve"> includ</w:t>
      </w:r>
      <w:r w:rsidR="00232287" w:rsidRPr="004F578A">
        <w:rPr>
          <w:rFonts w:ascii="Basic Sans Light" w:hAnsi="Basic Sans Light"/>
          <w:lang w:val="en-US"/>
        </w:rPr>
        <w:t>es</w:t>
      </w:r>
      <w:r w:rsidR="00F7100D" w:rsidRPr="004F578A">
        <w:rPr>
          <w:rFonts w:ascii="Basic Sans Light" w:hAnsi="Basic Sans Light"/>
          <w:lang w:val="en-US"/>
        </w:rPr>
        <w:t xml:space="preserve"> whānau</w:t>
      </w:r>
      <w:r w:rsidR="0091545A" w:rsidRPr="004F578A">
        <w:rPr>
          <w:rFonts w:ascii="Basic Sans Light" w:hAnsi="Basic Sans Light"/>
          <w:lang w:val="en-US"/>
        </w:rPr>
        <w:t xml:space="preserve">, </w:t>
      </w:r>
      <w:proofErr w:type="spellStart"/>
      <w:r w:rsidR="0091545A" w:rsidRPr="004F578A">
        <w:rPr>
          <w:rFonts w:ascii="Basic Sans Light" w:hAnsi="Basic Sans Light"/>
          <w:lang w:val="en-US"/>
        </w:rPr>
        <w:t>hapū</w:t>
      </w:r>
      <w:proofErr w:type="spellEnd"/>
      <w:r w:rsidR="0091545A" w:rsidRPr="004F578A">
        <w:rPr>
          <w:rFonts w:ascii="Basic Sans Light" w:hAnsi="Basic Sans Light"/>
          <w:lang w:val="en-US"/>
        </w:rPr>
        <w:t xml:space="preserve"> and iwi</w:t>
      </w:r>
      <w:r w:rsidR="006B513B" w:rsidRPr="004F578A">
        <w:rPr>
          <w:rFonts w:ascii="Basic Sans Light" w:hAnsi="Basic Sans Light"/>
          <w:lang w:val="en-US"/>
        </w:rPr>
        <w:t xml:space="preserve">, </w:t>
      </w:r>
      <w:r w:rsidR="00050D00">
        <w:rPr>
          <w:rFonts w:ascii="Basic Sans Light" w:hAnsi="Basic Sans Light"/>
          <w:lang w:val="en-US"/>
        </w:rPr>
        <w:t xml:space="preserve">and which </w:t>
      </w:r>
      <w:r w:rsidR="006B513B" w:rsidRPr="004F578A">
        <w:rPr>
          <w:rFonts w:ascii="Basic Sans Light" w:hAnsi="Basic Sans Light"/>
          <w:lang w:val="en-US"/>
        </w:rPr>
        <w:t>challeng</w:t>
      </w:r>
      <w:r w:rsidR="00050D00">
        <w:rPr>
          <w:rFonts w:ascii="Basic Sans Light" w:hAnsi="Basic Sans Light"/>
          <w:lang w:val="en-US"/>
        </w:rPr>
        <w:t>es</w:t>
      </w:r>
      <w:r w:rsidR="006B513B" w:rsidRPr="004F578A">
        <w:rPr>
          <w:rFonts w:ascii="Basic Sans Light" w:hAnsi="Basic Sans Light"/>
          <w:lang w:val="en-US"/>
        </w:rPr>
        <w:t xml:space="preserve"> Western individualism</w:t>
      </w:r>
      <w:r w:rsidR="00232287" w:rsidRPr="004F578A">
        <w:rPr>
          <w:rFonts w:ascii="Basic Sans Light" w:hAnsi="Basic Sans Light"/>
          <w:lang w:val="en-US"/>
        </w:rPr>
        <w:t xml:space="preserve">. </w:t>
      </w:r>
    </w:p>
    <w:p w14:paraId="1FADDDDE" w14:textId="59412A6D" w:rsidR="00ED6ED0" w:rsidRPr="004F578A" w:rsidRDefault="435F2948" w:rsidP="008773F8">
      <w:pPr>
        <w:pStyle w:val="Numberedparagraphs"/>
        <w:numPr>
          <w:ilvl w:val="0"/>
          <w:numId w:val="0"/>
        </w:numPr>
        <w:rPr>
          <w:rFonts w:ascii="Basic Sans Light" w:hAnsi="Basic Sans Light"/>
          <w:lang w:val="en-US"/>
        </w:rPr>
      </w:pPr>
      <w:r w:rsidRPr="004F578A">
        <w:rPr>
          <w:rFonts w:ascii="Basic Sans Light" w:hAnsi="Basic Sans Light"/>
          <w:lang w:val="en-US"/>
        </w:rPr>
        <w:t>Our advocacy</w:t>
      </w:r>
      <w:r w:rsidR="20360CFE" w:rsidRPr="004F578A">
        <w:rPr>
          <w:rFonts w:ascii="Basic Sans Light" w:hAnsi="Basic Sans Light"/>
          <w:lang w:val="en-US"/>
        </w:rPr>
        <w:t xml:space="preserve"> role is outlined in the Mental Health and Wellbeing Commission Act – the legislation which established </w:t>
      </w:r>
      <w:r w:rsidR="003F3A83" w:rsidRPr="004F578A">
        <w:rPr>
          <w:rFonts w:ascii="Basic Sans Light" w:hAnsi="Basic Sans Light"/>
          <w:lang w:val="en-US"/>
        </w:rPr>
        <w:t>us</w:t>
      </w:r>
      <w:r w:rsidR="20360CFE" w:rsidRPr="004F578A">
        <w:rPr>
          <w:rFonts w:ascii="Basic Sans Light" w:hAnsi="Basic Sans Light"/>
          <w:lang w:val="en-US"/>
        </w:rPr>
        <w:t xml:space="preserve"> as an independent crown entity. </w:t>
      </w:r>
      <w:r w:rsidR="00721BFF" w:rsidRPr="004F578A">
        <w:rPr>
          <w:rFonts w:ascii="Basic Sans Light" w:hAnsi="Basic Sans Light"/>
          <w:lang w:val="en-US"/>
        </w:rPr>
        <w:t>The Act</w:t>
      </w:r>
      <w:r w:rsidR="00135728" w:rsidRPr="004F578A">
        <w:rPr>
          <w:rFonts w:ascii="Basic Sans Light" w:hAnsi="Basic Sans Light"/>
          <w:lang w:val="en-US"/>
        </w:rPr>
        <w:t xml:space="preserve"> also</w:t>
      </w:r>
      <w:r w:rsidR="00721BFF" w:rsidRPr="004F578A">
        <w:rPr>
          <w:rFonts w:ascii="Basic Sans Light" w:hAnsi="Basic Sans Light"/>
          <w:lang w:val="en-US"/>
        </w:rPr>
        <w:t xml:space="preserve"> </w:t>
      </w:r>
      <w:r w:rsidR="00B90946" w:rsidRPr="004F578A">
        <w:rPr>
          <w:rFonts w:ascii="Basic Sans Light" w:hAnsi="Basic Sans Light"/>
          <w:lang w:val="en-US"/>
        </w:rPr>
        <w:t>outlines</w:t>
      </w:r>
      <w:r w:rsidR="00721BFF" w:rsidRPr="004F578A">
        <w:rPr>
          <w:rFonts w:ascii="Basic Sans Light" w:hAnsi="Basic Sans Light"/>
          <w:lang w:val="en-US"/>
        </w:rPr>
        <w:t xml:space="preserve"> that </w:t>
      </w:r>
      <w:r w:rsidR="007279E9" w:rsidRPr="004F578A">
        <w:rPr>
          <w:rFonts w:ascii="Basic Sans Light" w:hAnsi="Basic Sans Light"/>
          <w:lang w:val="en-US"/>
        </w:rPr>
        <w:t>we</w:t>
      </w:r>
      <w:r w:rsidR="00721BFF" w:rsidRPr="004F578A">
        <w:rPr>
          <w:rFonts w:ascii="Basic Sans Light" w:hAnsi="Basic Sans Light"/>
          <w:lang w:val="en-US"/>
        </w:rPr>
        <w:t xml:space="preserve"> </w:t>
      </w:r>
      <w:r w:rsidR="00ED6ED0" w:rsidRPr="004F578A">
        <w:rPr>
          <w:rFonts w:ascii="Basic Sans Light" w:hAnsi="Basic Sans Light"/>
          <w:lang w:val="en-US"/>
        </w:rPr>
        <w:t xml:space="preserve">must have effective means of seeking views from lived experience communities to fulfil our </w:t>
      </w:r>
      <w:r w:rsidR="00135728" w:rsidRPr="004F578A">
        <w:rPr>
          <w:rFonts w:ascii="Basic Sans Light" w:hAnsi="Basic Sans Light"/>
          <w:lang w:val="en-US"/>
        </w:rPr>
        <w:t xml:space="preserve">other </w:t>
      </w:r>
      <w:r w:rsidR="00ED6ED0" w:rsidRPr="004F578A">
        <w:rPr>
          <w:rFonts w:ascii="Basic Sans Light" w:hAnsi="Basic Sans Light"/>
          <w:lang w:val="en-US"/>
        </w:rPr>
        <w:t>function</w:t>
      </w:r>
      <w:r w:rsidR="00205802" w:rsidRPr="004F578A">
        <w:rPr>
          <w:rFonts w:ascii="Basic Sans Light" w:hAnsi="Basic Sans Light"/>
          <w:lang w:val="en-US"/>
        </w:rPr>
        <w:t xml:space="preserve">s. </w:t>
      </w:r>
    </w:p>
    <w:p w14:paraId="25ED2E88" w14:textId="77777777" w:rsidR="00EB3709" w:rsidRDefault="00EB3709" w:rsidP="008773F8">
      <w:pPr>
        <w:pStyle w:val="Numberedparagraphs"/>
        <w:numPr>
          <w:ilvl w:val="0"/>
          <w:numId w:val="0"/>
        </w:numPr>
        <w:rPr>
          <w:rFonts w:ascii="Basic Sans Light" w:hAnsi="Basic Sans Light"/>
          <w:lang w:val="en-US"/>
        </w:rPr>
      </w:pPr>
    </w:p>
    <w:p w14:paraId="0DDBE0D4" w14:textId="77777777" w:rsidR="00147FD5" w:rsidRDefault="00147FD5" w:rsidP="008773F8">
      <w:pPr>
        <w:pStyle w:val="Numberedparagraphs"/>
        <w:numPr>
          <w:ilvl w:val="0"/>
          <w:numId w:val="0"/>
        </w:numPr>
        <w:rPr>
          <w:rFonts w:ascii="Basic Sans Light" w:hAnsi="Basic Sans Light"/>
          <w:lang w:val="en-US"/>
        </w:rPr>
      </w:pPr>
    </w:p>
    <w:p w14:paraId="54F8F833" w14:textId="44E48555" w:rsidR="00205802" w:rsidRPr="004F578A" w:rsidRDefault="00205802" w:rsidP="008773F8">
      <w:pPr>
        <w:pStyle w:val="Numberedparagraphs"/>
        <w:numPr>
          <w:ilvl w:val="0"/>
          <w:numId w:val="0"/>
        </w:numPr>
        <w:rPr>
          <w:rFonts w:ascii="Basic Sans Light" w:hAnsi="Basic Sans Light"/>
        </w:rPr>
      </w:pPr>
      <w:r w:rsidRPr="004F578A">
        <w:rPr>
          <w:rFonts w:ascii="Basic Sans Light" w:hAnsi="Basic Sans Light"/>
          <w:lang w:val="en-US"/>
        </w:rPr>
        <w:lastRenderedPageBreak/>
        <w:t>These functions include</w:t>
      </w:r>
      <w:r w:rsidR="000C782A" w:rsidRPr="004F578A">
        <w:rPr>
          <w:rFonts w:ascii="Basic Sans Light" w:hAnsi="Basic Sans Light"/>
          <w:lang w:val="en-US"/>
        </w:rPr>
        <w:t xml:space="preserve"> to</w:t>
      </w:r>
      <w:r w:rsidRPr="004F578A">
        <w:rPr>
          <w:rFonts w:ascii="Basic Sans Light" w:hAnsi="Basic Sans Light"/>
          <w:lang w:val="en-US"/>
        </w:rPr>
        <w:t xml:space="preserve">: </w:t>
      </w:r>
    </w:p>
    <w:p w14:paraId="6C255295" w14:textId="41EB91AC" w:rsidR="00ED6ED0" w:rsidRPr="004F578A" w:rsidRDefault="00724031" w:rsidP="008773F8">
      <w:pPr>
        <w:pStyle w:val="Numberedparagraphs"/>
        <w:numPr>
          <w:ilvl w:val="0"/>
          <w:numId w:val="7"/>
        </w:numPr>
        <w:rPr>
          <w:rFonts w:ascii="Basic Sans Light" w:hAnsi="Basic Sans Light"/>
        </w:rPr>
      </w:pPr>
      <w:r w:rsidRPr="004F578A">
        <w:rPr>
          <w:rFonts w:ascii="Basic Sans Light" w:hAnsi="Basic Sans Light"/>
          <w:lang w:val="en-US"/>
        </w:rPr>
        <w:t>a</w:t>
      </w:r>
      <w:r w:rsidR="00ED6ED0" w:rsidRPr="004F578A">
        <w:rPr>
          <w:rFonts w:ascii="Basic Sans Light" w:hAnsi="Basic Sans Light"/>
          <w:lang w:val="en-US"/>
        </w:rPr>
        <w:t>ssess and report publicly on mental health and wellbeing</w:t>
      </w:r>
      <w:r w:rsidR="00ED6ED0" w:rsidRPr="004F578A">
        <w:rPr>
          <w:rFonts w:ascii="Calibri" w:hAnsi="Calibri" w:cs="Calibri"/>
          <w:lang w:val="en-US"/>
        </w:rPr>
        <w:t> </w:t>
      </w:r>
    </w:p>
    <w:p w14:paraId="6EDDFC29" w14:textId="05405A4A" w:rsidR="00ED6ED0" w:rsidRPr="004F578A" w:rsidRDefault="00724031" w:rsidP="008773F8">
      <w:pPr>
        <w:pStyle w:val="Numberedparagraphs"/>
        <w:numPr>
          <w:ilvl w:val="0"/>
          <w:numId w:val="7"/>
        </w:numPr>
        <w:rPr>
          <w:rFonts w:ascii="Basic Sans Light" w:hAnsi="Basic Sans Light"/>
        </w:rPr>
      </w:pPr>
      <w:r w:rsidRPr="004F578A">
        <w:rPr>
          <w:rFonts w:ascii="Basic Sans Light" w:hAnsi="Basic Sans Light"/>
          <w:lang w:val="en-US"/>
        </w:rPr>
        <w:t>m</w:t>
      </w:r>
      <w:r w:rsidR="00ED6ED0" w:rsidRPr="004F578A">
        <w:rPr>
          <w:rFonts w:ascii="Basic Sans Light" w:hAnsi="Basic Sans Light"/>
          <w:lang w:val="en-US"/>
        </w:rPr>
        <w:t>ak</w:t>
      </w:r>
      <w:r w:rsidR="000C782A" w:rsidRPr="004F578A">
        <w:rPr>
          <w:rFonts w:ascii="Basic Sans Light" w:hAnsi="Basic Sans Light"/>
          <w:lang w:val="en-US"/>
        </w:rPr>
        <w:t>e</w:t>
      </w:r>
      <w:r w:rsidR="00ED6ED0" w:rsidRPr="004F578A">
        <w:rPr>
          <w:rFonts w:ascii="Basic Sans Light" w:hAnsi="Basic Sans Light"/>
          <w:lang w:val="en-US"/>
        </w:rPr>
        <w:t xml:space="preserve"> recommendations to improve mental health and wellbeing</w:t>
      </w:r>
    </w:p>
    <w:p w14:paraId="5154BF35" w14:textId="10D48474" w:rsidR="00B90946" w:rsidRPr="004F578A" w:rsidRDefault="00724031" w:rsidP="008773F8">
      <w:pPr>
        <w:pStyle w:val="Numberedparagraphs"/>
        <w:numPr>
          <w:ilvl w:val="0"/>
          <w:numId w:val="7"/>
        </w:numPr>
        <w:rPr>
          <w:rFonts w:ascii="Basic Sans Light" w:hAnsi="Basic Sans Light"/>
          <w:lang w:val="en-US"/>
        </w:rPr>
      </w:pPr>
      <w:r w:rsidRPr="004F578A">
        <w:rPr>
          <w:rFonts w:ascii="Basic Sans Light" w:hAnsi="Basic Sans Light"/>
          <w:lang w:val="en-US"/>
        </w:rPr>
        <w:t>m</w:t>
      </w:r>
      <w:r w:rsidR="00ED6ED0" w:rsidRPr="004F578A">
        <w:rPr>
          <w:rFonts w:ascii="Basic Sans Light" w:hAnsi="Basic Sans Light"/>
          <w:lang w:val="en-US"/>
        </w:rPr>
        <w:t xml:space="preserve">onitor </w:t>
      </w:r>
      <w:r w:rsidR="00B90946" w:rsidRPr="004F578A">
        <w:rPr>
          <w:rFonts w:ascii="Basic Sans Light" w:hAnsi="Basic Sans Light"/>
          <w:lang w:val="en-US"/>
        </w:rPr>
        <w:t xml:space="preserve">mental health and addiction </w:t>
      </w:r>
      <w:r w:rsidR="00ED6ED0" w:rsidRPr="004F578A">
        <w:rPr>
          <w:rFonts w:ascii="Basic Sans Light" w:hAnsi="Basic Sans Light"/>
          <w:lang w:val="en-US"/>
        </w:rPr>
        <w:t xml:space="preserve">services </w:t>
      </w:r>
    </w:p>
    <w:p w14:paraId="551FAF99" w14:textId="5995AC08" w:rsidR="00ED6ED0" w:rsidRPr="004F578A" w:rsidRDefault="00ED6ED0" w:rsidP="008773F8">
      <w:pPr>
        <w:pStyle w:val="Numberedparagraphs"/>
        <w:numPr>
          <w:ilvl w:val="0"/>
          <w:numId w:val="7"/>
        </w:numPr>
        <w:rPr>
          <w:rFonts w:ascii="Basic Sans Light" w:hAnsi="Basic Sans Light"/>
          <w:lang w:val="en-US"/>
        </w:rPr>
      </w:pPr>
      <w:r w:rsidRPr="004F578A">
        <w:rPr>
          <w:rFonts w:ascii="Basic Sans Light" w:hAnsi="Basic Sans Light"/>
          <w:lang w:val="en-US"/>
        </w:rPr>
        <w:t>advocat</w:t>
      </w:r>
      <w:r w:rsidR="000C782A" w:rsidRPr="004F578A">
        <w:rPr>
          <w:rFonts w:ascii="Basic Sans Light" w:hAnsi="Basic Sans Light"/>
          <w:lang w:val="en-US"/>
        </w:rPr>
        <w:t>e</w:t>
      </w:r>
      <w:r w:rsidR="00721BFF" w:rsidRPr="004F578A">
        <w:rPr>
          <w:rFonts w:ascii="Basic Sans Light" w:hAnsi="Basic Sans Light"/>
          <w:lang w:val="en-US"/>
        </w:rPr>
        <w:t xml:space="preserve"> </w:t>
      </w:r>
      <w:r w:rsidRPr="004F578A">
        <w:rPr>
          <w:rFonts w:ascii="Basic Sans Light" w:hAnsi="Basic Sans Light"/>
          <w:lang w:val="en-US"/>
        </w:rPr>
        <w:t>for improvements</w:t>
      </w:r>
      <w:r w:rsidR="000C782A" w:rsidRPr="004F578A">
        <w:rPr>
          <w:rFonts w:ascii="Basic Sans Light" w:hAnsi="Basic Sans Light"/>
          <w:lang w:val="en-US"/>
        </w:rPr>
        <w:t xml:space="preserve"> to</w:t>
      </w:r>
      <w:r w:rsidRPr="004F578A">
        <w:rPr>
          <w:rFonts w:ascii="Basic Sans Light" w:hAnsi="Basic Sans Light"/>
          <w:lang w:val="en-US"/>
        </w:rPr>
        <w:t xml:space="preserve"> </w:t>
      </w:r>
      <w:r w:rsidR="00B90946" w:rsidRPr="004F578A">
        <w:rPr>
          <w:rFonts w:ascii="Basic Sans Light" w:hAnsi="Basic Sans Light"/>
          <w:lang w:val="en-US"/>
        </w:rPr>
        <w:t>mental health and addiction services and approaches</w:t>
      </w:r>
    </w:p>
    <w:p w14:paraId="45D412CE" w14:textId="4737EC83" w:rsidR="00FB4586" w:rsidRPr="000846B1" w:rsidRDefault="00724031" w:rsidP="008773F8">
      <w:pPr>
        <w:pStyle w:val="Numberedparagraphs"/>
        <w:numPr>
          <w:ilvl w:val="0"/>
          <w:numId w:val="7"/>
        </w:numPr>
        <w:rPr>
          <w:rFonts w:ascii="Basic Sans Light" w:hAnsi="Basic Sans Light"/>
        </w:rPr>
      </w:pPr>
      <w:r w:rsidRPr="004F578A">
        <w:rPr>
          <w:rFonts w:ascii="Basic Sans Light" w:hAnsi="Basic Sans Light"/>
          <w:lang w:val="en-US"/>
        </w:rPr>
        <w:t>p</w:t>
      </w:r>
      <w:r w:rsidR="00ED6ED0" w:rsidRPr="004F578A">
        <w:rPr>
          <w:rFonts w:ascii="Basic Sans Light" w:hAnsi="Basic Sans Light"/>
          <w:lang w:val="en-US"/>
        </w:rPr>
        <w:t>romot</w:t>
      </w:r>
      <w:r w:rsidR="000C782A" w:rsidRPr="004F578A">
        <w:rPr>
          <w:rFonts w:ascii="Basic Sans Light" w:hAnsi="Basic Sans Light"/>
          <w:lang w:val="en-US"/>
        </w:rPr>
        <w:t>e</w:t>
      </w:r>
      <w:r w:rsidR="00ED6ED0" w:rsidRPr="004F578A">
        <w:rPr>
          <w:rFonts w:ascii="Basic Sans Light" w:hAnsi="Basic Sans Light"/>
          <w:lang w:val="en-US"/>
        </w:rPr>
        <w:t xml:space="preserve"> alignment in the mental health and wellbeing systems</w:t>
      </w:r>
      <w:r w:rsidRPr="004F578A">
        <w:rPr>
          <w:rFonts w:ascii="Basic Sans Light" w:hAnsi="Basic Sans Light"/>
          <w:lang w:val="en-US"/>
        </w:rPr>
        <w:t>.</w:t>
      </w:r>
    </w:p>
    <w:p w14:paraId="6155111D" w14:textId="2574C657" w:rsidR="00E01227" w:rsidRPr="00FB399E" w:rsidRDefault="00E01227" w:rsidP="00EB3709">
      <w:pPr>
        <w:pStyle w:val="Heading2"/>
      </w:pPr>
      <w:r>
        <w:t>We know that experience of distress is common, and people with personal experience</w:t>
      </w:r>
      <w:r w:rsidR="00091C83">
        <w:t>s</w:t>
      </w:r>
      <w:r>
        <w:t xml:space="preserve"> are diverse </w:t>
      </w:r>
    </w:p>
    <w:p w14:paraId="48B464B7" w14:textId="6917C110" w:rsidR="00721BFF" w:rsidRPr="00FB399E" w:rsidRDefault="00205802" w:rsidP="26ADBC19">
      <w:pPr>
        <w:pStyle w:val="Numberedparagraphs"/>
        <w:numPr>
          <w:ilvl w:val="0"/>
          <w:numId w:val="0"/>
        </w:numPr>
        <w:rPr>
          <w:rFonts w:ascii="Basic Sans Light" w:hAnsi="Basic Sans Light" w:cs="Arial"/>
        </w:rPr>
      </w:pPr>
      <w:r w:rsidRPr="00FB399E">
        <w:rPr>
          <w:rFonts w:ascii="Basic Sans Light" w:hAnsi="Basic Sans Light" w:cs="Arial"/>
        </w:rPr>
        <w:t xml:space="preserve">Many </w:t>
      </w:r>
      <w:r w:rsidR="00721BFF" w:rsidRPr="00FB399E">
        <w:rPr>
          <w:rFonts w:ascii="Basic Sans Light" w:hAnsi="Basic Sans Light" w:cs="Arial"/>
        </w:rPr>
        <w:t>people have a personal connection to mental health and addiction</w:t>
      </w:r>
      <w:r w:rsidR="0066640E" w:rsidRPr="00FB399E">
        <w:rPr>
          <w:rFonts w:ascii="Basic Sans Light" w:hAnsi="Basic Sans Light" w:cs="Arial"/>
        </w:rPr>
        <w:t xml:space="preserve"> through their own experiences</w:t>
      </w:r>
      <w:r w:rsidR="002B5C4A" w:rsidRPr="00FB399E">
        <w:rPr>
          <w:rFonts w:ascii="Basic Sans Light" w:hAnsi="Basic Sans Light" w:cs="Arial"/>
        </w:rPr>
        <w:t>.</w:t>
      </w:r>
      <w:r w:rsidRPr="00FB399E">
        <w:rPr>
          <w:rFonts w:ascii="Basic Sans Light" w:hAnsi="Basic Sans Light" w:cs="Arial"/>
        </w:rPr>
        <w:t xml:space="preserve"> </w:t>
      </w:r>
      <w:r w:rsidR="008A6618" w:rsidRPr="00FB399E">
        <w:rPr>
          <w:rFonts w:ascii="Basic Sans Light" w:hAnsi="Basic Sans Light" w:cs="Arial"/>
          <w:b/>
        </w:rPr>
        <w:t>He Ara Oranga</w:t>
      </w:r>
      <w:r w:rsidR="008A6618" w:rsidRPr="00FB399E">
        <w:rPr>
          <w:rFonts w:ascii="Basic Sans Light" w:hAnsi="Basic Sans Light" w:cs="Arial"/>
        </w:rPr>
        <w:t xml:space="preserve"> highlighted that</w:t>
      </w:r>
      <w:r w:rsidRPr="00FB399E">
        <w:rPr>
          <w:rFonts w:ascii="Basic Sans Light" w:hAnsi="Basic Sans Light" w:cs="Arial"/>
        </w:rPr>
        <w:t xml:space="preserve"> 50</w:t>
      </w:r>
      <w:r w:rsidR="0088616E" w:rsidRPr="00FB399E">
        <w:rPr>
          <w:rFonts w:ascii="Basic Sans Light" w:hAnsi="Basic Sans Light" w:cs="Arial"/>
        </w:rPr>
        <w:t xml:space="preserve"> percent</w:t>
      </w:r>
      <w:r w:rsidRPr="00FB399E">
        <w:rPr>
          <w:rFonts w:ascii="Basic Sans Light" w:hAnsi="Basic Sans Light" w:cs="Arial"/>
        </w:rPr>
        <w:t xml:space="preserve"> to 80</w:t>
      </w:r>
      <w:r w:rsidR="0088616E" w:rsidRPr="00FB399E">
        <w:rPr>
          <w:rFonts w:ascii="Basic Sans Light" w:hAnsi="Basic Sans Light" w:cs="Arial"/>
        </w:rPr>
        <w:t xml:space="preserve"> percent</w:t>
      </w:r>
      <w:r w:rsidRPr="00FB399E">
        <w:rPr>
          <w:rFonts w:ascii="Basic Sans Light" w:hAnsi="Basic Sans Light" w:cs="Arial"/>
        </w:rPr>
        <w:t xml:space="preserve"> of </w:t>
      </w:r>
      <w:r w:rsidR="00FD081E">
        <w:rPr>
          <w:rFonts w:ascii="Basic Sans Light" w:hAnsi="Basic Sans Light" w:cs="Arial"/>
        </w:rPr>
        <w:t>New Zealanders</w:t>
      </w:r>
      <w:r w:rsidRPr="00FB399E">
        <w:rPr>
          <w:rFonts w:ascii="Basic Sans Light" w:hAnsi="Basic Sans Light" w:cs="Arial"/>
        </w:rPr>
        <w:t xml:space="preserve"> will experience mental distress or addiction in their lifetimes</w:t>
      </w:r>
      <w:r w:rsidR="00721BFF" w:rsidRPr="00FB399E">
        <w:rPr>
          <w:rFonts w:ascii="Basic Sans Light" w:hAnsi="Basic Sans Light" w:cs="Arial"/>
        </w:rPr>
        <w:t xml:space="preserve">. When we </w:t>
      </w:r>
      <w:r w:rsidRPr="00FB399E">
        <w:rPr>
          <w:rFonts w:ascii="Basic Sans Light" w:hAnsi="Basic Sans Light" w:cs="Arial"/>
        </w:rPr>
        <w:t>consider</w:t>
      </w:r>
      <w:r w:rsidR="00721BFF" w:rsidRPr="00FB399E">
        <w:rPr>
          <w:rFonts w:ascii="Basic Sans Light" w:hAnsi="Basic Sans Light" w:cs="Arial"/>
        </w:rPr>
        <w:t xml:space="preserve"> whānau</w:t>
      </w:r>
      <w:r w:rsidRPr="00FB399E">
        <w:rPr>
          <w:rFonts w:ascii="Basic Sans Light" w:hAnsi="Basic Sans Light" w:cs="Arial"/>
        </w:rPr>
        <w:t xml:space="preserve"> </w:t>
      </w:r>
      <w:r w:rsidR="00686D61" w:rsidRPr="00FB399E">
        <w:rPr>
          <w:rFonts w:ascii="Basic Sans Light" w:hAnsi="Basic Sans Light" w:cs="Arial"/>
        </w:rPr>
        <w:t xml:space="preserve">and family </w:t>
      </w:r>
      <w:r w:rsidRPr="00FB399E">
        <w:rPr>
          <w:rFonts w:ascii="Basic Sans Light" w:hAnsi="Basic Sans Light" w:cs="Arial"/>
        </w:rPr>
        <w:t>experience</w:t>
      </w:r>
      <w:r w:rsidR="00F45ECC" w:rsidRPr="00FB399E">
        <w:rPr>
          <w:rFonts w:ascii="Basic Sans Light" w:hAnsi="Basic Sans Light" w:cs="Arial"/>
        </w:rPr>
        <w:t>s</w:t>
      </w:r>
      <w:r w:rsidR="00721BFF" w:rsidRPr="00FB399E">
        <w:rPr>
          <w:rFonts w:ascii="Basic Sans Light" w:hAnsi="Basic Sans Light" w:cs="Arial"/>
        </w:rPr>
        <w:t xml:space="preserve">, most if not all people in Aotearoa have some </w:t>
      </w:r>
      <w:r w:rsidRPr="00FB399E">
        <w:rPr>
          <w:rFonts w:ascii="Basic Sans Light" w:hAnsi="Basic Sans Light" w:cs="Arial"/>
        </w:rPr>
        <w:t xml:space="preserve">connection </w:t>
      </w:r>
      <w:r w:rsidR="00721BFF" w:rsidRPr="00FB399E">
        <w:rPr>
          <w:rFonts w:ascii="Basic Sans Light" w:hAnsi="Basic Sans Light" w:cs="Arial"/>
        </w:rPr>
        <w:t>related to mental distress and</w:t>
      </w:r>
      <w:r w:rsidR="007E341E" w:rsidRPr="00FB399E">
        <w:rPr>
          <w:rFonts w:ascii="Basic Sans Light" w:hAnsi="Basic Sans Light" w:cs="Arial"/>
        </w:rPr>
        <w:t xml:space="preserve"> </w:t>
      </w:r>
      <w:r w:rsidR="00721BFF" w:rsidRPr="00FB399E">
        <w:rPr>
          <w:rFonts w:ascii="Basic Sans Light" w:hAnsi="Basic Sans Light" w:cs="Arial"/>
        </w:rPr>
        <w:t>/</w:t>
      </w:r>
      <w:r w:rsidR="007E341E" w:rsidRPr="00FB399E">
        <w:rPr>
          <w:rFonts w:ascii="Basic Sans Light" w:hAnsi="Basic Sans Light" w:cs="Arial"/>
        </w:rPr>
        <w:t xml:space="preserve"> </w:t>
      </w:r>
      <w:r w:rsidR="00721BFF" w:rsidRPr="00FB399E">
        <w:rPr>
          <w:rFonts w:ascii="Basic Sans Light" w:hAnsi="Basic Sans Light" w:cs="Arial"/>
        </w:rPr>
        <w:t>or addiction. These people</w:t>
      </w:r>
      <w:r w:rsidR="00366DA0">
        <w:rPr>
          <w:rFonts w:ascii="Basic Sans Light" w:hAnsi="Basic Sans Light" w:cs="Arial"/>
        </w:rPr>
        <w:t>,</w:t>
      </w:r>
      <w:r w:rsidR="00721BFF" w:rsidRPr="00FB399E">
        <w:rPr>
          <w:rFonts w:ascii="Basic Sans Light" w:hAnsi="Basic Sans Light" w:cs="Arial"/>
        </w:rPr>
        <w:t xml:space="preserve"> </w:t>
      </w:r>
      <w:proofErr w:type="spellStart"/>
      <w:r w:rsidR="00721BFF" w:rsidRPr="00FB399E">
        <w:rPr>
          <w:rFonts w:ascii="Basic Sans Light" w:hAnsi="Basic Sans Light" w:cs="Arial"/>
        </w:rPr>
        <w:t>wh</w:t>
      </w:r>
      <w:proofErr w:type="spellEnd"/>
      <w:r w:rsidR="00721BFF" w:rsidRPr="00FB399E">
        <w:rPr>
          <w:rFonts w:ascii="Basic Sans Light" w:hAnsi="Basic Sans Light" w:cs="Arial"/>
          <w:lang w:val="mi-NZ"/>
        </w:rPr>
        <w:t>ā</w:t>
      </w:r>
      <w:proofErr w:type="spellStart"/>
      <w:r w:rsidR="00721BFF" w:rsidRPr="00FB399E">
        <w:rPr>
          <w:rFonts w:ascii="Basic Sans Light" w:hAnsi="Basic Sans Light" w:cs="Arial"/>
        </w:rPr>
        <w:t>nau</w:t>
      </w:r>
      <w:proofErr w:type="spellEnd"/>
      <w:r w:rsidR="00686D61" w:rsidRPr="00FB399E">
        <w:rPr>
          <w:rFonts w:ascii="Basic Sans Light" w:hAnsi="Basic Sans Light" w:cs="Arial"/>
        </w:rPr>
        <w:t xml:space="preserve"> and families</w:t>
      </w:r>
      <w:r w:rsidR="00721BFF" w:rsidRPr="00FB399E">
        <w:rPr>
          <w:rFonts w:ascii="Basic Sans Light" w:hAnsi="Basic Sans Light" w:cs="Arial"/>
        </w:rPr>
        <w:t xml:space="preserve"> all may be impacted by decisions that shape the approaches, supports and services for people experiencing mental distress</w:t>
      </w:r>
      <w:r w:rsidR="0036082C" w:rsidRPr="00FB399E">
        <w:rPr>
          <w:rFonts w:ascii="Basic Sans Light" w:hAnsi="Basic Sans Light" w:cs="Arial"/>
        </w:rPr>
        <w:t xml:space="preserve">, substance harm or </w:t>
      </w:r>
      <w:r w:rsidR="00032576" w:rsidRPr="00FB399E">
        <w:rPr>
          <w:rFonts w:ascii="Basic Sans Light" w:hAnsi="Basic Sans Light" w:cs="Arial"/>
        </w:rPr>
        <w:t xml:space="preserve">harmful </w:t>
      </w:r>
      <w:r w:rsidR="0036082C" w:rsidRPr="00FB399E">
        <w:rPr>
          <w:rFonts w:ascii="Basic Sans Light" w:hAnsi="Basic Sans Light" w:cs="Arial"/>
        </w:rPr>
        <w:t>gambling</w:t>
      </w:r>
      <w:r w:rsidR="00A42A57" w:rsidRPr="00FB399E">
        <w:rPr>
          <w:rFonts w:ascii="Basic Sans Light" w:hAnsi="Basic Sans Light" w:cs="Arial"/>
        </w:rPr>
        <w:t>.</w:t>
      </w:r>
    </w:p>
    <w:p w14:paraId="33DF09E7" w14:textId="45797B93" w:rsidR="00590434" w:rsidRPr="00FB399E" w:rsidRDefault="446B4FA5" w:rsidP="49D11F62">
      <w:pPr>
        <w:pStyle w:val="Numberedparagraphs"/>
        <w:numPr>
          <w:ilvl w:val="0"/>
          <w:numId w:val="0"/>
        </w:numPr>
        <w:rPr>
          <w:rFonts w:ascii="Basic Sans Light" w:hAnsi="Basic Sans Light" w:cs="Arial"/>
        </w:rPr>
      </w:pPr>
      <w:r w:rsidRPr="00FB399E">
        <w:rPr>
          <w:rFonts w:ascii="Basic Sans Light" w:hAnsi="Basic Sans Light" w:cs="Arial"/>
        </w:rPr>
        <w:t>People who personally experience mental distress</w:t>
      </w:r>
      <w:r w:rsidR="00FD3682" w:rsidRPr="00FB399E">
        <w:rPr>
          <w:rFonts w:ascii="Basic Sans Light" w:hAnsi="Basic Sans Light" w:cs="Arial"/>
        </w:rPr>
        <w:t xml:space="preserve">, substance harm, </w:t>
      </w:r>
      <w:r w:rsidR="00A852EB" w:rsidRPr="00FB399E">
        <w:rPr>
          <w:rFonts w:ascii="Basic Sans Light" w:hAnsi="Basic Sans Light" w:cs="Arial"/>
        </w:rPr>
        <w:t xml:space="preserve">harmful </w:t>
      </w:r>
      <w:r w:rsidR="00FD3682" w:rsidRPr="00FB399E">
        <w:rPr>
          <w:rFonts w:ascii="Basic Sans Light" w:hAnsi="Basic Sans Light" w:cs="Arial"/>
        </w:rPr>
        <w:t>gambling</w:t>
      </w:r>
      <w:r w:rsidR="00BD2F54">
        <w:rPr>
          <w:rFonts w:ascii="Basic Sans Light" w:hAnsi="Basic Sans Light" w:cs="Arial"/>
        </w:rPr>
        <w:t xml:space="preserve">, </w:t>
      </w:r>
      <w:r w:rsidR="00604B86">
        <w:rPr>
          <w:rFonts w:ascii="Basic Sans Light" w:hAnsi="Basic Sans Light" w:cs="Arial"/>
        </w:rPr>
        <w:t xml:space="preserve">substance </w:t>
      </w:r>
      <w:r w:rsidR="00BD2F54">
        <w:rPr>
          <w:rFonts w:ascii="Basic Sans Light" w:hAnsi="Basic Sans Light" w:cs="Arial"/>
        </w:rPr>
        <w:t>addiction</w:t>
      </w:r>
      <w:r w:rsidR="00FD3682" w:rsidRPr="00FB399E">
        <w:rPr>
          <w:rFonts w:ascii="Basic Sans Light" w:hAnsi="Basic Sans Light" w:cs="Arial"/>
        </w:rPr>
        <w:t xml:space="preserve"> </w:t>
      </w:r>
      <w:r w:rsidR="00604B86">
        <w:rPr>
          <w:rFonts w:ascii="Basic Sans Light" w:hAnsi="Basic Sans Light" w:cs="Arial"/>
        </w:rPr>
        <w:t xml:space="preserve">or non-substance addiction </w:t>
      </w:r>
      <w:r w:rsidR="00FD3682" w:rsidRPr="00FB399E">
        <w:rPr>
          <w:rFonts w:ascii="Basic Sans Light" w:hAnsi="Basic Sans Light" w:cs="Arial"/>
        </w:rPr>
        <w:t>(or a combination of these)</w:t>
      </w:r>
      <w:r w:rsidRPr="00FB399E">
        <w:rPr>
          <w:rFonts w:ascii="Basic Sans Light" w:hAnsi="Basic Sans Light" w:cs="Arial"/>
        </w:rPr>
        <w:t xml:space="preserve"> come from a range of backgrounds</w:t>
      </w:r>
      <w:r w:rsidR="5CAD9B9E" w:rsidRPr="00FB399E">
        <w:rPr>
          <w:rFonts w:ascii="Basic Sans Light" w:hAnsi="Basic Sans Light" w:cs="Arial"/>
        </w:rPr>
        <w:t xml:space="preserve"> </w:t>
      </w:r>
      <w:r w:rsidRPr="00FB399E">
        <w:rPr>
          <w:rFonts w:ascii="Basic Sans Light" w:hAnsi="Basic Sans Light" w:cs="Arial"/>
        </w:rPr>
        <w:t xml:space="preserve">and have a wide variety of experiences. Some people use mental health or addiction services, some are supported by </w:t>
      </w:r>
      <w:r w:rsidR="00026289" w:rsidRPr="00FB399E">
        <w:rPr>
          <w:rFonts w:ascii="Basic Sans Light" w:hAnsi="Basic Sans Light" w:cs="Arial"/>
        </w:rPr>
        <w:t xml:space="preserve">whānau, </w:t>
      </w:r>
      <w:r w:rsidRPr="00FB399E">
        <w:rPr>
          <w:rFonts w:ascii="Basic Sans Light" w:hAnsi="Basic Sans Light" w:cs="Arial"/>
        </w:rPr>
        <w:t xml:space="preserve">family or friends, </w:t>
      </w:r>
      <w:r w:rsidR="009711B7" w:rsidRPr="00FB399E">
        <w:rPr>
          <w:rFonts w:ascii="Basic Sans Light" w:hAnsi="Basic Sans Light" w:cs="Arial"/>
        </w:rPr>
        <w:t xml:space="preserve">and </w:t>
      </w:r>
      <w:r w:rsidRPr="00FB399E">
        <w:rPr>
          <w:rFonts w:ascii="Basic Sans Light" w:hAnsi="Basic Sans Light" w:cs="Arial"/>
        </w:rPr>
        <w:t>some people struggle to have their distressing experiences recognised, validated or responded to</w:t>
      </w:r>
      <w:r w:rsidR="00D97616" w:rsidRPr="00FB399E">
        <w:rPr>
          <w:rFonts w:ascii="Basic Sans Light" w:hAnsi="Basic Sans Light" w:cs="Arial"/>
        </w:rPr>
        <w:t>.</w:t>
      </w:r>
      <w:r w:rsidR="00C42691">
        <w:rPr>
          <w:rFonts w:ascii="Basic Sans Light" w:hAnsi="Basic Sans Light" w:cs="Arial"/>
        </w:rPr>
        <w:t xml:space="preserve"> </w:t>
      </w:r>
      <w:r w:rsidR="009711B7" w:rsidRPr="00FB399E">
        <w:rPr>
          <w:rFonts w:ascii="Basic Sans Light" w:hAnsi="Basic Sans Light" w:cs="Arial"/>
        </w:rPr>
        <w:t>For some people, it is</w:t>
      </w:r>
      <w:r w:rsidRPr="00FB399E">
        <w:rPr>
          <w:rFonts w:ascii="Basic Sans Light" w:hAnsi="Basic Sans Light" w:cs="Arial"/>
        </w:rPr>
        <w:t xml:space="preserve"> difficult to access support</w:t>
      </w:r>
      <w:r w:rsidR="001F7542" w:rsidRPr="00FB399E">
        <w:rPr>
          <w:rFonts w:ascii="Basic Sans Light" w:hAnsi="Basic Sans Light" w:cs="Arial"/>
        </w:rPr>
        <w:t xml:space="preserve"> or services</w:t>
      </w:r>
      <w:r w:rsidRPr="00FB399E">
        <w:rPr>
          <w:rFonts w:ascii="Basic Sans Light" w:hAnsi="Basic Sans Light" w:cs="Arial"/>
        </w:rPr>
        <w:t xml:space="preserve">, </w:t>
      </w:r>
      <w:r w:rsidR="001F7542" w:rsidRPr="00FB399E">
        <w:rPr>
          <w:rFonts w:ascii="Basic Sans Light" w:hAnsi="Basic Sans Light" w:cs="Arial"/>
        </w:rPr>
        <w:t xml:space="preserve">and </w:t>
      </w:r>
      <w:r w:rsidRPr="00FB399E">
        <w:rPr>
          <w:rFonts w:ascii="Basic Sans Light" w:hAnsi="Basic Sans Light" w:cs="Arial"/>
        </w:rPr>
        <w:t>others cannot access support services even when</w:t>
      </w:r>
      <w:r w:rsidR="1AE310CD" w:rsidRPr="00FB399E">
        <w:rPr>
          <w:rFonts w:ascii="Basic Sans Light" w:hAnsi="Basic Sans Light" w:cs="Arial"/>
        </w:rPr>
        <w:t xml:space="preserve"> having formal support</w:t>
      </w:r>
      <w:r w:rsidRPr="00FB399E">
        <w:rPr>
          <w:rFonts w:ascii="Basic Sans Light" w:hAnsi="Basic Sans Light" w:cs="Arial"/>
        </w:rPr>
        <w:t xml:space="preserve"> feels like the only thing that will help. </w:t>
      </w:r>
    </w:p>
    <w:p w14:paraId="43EDB6D0" w14:textId="25B818C0" w:rsidR="003F7841" w:rsidRPr="00FB399E" w:rsidRDefault="446B4FA5" w:rsidP="00721BFF">
      <w:pPr>
        <w:pStyle w:val="Numberedparagraphs"/>
        <w:numPr>
          <w:ilvl w:val="0"/>
          <w:numId w:val="0"/>
        </w:numPr>
        <w:rPr>
          <w:rFonts w:ascii="Basic Sans Light" w:hAnsi="Basic Sans Light" w:cs="Arial"/>
        </w:rPr>
      </w:pPr>
      <w:r w:rsidRPr="00FB399E">
        <w:rPr>
          <w:rFonts w:ascii="Basic Sans Light" w:hAnsi="Basic Sans Light" w:cs="Arial"/>
        </w:rPr>
        <w:t xml:space="preserve">Some people feel like partners or leaders in their wellbeing – they are empowered to make decisions and health professionals respect and support these decisions. Other people experience coercion, forced treatment, being detained in inpatient facilities and have very little sense of control over fundamental aspects of their lives. Some people’s challenging experiences are socially constructed as moral issues rather than being acknowledged as distress. Some people face intense discrimination, while others </w:t>
      </w:r>
      <w:r w:rsidR="002F4BFE" w:rsidRPr="00FB399E">
        <w:rPr>
          <w:rFonts w:ascii="Basic Sans Light" w:hAnsi="Basic Sans Light" w:cs="Arial"/>
        </w:rPr>
        <w:t xml:space="preserve">do not. Some </w:t>
      </w:r>
      <w:r w:rsidR="008E32BB" w:rsidRPr="00FB399E">
        <w:rPr>
          <w:rFonts w:ascii="Basic Sans Light" w:hAnsi="Basic Sans Light" w:cs="Arial"/>
        </w:rPr>
        <w:t xml:space="preserve">people are </w:t>
      </w:r>
      <w:r w:rsidR="008E6C1D" w:rsidRPr="00FB399E">
        <w:rPr>
          <w:rFonts w:ascii="Basic Sans Light" w:hAnsi="Basic Sans Light" w:cs="Arial"/>
        </w:rPr>
        <w:t xml:space="preserve">given diagnoses </w:t>
      </w:r>
      <w:r w:rsidRPr="00FB399E">
        <w:rPr>
          <w:rFonts w:ascii="Basic Sans Light" w:hAnsi="Basic Sans Light" w:cs="Arial"/>
        </w:rPr>
        <w:t>that are generally more understood</w:t>
      </w:r>
      <w:r w:rsidR="71F3FD67" w:rsidRPr="00FB399E">
        <w:rPr>
          <w:rFonts w:ascii="Basic Sans Light" w:hAnsi="Basic Sans Light" w:cs="Arial"/>
        </w:rPr>
        <w:t xml:space="preserve"> and accepted</w:t>
      </w:r>
      <w:r w:rsidR="00C42691">
        <w:rPr>
          <w:rFonts w:ascii="Basic Sans Light" w:hAnsi="Basic Sans Light" w:cs="Arial"/>
        </w:rPr>
        <w:t>,</w:t>
      </w:r>
      <w:r w:rsidR="008E32BB" w:rsidRPr="00FB399E">
        <w:rPr>
          <w:rFonts w:ascii="Basic Sans Light" w:hAnsi="Basic Sans Light" w:cs="Arial"/>
        </w:rPr>
        <w:t xml:space="preserve"> whereas other people talk about never being able to </w:t>
      </w:r>
      <w:r w:rsidR="007F4364" w:rsidRPr="00FB399E">
        <w:rPr>
          <w:rFonts w:ascii="Basic Sans Light" w:hAnsi="Basic Sans Light" w:cs="Arial"/>
        </w:rPr>
        <w:t xml:space="preserve">move on from receiving </w:t>
      </w:r>
      <w:r w:rsidR="008F20AF" w:rsidRPr="00FB399E">
        <w:rPr>
          <w:rFonts w:ascii="Basic Sans Light" w:hAnsi="Basic Sans Light" w:cs="Arial"/>
        </w:rPr>
        <w:t>labels</w:t>
      </w:r>
      <w:r w:rsidR="007F4364" w:rsidRPr="00FB399E">
        <w:rPr>
          <w:rFonts w:ascii="Basic Sans Light" w:hAnsi="Basic Sans Light" w:cs="Arial"/>
        </w:rPr>
        <w:t xml:space="preserve"> that </w:t>
      </w:r>
      <w:r w:rsidR="008F20AF" w:rsidRPr="00FB399E">
        <w:rPr>
          <w:rFonts w:ascii="Basic Sans Light" w:hAnsi="Basic Sans Light" w:cs="Arial"/>
        </w:rPr>
        <w:t>attract prejudice and judgement</w:t>
      </w:r>
      <w:r w:rsidRPr="00FB399E">
        <w:rPr>
          <w:rFonts w:ascii="Basic Sans Light" w:hAnsi="Basic Sans Light" w:cs="Arial"/>
        </w:rPr>
        <w:t xml:space="preserve">. </w:t>
      </w:r>
    </w:p>
    <w:p w14:paraId="08E2FAC8" w14:textId="716EEB44" w:rsidR="008E6C1D" w:rsidRPr="00FB399E" w:rsidRDefault="00721BFF" w:rsidP="4EEB073B">
      <w:pPr>
        <w:pStyle w:val="Numberedparagraphs"/>
        <w:numPr>
          <w:ilvl w:val="0"/>
          <w:numId w:val="0"/>
        </w:numPr>
        <w:rPr>
          <w:rFonts w:ascii="Basic Sans Light" w:hAnsi="Basic Sans Light" w:cs="Arial"/>
        </w:rPr>
      </w:pPr>
      <w:r w:rsidRPr="00FB399E">
        <w:rPr>
          <w:rFonts w:ascii="Basic Sans Light" w:hAnsi="Basic Sans Light" w:cs="Arial"/>
        </w:rPr>
        <w:t>Prejudice and discrimination can shape how people with personal experience of distress or addiction choose to identify</w:t>
      </w:r>
      <w:r w:rsidR="00BE22BF" w:rsidRPr="00FB399E">
        <w:rPr>
          <w:rFonts w:ascii="Basic Sans Light" w:hAnsi="Basic Sans Light" w:cs="Arial"/>
        </w:rPr>
        <w:t>, and the criminalisation of drug use creates a</w:t>
      </w:r>
      <w:r w:rsidR="008F20AF" w:rsidRPr="00FB399E">
        <w:rPr>
          <w:rFonts w:ascii="Basic Sans Light" w:hAnsi="Basic Sans Light" w:cs="Arial"/>
        </w:rPr>
        <w:t xml:space="preserve"> different kind of stigma that runs deep f</w:t>
      </w:r>
      <w:r w:rsidR="001C2D61" w:rsidRPr="00FB399E">
        <w:rPr>
          <w:rFonts w:ascii="Basic Sans Light" w:hAnsi="Basic Sans Light" w:cs="Arial"/>
        </w:rPr>
        <w:t>or people who use substances</w:t>
      </w:r>
      <w:r w:rsidRPr="00FB399E">
        <w:rPr>
          <w:rFonts w:ascii="Basic Sans Light" w:hAnsi="Basic Sans Light" w:cs="Arial"/>
        </w:rPr>
        <w:t xml:space="preserve">. </w:t>
      </w:r>
      <w:r w:rsidR="008A6618" w:rsidRPr="00FB399E">
        <w:rPr>
          <w:rFonts w:ascii="Basic Sans Light" w:hAnsi="Basic Sans Light" w:cs="Arial"/>
        </w:rPr>
        <w:t xml:space="preserve">Some people will identify with the term “lived experience” </w:t>
      </w:r>
      <w:r w:rsidR="003921CC" w:rsidRPr="00FB399E">
        <w:rPr>
          <w:rFonts w:ascii="Basic Sans Light" w:hAnsi="Basic Sans Light" w:cs="Arial"/>
        </w:rPr>
        <w:t xml:space="preserve">and others may not. </w:t>
      </w:r>
      <w:r w:rsidR="00D72B3B" w:rsidRPr="00FB399E">
        <w:rPr>
          <w:rFonts w:ascii="Basic Sans Light" w:hAnsi="Basic Sans Light" w:cs="Arial"/>
        </w:rPr>
        <w:t>We</w:t>
      </w:r>
      <w:r w:rsidR="003921CC" w:rsidRPr="00FB399E">
        <w:rPr>
          <w:rFonts w:ascii="Basic Sans Light" w:hAnsi="Basic Sans Light" w:cs="Arial"/>
        </w:rPr>
        <w:t xml:space="preserve"> value and </w:t>
      </w:r>
      <w:r w:rsidR="003921CC" w:rsidRPr="00FB399E">
        <w:rPr>
          <w:rFonts w:ascii="Basic Sans Light" w:hAnsi="Basic Sans Light" w:cs="Arial"/>
        </w:rPr>
        <w:lastRenderedPageBreak/>
        <w:t>uphold the right for people and groups to choose how to identify and to reclaim language, including as</w:t>
      </w:r>
      <w:r w:rsidR="00B50431" w:rsidRPr="00FB399E">
        <w:rPr>
          <w:rFonts w:ascii="Basic Sans Light" w:hAnsi="Basic Sans Light" w:cs="Arial"/>
        </w:rPr>
        <w:t>:</w:t>
      </w:r>
      <w:r w:rsidR="008A2794" w:rsidRPr="00FB399E">
        <w:rPr>
          <w:rFonts w:ascii="Basic Sans Light" w:hAnsi="Basic Sans Light" w:cs="Arial"/>
        </w:rPr>
        <w:t xml:space="preserve"> ‘tāngata whaiora’</w:t>
      </w:r>
      <w:r w:rsidR="00BA0EE8" w:rsidRPr="00FB399E">
        <w:rPr>
          <w:rFonts w:ascii="Basic Sans Light" w:hAnsi="Basic Sans Light" w:cs="Arial"/>
        </w:rPr>
        <w:t xml:space="preserve">, ‘tāngata </w:t>
      </w:r>
      <w:proofErr w:type="spellStart"/>
      <w:r w:rsidR="00BA0EE8" w:rsidRPr="00FB399E">
        <w:rPr>
          <w:rFonts w:ascii="Basic Sans Light" w:hAnsi="Basic Sans Light" w:cs="Arial"/>
        </w:rPr>
        <w:t>mātau</w:t>
      </w:r>
      <w:proofErr w:type="spellEnd"/>
      <w:r w:rsidR="00BA0EE8" w:rsidRPr="00FB399E">
        <w:rPr>
          <w:rFonts w:ascii="Basic Sans Light" w:hAnsi="Basic Sans Light" w:cs="Arial"/>
        </w:rPr>
        <w:t>-ā-</w:t>
      </w:r>
      <w:proofErr w:type="spellStart"/>
      <w:r w:rsidR="00BA0EE8" w:rsidRPr="00FB399E">
        <w:rPr>
          <w:rFonts w:ascii="Basic Sans Light" w:hAnsi="Basic Sans Light" w:cs="Arial"/>
        </w:rPr>
        <w:t>wheako</w:t>
      </w:r>
      <w:proofErr w:type="spellEnd"/>
      <w:r w:rsidR="00BA0EE8" w:rsidRPr="00FB399E">
        <w:rPr>
          <w:rFonts w:ascii="Basic Sans Light" w:hAnsi="Basic Sans Light" w:cs="Arial"/>
        </w:rPr>
        <w:t>’</w:t>
      </w:r>
      <w:r w:rsidR="009824C0" w:rsidRPr="00FB399E">
        <w:rPr>
          <w:rFonts w:ascii="Basic Sans Light" w:hAnsi="Basic Sans Light" w:cs="Arial"/>
        </w:rPr>
        <w:t>,</w:t>
      </w:r>
      <w:r w:rsidR="003921CC" w:rsidRPr="00FB399E">
        <w:rPr>
          <w:rFonts w:ascii="Basic Sans Light" w:hAnsi="Basic Sans Light" w:cs="Arial"/>
        </w:rPr>
        <w:t xml:space="preserve"> </w:t>
      </w:r>
      <w:r w:rsidR="009824C0" w:rsidRPr="00FB399E">
        <w:rPr>
          <w:rFonts w:ascii="Basic Sans Light" w:hAnsi="Basic Sans Light" w:cs="Arial"/>
        </w:rPr>
        <w:t>‘</w:t>
      </w:r>
      <w:proofErr w:type="spellStart"/>
      <w:r w:rsidR="009824C0" w:rsidRPr="00FB399E">
        <w:rPr>
          <w:rFonts w:ascii="Basic Sans Light" w:hAnsi="Basic Sans Light" w:cs="Arial"/>
        </w:rPr>
        <w:t>matakite</w:t>
      </w:r>
      <w:proofErr w:type="spellEnd"/>
      <w:r w:rsidR="009824C0" w:rsidRPr="00FB399E">
        <w:rPr>
          <w:rFonts w:ascii="Basic Sans Light" w:hAnsi="Basic Sans Light" w:cs="Arial"/>
        </w:rPr>
        <w:t xml:space="preserve">’, </w:t>
      </w:r>
      <w:r w:rsidR="003921CC" w:rsidRPr="00FB399E">
        <w:rPr>
          <w:rFonts w:ascii="Basic Sans Light" w:hAnsi="Basic Sans Light" w:cs="Arial"/>
        </w:rPr>
        <w:t>‘consumers’, ‘service users’, ‘psychiatric survivors’, ‘peers’,</w:t>
      </w:r>
      <w:r w:rsidR="008E6C1D" w:rsidRPr="00FB399E">
        <w:rPr>
          <w:rFonts w:ascii="Basic Sans Light" w:hAnsi="Basic Sans Light" w:cs="Arial"/>
        </w:rPr>
        <w:t xml:space="preserve"> </w:t>
      </w:r>
      <w:r w:rsidR="0003446E" w:rsidRPr="00FB399E">
        <w:rPr>
          <w:rFonts w:ascii="Basic Sans Light" w:hAnsi="Basic Sans Light" w:cs="Arial"/>
        </w:rPr>
        <w:t>‘people seeking balance’,</w:t>
      </w:r>
      <w:r w:rsidR="008E6C1D" w:rsidRPr="00FB399E">
        <w:rPr>
          <w:rFonts w:ascii="Basic Sans Light" w:hAnsi="Basic Sans Light" w:cs="Arial"/>
        </w:rPr>
        <w:t xml:space="preserve"> </w:t>
      </w:r>
      <w:r w:rsidR="003921CC" w:rsidRPr="00FB399E">
        <w:rPr>
          <w:rFonts w:ascii="Basic Sans Light" w:hAnsi="Basic Sans Light" w:cs="Arial"/>
        </w:rPr>
        <w:t>‘people’,</w:t>
      </w:r>
      <w:r w:rsidR="00E04B53" w:rsidRPr="00FB399E">
        <w:rPr>
          <w:rFonts w:ascii="Basic Sans Light" w:hAnsi="Basic Sans Light" w:cs="Arial"/>
        </w:rPr>
        <w:t xml:space="preserve"> ‘people seeking belonging’,</w:t>
      </w:r>
      <w:r w:rsidR="0085116B" w:rsidRPr="00FB399E">
        <w:rPr>
          <w:rFonts w:ascii="Basic Sans Light" w:hAnsi="Basic Sans Light" w:cs="Arial"/>
        </w:rPr>
        <w:t xml:space="preserve"> ‘citizens’,</w:t>
      </w:r>
      <w:r w:rsidR="00B50431" w:rsidRPr="00FB399E">
        <w:rPr>
          <w:rFonts w:ascii="Basic Sans Light" w:hAnsi="Basic Sans Light" w:cs="Arial"/>
        </w:rPr>
        <w:t xml:space="preserve"> ‘</w:t>
      </w:r>
      <w:r w:rsidR="005C4602" w:rsidRPr="00FB399E">
        <w:rPr>
          <w:rFonts w:ascii="Basic Sans Light" w:hAnsi="Basic Sans Light" w:cs="Arial"/>
        </w:rPr>
        <w:t>people who use drugs</w:t>
      </w:r>
      <w:r w:rsidR="00B50431" w:rsidRPr="00FB399E">
        <w:rPr>
          <w:rFonts w:ascii="Basic Sans Light" w:hAnsi="Basic Sans Light" w:cs="Arial"/>
        </w:rPr>
        <w:t>’,</w:t>
      </w:r>
      <w:r w:rsidR="003921CC" w:rsidRPr="00FB399E">
        <w:rPr>
          <w:rFonts w:ascii="Basic Sans Light" w:hAnsi="Basic Sans Light" w:cs="Arial"/>
        </w:rPr>
        <w:t xml:space="preserve"> </w:t>
      </w:r>
      <w:r w:rsidR="00E04B53" w:rsidRPr="00FB399E">
        <w:rPr>
          <w:rFonts w:ascii="Basic Sans Light" w:hAnsi="Basic Sans Light" w:cs="Arial"/>
        </w:rPr>
        <w:t>‘</w:t>
      </w:r>
      <w:r w:rsidR="0003446E" w:rsidRPr="00FB399E">
        <w:rPr>
          <w:rFonts w:ascii="Basic Sans Light" w:hAnsi="Basic Sans Light" w:cs="Arial"/>
        </w:rPr>
        <w:t xml:space="preserve">people seeking identity’, </w:t>
      </w:r>
      <w:r w:rsidR="001424F1" w:rsidRPr="00FB399E">
        <w:rPr>
          <w:rFonts w:ascii="Basic Sans Light" w:hAnsi="Basic Sans Light" w:cs="Arial"/>
        </w:rPr>
        <w:t>‘people seeking a balm for pain’,</w:t>
      </w:r>
      <w:r w:rsidR="00BA0EE8" w:rsidRPr="00FB399E" w:rsidDel="00BA0EE8">
        <w:rPr>
          <w:rFonts w:ascii="Basic Sans Light" w:hAnsi="Basic Sans Light" w:cs="Arial"/>
        </w:rPr>
        <w:t xml:space="preserve"> </w:t>
      </w:r>
      <w:r w:rsidR="003921CC" w:rsidRPr="00FB399E">
        <w:rPr>
          <w:rFonts w:ascii="Basic Sans Light" w:hAnsi="Basic Sans Light" w:cs="Arial"/>
        </w:rPr>
        <w:t xml:space="preserve"> ‘disabled people’,</w:t>
      </w:r>
      <w:r w:rsidR="00B50431" w:rsidRPr="00FB399E">
        <w:rPr>
          <w:rFonts w:ascii="Basic Sans Light" w:hAnsi="Basic Sans Light" w:cs="Arial"/>
        </w:rPr>
        <w:t xml:space="preserve"> ‘trauma survivors’,</w:t>
      </w:r>
      <w:r w:rsidR="003921CC" w:rsidRPr="00FB399E">
        <w:rPr>
          <w:rFonts w:ascii="Basic Sans Light" w:hAnsi="Basic Sans Light" w:cs="Arial"/>
        </w:rPr>
        <w:t xml:space="preserve"> </w:t>
      </w:r>
      <w:r w:rsidR="0085116B" w:rsidRPr="00FB399E">
        <w:rPr>
          <w:rFonts w:ascii="Basic Sans Light" w:hAnsi="Basic Sans Light" w:cs="Arial"/>
        </w:rPr>
        <w:t>‘big feelers’, ‘exquisitely sensitive’, ‘spiritual’</w:t>
      </w:r>
      <w:r w:rsidR="001A7D82" w:rsidRPr="00FB399E">
        <w:rPr>
          <w:rFonts w:ascii="Basic Sans Light" w:hAnsi="Basic Sans Light" w:cs="Arial"/>
        </w:rPr>
        <w:t xml:space="preserve">, </w:t>
      </w:r>
      <w:r w:rsidR="003921CC" w:rsidRPr="00FB399E">
        <w:rPr>
          <w:rFonts w:ascii="Basic Sans Light" w:hAnsi="Basic Sans Light" w:cs="Arial"/>
        </w:rPr>
        <w:t>‘mad’, ‘neurodiver</w:t>
      </w:r>
      <w:r w:rsidR="00DE070D" w:rsidRPr="00FB399E">
        <w:rPr>
          <w:rFonts w:ascii="Basic Sans Light" w:hAnsi="Basic Sans Light" w:cs="Arial"/>
        </w:rPr>
        <w:t>gent</w:t>
      </w:r>
      <w:r w:rsidR="003921CC" w:rsidRPr="00FB399E">
        <w:rPr>
          <w:rFonts w:ascii="Basic Sans Light" w:hAnsi="Basic Sans Light" w:cs="Arial"/>
        </w:rPr>
        <w:t>’,</w:t>
      </w:r>
      <w:r w:rsidR="0013197C" w:rsidRPr="00FB399E">
        <w:rPr>
          <w:rFonts w:ascii="Basic Sans Light" w:hAnsi="Basic Sans Light" w:cs="Arial"/>
        </w:rPr>
        <w:t xml:space="preserve"> ‘</w:t>
      </w:r>
      <w:r w:rsidR="003D0A52" w:rsidRPr="00FB399E">
        <w:rPr>
          <w:rFonts w:ascii="Basic Sans Light" w:hAnsi="Basic Sans Light" w:cs="Arial"/>
        </w:rPr>
        <w:t>sane</w:t>
      </w:r>
      <w:r w:rsidR="0013197C" w:rsidRPr="00FB399E">
        <w:rPr>
          <w:rFonts w:ascii="Basic Sans Light" w:hAnsi="Basic Sans Light" w:cs="Arial"/>
        </w:rPr>
        <w:t xml:space="preserve"> people reacting to a crazy</w:t>
      </w:r>
      <w:r w:rsidR="000432B4" w:rsidRPr="00FB399E">
        <w:rPr>
          <w:rFonts w:ascii="Basic Sans Light" w:hAnsi="Basic Sans Light" w:cs="Arial"/>
        </w:rPr>
        <w:t xml:space="preserve"> / unjust</w:t>
      </w:r>
      <w:r w:rsidR="0013197C" w:rsidRPr="00FB399E">
        <w:rPr>
          <w:rFonts w:ascii="Basic Sans Light" w:hAnsi="Basic Sans Light" w:cs="Arial"/>
        </w:rPr>
        <w:t xml:space="preserve"> world’,</w:t>
      </w:r>
      <w:r w:rsidR="003921CC" w:rsidRPr="00FB399E">
        <w:rPr>
          <w:rFonts w:ascii="Basic Sans Light" w:hAnsi="Basic Sans Light" w:cs="Arial"/>
        </w:rPr>
        <w:t xml:space="preserve"> and having</w:t>
      </w:r>
      <w:r w:rsidR="008A2794" w:rsidRPr="00FB399E">
        <w:rPr>
          <w:rFonts w:ascii="Basic Sans Light" w:hAnsi="Basic Sans Light" w:cs="Arial"/>
        </w:rPr>
        <w:t xml:space="preserve"> ‘personal experience’,</w:t>
      </w:r>
      <w:r w:rsidR="0031141F" w:rsidRPr="00FB399E">
        <w:rPr>
          <w:rFonts w:ascii="Basic Sans Light" w:hAnsi="Basic Sans Light" w:cs="Arial"/>
        </w:rPr>
        <w:t xml:space="preserve"> </w:t>
      </w:r>
      <w:r w:rsidR="003921CC" w:rsidRPr="00FB399E">
        <w:rPr>
          <w:rFonts w:ascii="Basic Sans Light" w:hAnsi="Basic Sans Light" w:cs="Arial"/>
        </w:rPr>
        <w:t>‘lived</w:t>
      </w:r>
      <w:r w:rsidR="00CD6F03" w:rsidRPr="00FB399E">
        <w:rPr>
          <w:rFonts w:ascii="Basic Sans Light" w:hAnsi="Basic Sans Light" w:cs="Arial"/>
        </w:rPr>
        <w:t xml:space="preserve"> experience</w:t>
      </w:r>
      <w:r w:rsidR="003921CC" w:rsidRPr="00FB399E">
        <w:rPr>
          <w:rFonts w:ascii="Basic Sans Light" w:hAnsi="Basic Sans Light" w:cs="Arial"/>
        </w:rPr>
        <w:t>’ or ‘living experience’.</w:t>
      </w:r>
    </w:p>
    <w:p w14:paraId="23E7842C" w14:textId="7F60801A" w:rsidR="00856944" w:rsidRDefault="008A2794" w:rsidP="4EEB073B">
      <w:pPr>
        <w:pStyle w:val="Numberedparagraphs"/>
        <w:numPr>
          <w:ilvl w:val="0"/>
          <w:numId w:val="0"/>
        </w:numPr>
        <w:rPr>
          <w:rFonts w:ascii="Basic Sans Light" w:hAnsi="Basic Sans Light" w:cs="Arial"/>
        </w:rPr>
      </w:pPr>
      <w:r w:rsidRPr="00FB399E">
        <w:rPr>
          <w:rFonts w:ascii="Basic Sans Light" w:hAnsi="Basic Sans Light" w:cs="Arial"/>
        </w:rPr>
        <w:t xml:space="preserve">In conversations with </w:t>
      </w:r>
      <w:r w:rsidR="00533A58" w:rsidRPr="00FB399E">
        <w:rPr>
          <w:rFonts w:ascii="Basic Sans Light" w:hAnsi="Basic Sans Light" w:cs="Arial"/>
        </w:rPr>
        <w:t xml:space="preserve">Māori lived experience leaders we have heard the need to respect the meaning in te ao Māori of “tāngata whaiora” </w:t>
      </w:r>
      <w:r w:rsidR="00CB6327" w:rsidRPr="00FB399E">
        <w:rPr>
          <w:rFonts w:ascii="Basic Sans Light" w:hAnsi="Basic Sans Light" w:cs="Arial"/>
        </w:rPr>
        <w:t xml:space="preserve">– literally people seeking wellness or wellbeing, and concerns about how “tāngata whaiora” has been co-opted to mean </w:t>
      </w:r>
      <w:r w:rsidR="00074F09" w:rsidRPr="00FB399E">
        <w:rPr>
          <w:rFonts w:ascii="Basic Sans Light" w:hAnsi="Basic Sans Light" w:cs="Arial"/>
        </w:rPr>
        <w:t>“</w:t>
      </w:r>
      <w:r w:rsidR="00CB6327" w:rsidRPr="00FB399E">
        <w:rPr>
          <w:rFonts w:ascii="Basic Sans Light" w:hAnsi="Basic Sans Light" w:cs="Arial"/>
        </w:rPr>
        <w:t>service users</w:t>
      </w:r>
      <w:r w:rsidR="00074F09" w:rsidRPr="00FB399E">
        <w:rPr>
          <w:rFonts w:ascii="Basic Sans Light" w:hAnsi="Basic Sans Light" w:cs="Arial"/>
        </w:rPr>
        <w:t>”</w:t>
      </w:r>
      <w:r w:rsidR="00CB6327" w:rsidRPr="00FB399E">
        <w:rPr>
          <w:rFonts w:ascii="Basic Sans Light" w:hAnsi="Basic Sans Light" w:cs="Arial"/>
        </w:rPr>
        <w:t xml:space="preserve"> or </w:t>
      </w:r>
      <w:r w:rsidR="00074F09" w:rsidRPr="00FB399E">
        <w:rPr>
          <w:rFonts w:ascii="Basic Sans Light" w:hAnsi="Basic Sans Light" w:cs="Arial"/>
        </w:rPr>
        <w:t>“consumers”</w:t>
      </w:r>
      <w:r w:rsidR="00856944">
        <w:rPr>
          <w:rFonts w:ascii="Basic Sans Light" w:hAnsi="Basic Sans Light" w:cs="Arial"/>
        </w:rPr>
        <w:t xml:space="preserve"> </w:t>
      </w:r>
      <w:r w:rsidR="002C2787">
        <w:rPr>
          <w:rFonts w:ascii="Basic Sans Light" w:hAnsi="Basic Sans Light" w:cs="Arial"/>
        </w:rPr>
        <w:t xml:space="preserve">by others </w:t>
      </w:r>
      <w:r w:rsidR="00856944">
        <w:rPr>
          <w:rFonts w:ascii="Basic Sans Light" w:hAnsi="Basic Sans Light" w:cs="Arial"/>
        </w:rPr>
        <w:t>in the mental health and addiction system</w:t>
      </w:r>
      <w:r w:rsidR="00CB6327" w:rsidRPr="00FB399E">
        <w:rPr>
          <w:rFonts w:ascii="Basic Sans Light" w:hAnsi="Basic Sans Light" w:cs="Arial"/>
        </w:rPr>
        <w:t>. We heard from young people that “lived experience” doesn’t often feel right to them</w:t>
      </w:r>
      <w:r w:rsidR="009871DA" w:rsidRPr="00FB399E">
        <w:rPr>
          <w:rFonts w:ascii="Basic Sans Light" w:hAnsi="Basic Sans Light" w:cs="Arial"/>
        </w:rPr>
        <w:t>, and that “personal experience” feel</w:t>
      </w:r>
      <w:r w:rsidR="00093C5B">
        <w:rPr>
          <w:rFonts w:ascii="Basic Sans Light" w:hAnsi="Basic Sans Light" w:cs="Arial"/>
        </w:rPr>
        <w:t>s</w:t>
      </w:r>
      <w:r w:rsidR="009871DA" w:rsidRPr="00FB399E">
        <w:rPr>
          <w:rFonts w:ascii="Basic Sans Light" w:hAnsi="Basic Sans Light" w:cs="Arial"/>
        </w:rPr>
        <w:t xml:space="preserve"> more fitting to their experiences and worldview</w:t>
      </w:r>
      <w:r w:rsidR="00093C5B">
        <w:rPr>
          <w:rFonts w:ascii="Basic Sans Light" w:hAnsi="Basic Sans Light" w:cs="Arial"/>
        </w:rPr>
        <w:t xml:space="preserve">, especially if they are not </w:t>
      </w:r>
      <w:r w:rsidR="00A86C31">
        <w:rPr>
          <w:rFonts w:ascii="Basic Sans Light" w:hAnsi="Basic Sans Light" w:cs="Arial"/>
        </w:rPr>
        <w:t>ready to share their experiences widely or aren’t employed in the lived experience workforce</w:t>
      </w:r>
      <w:r w:rsidR="009871DA" w:rsidRPr="00FB399E">
        <w:rPr>
          <w:rFonts w:ascii="Basic Sans Light" w:hAnsi="Basic Sans Light" w:cs="Arial"/>
        </w:rPr>
        <w:t>.</w:t>
      </w:r>
    </w:p>
    <w:p w14:paraId="3272ADE9" w14:textId="22ACB9F5" w:rsidR="00110F37" w:rsidRDefault="009871DA" w:rsidP="26ADBC19">
      <w:pPr>
        <w:rPr>
          <w:rFonts w:eastAsiaTheme="majorEastAsia" w:cstheme="majorBidi"/>
          <w:color w:val="961E82"/>
          <w:sz w:val="28"/>
          <w:szCs w:val="28"/>
          <w:lang w:val="en-US"/>
        </w:rPr>
      </w:pPr>
      <w:r w:rsidRPr="00FB399E">
        <w:rPr>
          <w:rFonts w:ascii="Basic Sans Light" w:hAnsi="Basic Sans Light" w:cs="Arial"/>
        </w:rPr>
        <w:t xml:space="preserve">We are also aware that lived experience movements themselves are </w:t>
      </w:r>
      <w:r w:rsidR="00D84FD9">
        <w:rPr>
          <w:rFonts w:ascii="Basic Sans Light" w:hAnsi="Basic Sans Light" w:cs="Arial"/>
        </w:rPr>
        <w:t>currently</w:t>
      </w:r>
      <w:r w:rsidRPr="00FB399E">
        <w:rPr>
          <w:rFonts w:ascii="Basic Sans Light" w:hAnsi="Basic Sans Light" w:cs="Arial"/>
        </w:rPr>
        <w:t xml:space="preserve"> developing ideas around</w:t>
      </w:r>
      <w:r w:rsidR="009824C0" w:rsidRPr="00FB399E">
        <w:rPr>
          <w:rFonts w:ascii="Basic Sans Light" w:hAnsi="Basic Sans Light" w:cs="Arial"/>
        </w:rPr>
        <w:t xml:space="preserve"> the meaning of “lived experience” and what </w:t>
      </w:r>
      <w:r w:rsidR="00832D21" w:rsidRPr="00FB399E">
        <w:rPr>
          <w:rFonts w:ascii="Basic Sans Light" w:hAnsi="Basic Sans Light" w:cs="Arial"/>
        </w:rPr>
        <w:t>“lived” mean</w:t>
      </w:r>
      <w:r w:rsidR="00D84FD9">
        <w:rPr>
          <w:rFonts w:ascii="Basic Sans Light" w:hAnsi="Basic Sans Light" w:cs="Arial"/>
        </w:rPr>
        <w:t>s</w:t>
      </w:r>
      <w:r w:rsidR="00832D21" w:rsidRPr="00FB399E">
        <w:rPr>
          <w:rFonts w:ascii="Basic Sans Light" w:hAnsi="Basic Sans Light" w:cs="Arial"/>
        </w:rPr>
        <w:t xml:space="preserve"> in this context. </w:t>
      </w:r>
      <w:r w:rsidR="00074F09" w:rsidRPr="00FB399E">
        <w:rPr>
          <w:rFonts w:ascii="Basic Sans Light" w:hAnsi="Basic Sans Light" w:cs="Arial"/>
        </w:rPr>
        <w:t xml:space="preserve">We want to be inclusive in our language, and we also want to avoid over-stepping </w:t>
      </w:r>
      <w:r w:rsidR="007C1655" w:rsidRPr="00FB399E">
        <w:rPr>
          <w:rFonts w:ascii="Basic Sans Light" w:hAnsi="Basic Sans Light" w:cs="Arial"/>
        </w:rPr>
        <w:t xml:space="preserve">or precluding </w:t>
      </w:r>
      <w:r w:rsidR="00074F09" w:rsidRPr="00FB399E">
        <w:rPr>
          <w:rFonts w:ascii="Basic Sans Light" w:hAnsi="Basic Sans Light" w:cs="Arial"/>
        </w:rPr>
        <w:t xml:space="preserve">important </w:t>
      </w:r>
      <w:r w:rsidR="00900537">
        <w:rPr>
          <w:rFonts w:ascii="Basic Sans Light" w:hAnsi="Basic Sans Light" w:cs="Arial"/>
        </w:rPr>
        <w:t>discussion</w:t>
      </w:r>
      <w:r w:rsidR="00074F09" w:rsidRPr="00FB399E">
        <w:rPr>
          <w:rFonts w:ascii="Basic Sans Light" w:hAnsi="Basic Sans Light" w:cs="Arial"/>
        </w:rPr>
        <w:t xml:space="preserve"> that lived experience movements are undertaking to self-determine the language that is used to refer to their experiences and </w:t>
      </w:r>
      <w:r w:rsidR="007C1655" w:rsidRPr="00FB399E">
        <w:rPr>
          <w:rFonts w:ascii="Basic Sans Light" w:hAnsi="Basic Sans Light" w:cs="Arial"/>
        </w:rPr>
        <w:t xml:space="preserve">their </w:t>
      </w:r>
      <w:r w:rsidR="00074F09" w:rsidRPr="00FB399E">
        <w:rPr>
          <w:rFonts w:ascii="Basic Sans Light" w:hAnsi="Basic Sans Light" w:cs="Arial"/>
        </w:rPr>
        <w:t xml:space="preserve">mahi. </w:t>
      </w:r>
      <w:r w:rsidR="00D84FD9">
        <w:rPr>
          <w:rFonts w:ascii="Basic Sans Light" w:hAnsi="Basic Sans Light" w:cs="Arial"/>
        </w:rPr>
        <w:t>We use the terms “personal experience” and “lived experience” in this document, but do not attempt to specifically define these.</w:t>
      </w:r>
    </w:p>
    <w:p w14:paraId="01E62C3A" w14:textId="2977338B" w:rsidR="00E01227" w:rsidRPr="00122CB2" w:rsidRDefault="008245E1" w:rsidP="00EB3709">
      <w:pPr>
        <w:pStyle w:val="Heading2"/>
      </w:pPr>
      <w:r w:rsidRPr="26ADBC19">
        <w:t xml:space="preserve">In the past, communities </w:t>
      </w:r>
      <w:r w:rsidR="008A6618" w:rsidRPr="26ADBC19">
        <w:t xml:space="preserve">have experienced a disconnect </w:t>
      </w:r>
      <w:r w:rsidRPr="26ADBC19">
        <w:t xml:space="preserve">when </w:t>
      </w:r>
      <w:r w:rsidR="008A6618" w:rsidRPr="26ADBC19">
        <w:t>agencies</w:t>
      </w:r>
      <w:r w:rsidRPr="26ADBC19">
        <w:t xml:space="preserve"> have attempted to define what ‘lived experience’ means </w:t>
      </w:r>
    </w:p>
    <w:p w14:paraId="62EFAA07" w14:textId="27FBB3E2" w:rsidR="00721BFF" w:rsidRPr="00122CB2" w:rsidRDefault="00F45ECC" w:rsidP="26ADBC19">
      <w:pPr>
        <w:pStyle w:val="Numberedparagraphs"/>
        <w:numPr>
          <w:ilvl w:val="0"/>
          <w:numId w:val="0"/>
        </w:numPr>
        <w:rPr>
          <w:rFonts w:ascii="Basic Sans Light" w:hAnsi="Basic Sans Light" w:cs="Arial"/>
        </w:rPr>
      </w:pPr>
      <w:r w:rsidRPr="00122CB2">
        <w:rPr>
          <w:rFonts w:ascii="Basic Sans Light" w:hAnsi="Basic Sans Light" w:cs="Arial"/>
        </w:rPr>
        <w:t xml:space="preserve">When organisations have a role working with or supporting people with lived experience, there can be a </w:t>
      </w:r>
      <w:r w:rsidR="00CE497A" w:rsidRPr="00122CB2">
        <w:rPr>
          <w:rFonts w:ascii="Basic Sans Light" w:hAnsi="Basic Sans Light" w:cs="Arial"/>
        </w:rPr>
        <w:t xml:space="preserve">focus on ‘defining’ lived experience or establishing who has lived experience for the purposes of their work. </w:t>
      </w:r>
      <w:r w:rsidR="008245E1" w:rsidRPr="00122CB2">
        <w:rPr>
          <w:rFonts w:ascii="Basic Sans Light" w:hAnsi="Basic Sans Light"/>
          <w:lang w:val="en-US"/>
        </w:rPr>
        <w:t>Because "lived experience" is a personal and closely-held identity, having this defined by others can be experienced as a kind of epistemic injustice</w:t>
      </w:r>
      <w:r w:rsidR="00E061B0" w:rsidRPr="00122CB2">
        <w:rPr>
          <w:rFonts w:ascii="Basic Sans Light" w:hAnsi="Basic Sans Light"/>
          <w:lang w:val="en-US"/>
        </w:rPr>
        <w:t xml:space="preserve"> – this means</w:t>
      </w:r>
      <w:r w:rsidR="008E3E99" w:rsidRPr="00122CB2">
        <w:rPr>
          <w:rFonts w:ascii="Basic Sans Light" w:hAnsi="Basic Sans Light"/>
          <w:lang w:val="en-US"/>
        </w:rPr>
        <w:t xml:space="preserve"> </w:t>
      </w:r>
      <w:r w:rsidR="00083977" w:rsidRPr="00122CB2">
        <w:rPr>
          <w:rFonts w:ascii="Basic Sans Light" w:hAnsi="Basic Sans Light"/>
          <w:lang w:val="en-US"/>
        </w:rPr>
        <w:t xml:space="preserve">it can be </w:t>
      </w:r>
      <w:r w:rsidR="008E3E99" w:rsidRPr="00122CB2">
        <w:rPr>
          <w:rFonts w:ascii="Basic Sans Light" w:hAnsi="Basic Sans Light"/>
          <w:lang w:val="en-US"/>
        </w:rPr>
        <w:t>invalidating</w:t>
      </w:r>
      <w:r w:rsidR="00C92462" w:rsidRPr="00122CB2">
        <w:rPr>
          <w:rFonts w:ascii="Basic Sans Light" w:hAnsi="Basic Sans Light"/>
          <w:lang w:val="en-US"/>
        </w:rPr>
        <w:t xml:space="preserve">, </w:t>
      </w:r>
      <w:r w:rsidR="00333260" w:rsidRPr="00122CB2">
        <w:rPr>
          <w:rFonts w:ascii="Basic Sans Light" w:hAnsi="Basic Sans Light"/>
          <w:lang w:val="en-US"/>
        </w:rPr>
        <w:t xml:space="preserve">silencing, </w:t>
      </w:r>
      <w:r w:rsidR="003655F6" w:rsidRPr="00122CB2">
        <w:rPr>
          <w:rFonts w:ascii="Basic Sans Light" w:hAnsi="Basic Sans Light"/>
          <w:lang w:val="en-US"/>
        </w:rPr>
        <w:t>excluding</w:t>
      </w:r>
      <w:r w:rsidR="00C92462" w:rsidRPr="00122CB2">
        <w:rPr>
          <w:rFonts w:ascii="Basic Sans Light" w:hAnsi="Basic Sans Light"/>
          <w:lang w:val="en-US"/>
        </w:rPr>
        <w:t xml:space="preserve"> and harmful</w:t>
      </w:r>
      <w:r w:rsidR="008E3E99" w:rsidRPr="00122CB2">
        <w:rPr>
          <w:rFonts w:ascii="Basic Sans Light" w:hAnsi="Basic Sans Light"/>
          <w:lang w:val="en-US"/>
        </w:rPr>
        <w:t xml:space="preserve"> when </w:t>
      </w:r>
      <w:r w:rsidR="009C2C8A" w:rsidRPr="00122CB2">
        <w:rPr>
          <w:rFonts w:ascii="Basic Sans Light" w:hAnsi="Basic Sans Light"/>
          <w:lang w:val="en-US"/>
        </w:rPr>
        <w:t xml:space="preserve">others </w:t>
      </w:r>
      <w:r w:rsidR="00C92462" w:rsidRPr="00122CB2">
        <w:rPr>
          <w:rFonts w:ascii="Basic Sans Light" w:hAnsi="Basic Sans Light"/>
          <w:lang w:val="en-US"/>
        </w:rPr>
        <w:t xml:space="preserve">control language that </w:t>
      </w:r>
      <w:r w:rsidR="00083977" w:rsidRPr="00122CB2">
        <w:rPr>
          <w:rFonts w:ascii="Basic Sans Light" w:hAnsi="Basic Sans Light"/>
          <w:lang w:val="en-US"/>
        </w:rPr>
        <w:t xml:space="preserve">relates to </w:t>
      </w:r>
      <w:r w:rsidR="00C608D1" w:rsidRPr="00122CB2">
        <w:rPr>
          <w:rFonts w:ascii="Basic Sans Light" w:hAnsi="Basic Sans Light"/>
          <w:lang w:val="en-US"/>
        </w:rPr>
        <w:t>peoples’</w:t>
      </w:r>
      <w:r w:rsidR="00083977" w:rsidRPr="00122CB2">
        <w:rPr>
          <w:rFonts w:ascii="Basic Sans Light" w:hAnsi="Basic Sans Light"/>
          <w:lang w:val="en-US"/>
        </w:rPr>
        <w:t xml:space="preserve"> identities.</w:t>
      </w:r>
      <w:r w:rsidR="000C782A" w:rsidRPr="00122CB2">
        <w:rPr>
          <w:rFonts w:ascii="Basic Sans Light" w:hAnsi="Basic Sans Light"/>
          <w:lang w:val="en-US"/>
        </w:rPr>
        <w:t xml:space="preserve"> </w:t>
      </w:r>
      <w:r w:rsidR="008245E1" w:rsidRPr="00122CB2">
        <w:rPr>
          <w:rFonts w:ascii="Basic Sans Light" w:hAnsi="Basic Sans Light"/>
          <w:lang w:val="en-US"/>
        </w:rPr>
        <w:t xml:space="preserve">Where agencies have defined lived experience narrowly, people </w:t>
      </w:r>
      <w:r w:rsidR="001176E1" w:rsidRPr="00122CB2">
        <w:rPr>
          <w:rFonts w:ascii="Basic Sans Light" w:hAnsi="Basic Sans Light"/>
          <w:lang w:val="en-US"/>
        </w:rPr>
        <w:t xml:space="preserve">have felt </w:t>
      </w:r>
      <w:r w:rsidR="008245E1" w:rsidRPr="00122CB2">
        <w:rPr>
          <w:rFonts w:ascii="Basic Sans Light" w:hAnsi="Basic Sans Light"/>
          <w:lang w:val="en-US"/>
        </w:rPr>
        <w:t>excluded and unseen</w:t>
      </w:r>
      <w:r w:rsidR="001176E1" w:rsidRPr="00122CB2">
        <w:rPr>
          <w:rFonts w:ascii="Basic Sans Light" w:hAnsi="Basic Sans Light"/>
          <w:lang w:val="en-US"/>
        </w:rPr>
        <w:t>. T</w:t>
      </w:r>
      <w:r w:rsidR="008245E1" w:rsidRPr="00122CB2">
        <w:rPr>
          <w:rFonts w:ascii="Basic Sans Light" w:hAnsi="Basic Sans Light"/>
          <w:lang w:val="en-US"/>
        </w:rPr>
        <w:t>his can result in people being left out of important work or decisions that impact their lives.</w:t>
      </w:r>
    </w:p>
    <w:p w14:paraId="0A8B17E6" w14:textId="29C05084" w:rsidR="003F7841" w:rsidRPr="00122CB2" w:rsidRDefault="00736C84" w:rsidP="003F7841">
      <w:pPr>
        <w:pStyle w:val="Numberedparagraphs"/>
        <w:numPr>
          <w:ilvl w:val="0"/>
          <w:numId w:val="0"/>
        </w:numPr>
        <w:rPr>
          <w:rFonts w:ascii="Basic Sans Light" w:hAnsi="Basic Sans Light"/>
          <w:lang w:val="en-US"/>
        </w:rPr>
      </w:pPr>
      <w:r w:rsidRPr="00122CB2">
        <w:rPr>
          <w:rFonts w:ascii="Basic Sans Light" w:hAnsi="Basic Sans Light"/>
          <w:lang w:val="en-US"/>
        </w:rPr>
        <w:t>At other times, agencies have</w:t>
      </w:r>
      <w:r w:rsidR="008245E1" w:rsidRPr="00122CB2">
        <w:rPr>
          <w:rFonts w:ascii="Basic Sans Light" w:hAnsi="Basic Sans Light"/>
          <w:lang w:val="en-US"/>
        </w:rPr>
        <w:t xml:space="preserve"> not clearly detailed how they will work with lived experience communities, or they have</w:t>
      </w:r>
      <w:r w:rsidRPr="00122CB2">
        <w:rPr>
          <w:rFonts w:ascii="Basic Sans Light" w:hAnsi="Basic Sans Light"/>
          <w:lang w:val="en-US"/>
        </w:rPr>
        <w:t xml:space="preserve"> defined lived experience in a broad way</w:t>
      </w:r>
      <w:r w:rsidR="008245E1" w:rsidRPr="00122CB2">
        <w:rPr>
          <w:rFonts w:ascii="Basic Sans Light" w:hAnsi="Basic Sans Light"/>
          <w:lang w:val="en-US"/>
        </w:rPr>
        <w:t xml:space="preserve">. The </w:t>
      </w:r>
      <w:r w:rsidR="001176E1" w:rsidRPr="00122CB2">
        <w:rPr>
          <w:rFonts w:ascii="Basic Sans Light" w:hAnsi="Basic Sans Light"/>
          <w:lang w:val="en-US"/>
        </w:rPr>
        <w:t>statement</w:t>
      </w:r>
      <w:r w:rsidR="008245E1" w:rsidRPr="00122CB2">
        <w:rPr>
          <w:rFonts w:ascii="Basic Sans Light" w:hAnsi="Basic Sans Light"/>
          <w:lang w:val="en-US"/>
        </w:rPr>
        <w:t xml:space="preserve"> that </w:t>
      </w:r>
      <w:r w:rsidRPr="00122CB2">
        <w:rPr>
          <w:rFonts w:ascii="Basic Sans Light" w:hAnsi="Basic Sans Light"/>
          <w:lang w:val="en-US"/>
        </w:rPr>
        <w:t>"everyone has lived experience"</w:t>
      </w:r>
      <w:r w:rsidRPr="00122CB2">
        <w:rPr>
          <w:rFonts w:ascii="Calibri" w:hAnsi="Calibri" w:cs="Calibri"/>
          <w:lang w:val="en-US"/>
        </w:rPr>
        <w:t> </w:t>
      </w:r>
      <w:r w:rsidR="008245E1" w:rsidRPr="00122CB2">
        <w:rPr>
          <w:rFonts w:ascii="Basic Sans Light" w:hAnsi="Basic Sans Light"/>
          <w:lang w:val="en-US"/>
        </w:rPr>
        <w:t xml:space="preserve">is an </w:t>
      </w:r>
      <w:r w:rsidR="001176E1" w:rsidRPr="00122CB2">
        <w:rPr>
          <w:rFonts w:ascii="Basic Sans Light" w:hAnsi="Basic Sans Light"/>
          <w:lang w:val="en-US"/>
        </w:rPr>
        <w:t>example of this. Lived experience communities have criticised the use of this phrase</w:t>
      </w:r>
      <w:r w:rsidR="003F7841" w:rsidRPr="00122CB2">
        <w:rPr>
          <w:rFonts w:ascii="Basic Sans Light" w:hAnsi="Basic Sans Light"/>
          <w:lang w:val="en-US"/>
        </w:rPr>
        <w:t>. I</w:t>
      </w:r>
      <w:r w:rsidR="001176E1" w:rsidRPr="00122CB2">
        <w:rPr>
          <w:rFonts w:ascii="Basic Sans Light" w:hAnsi="Basic Sans Light"/>
          <w:lang w:val="en-US"/>
        </w:rPr>
        <w:t xml:space="preserve">t does not indicate how </w:t>
      </w:r>
      <w:r w:rsidR="002D7637" w:rsidRPr="00122CB2">
        <w:rPr>
          <w:rFonts w:ascii="Basic Sans Light" w:hAnsi="Basic Sans Light"/>
          <w:lang w:val="en-US"/>
        </w:rPr>
        <w:t>an</w:t>
      </w:r>
      <w:r w:rsidR="001176E1" w:rsidRPr="00122CB2">
        <w:rPr>
          <w:rFonts w:ascii="Basic Sans Light" w:hAnsi="Basic Sans Light"/>
          <w:lang w:val="en-US"/>
        </w:rPr>
        <w:t xml:space="preserve"> organisation plans to work with and honour </w:t>
      </w:r>
      <w:r w:rsidR="003F7841" w:rsidRPr="00122CB2">
        <w:rPr>
          <w:rFonts w:ascii="Basic Sans Light" w:hAnsi="Basic Sans Light"/>
          <w:lang w:val="en-US"/>
        </w:rPr>
        <w:t xml:space="preserve">the views of people most </w:t>
      </w:r>
      <w:r w:rsidR="003F7841" w:rsidRPr="00122CB2">
        <w:rPr>
          <w:rFonts w:ascii="Basic Sans Light" w:hAnsi="Basic Sans Light"/>
          <w:lang w:val="en-US"/>
        </w:rPr>
        <w:lastRenderedPageBreak/>
        <w:t>impacted by their work</w:t>
      </w:r>
      <w:r w:rsidR="001176E1" w:rsidRPr="00122CB2">
        <w:rPr>
          <w:rFonts w:ascii="Basic Sans Light" w:hAnsi="Basic Sans Light"/>
          <w:lang w:val="en-US"/>
        </w:rPr>
        <w:t>. Saying that “everyone has lived experience”</w:t>
      </w:r>
      <w:r w:rsidR="00BE429F" w:rsidRPr="00122CB2">
        <w:rPr>
          <w:rFonts w:ascii="Basic Sans Light" w:hAnsi="Basic Sans Light"/>
          <w:lang w:val="en-US"/>
        </w:rPr>
        <w:t xml:space="preserve"> also</w:t>
      </w:r>
      <w:r w:rsidR="001176E1" w:rsidRPr="00122CB2">
        <w:rPr>
          <w:rFonts w:ascii="Basic Sans Light" w:hAnsi="Basic Sans Light"/>
          <w:lang w:val="en-US"/>
        </w:rPr>
        <w:t xml:space="preserve"> does not acknowledge the loss, harm</w:t>
      </w:r>
      <w:r w:rsidR="008120D9" w:rsidRPr="00122CB2">
        <w:rPr>
          <w:rFonts w:ascii="Basic Sans Light" w:hAnsi="Basic Sans Light"/>
          <w:lang w:val="en-US"/>
        </w:rPr>
        <w:t>,</w:t>
      </w:r>
      <w:r w:rsidR="001176E1" w:rsidRPr="00122CB2">
        <w:rPr>
          <w:rFonts w:ascii="Basic Sans Light" w:hAnsi="Basic Sans Light"/>
          <w:lang w:val="en-US"/>
        </w:rPr>
        <w:t xml:space="preserve"> and </w:t>
      </w:r>
      <w:r w:rsidR="000E318A" w:rsidRPr="00122CB2">
        <w:rPr>
          <w:rFonts w:ascii="Basic Sans Light" w:hAnsi="Basic Sans Light"/>
          <w:lang w:val="en-US"/>
        </w:rPr>
        <w:t>exclusion</w:t>
      </w:r>
      <w:r w:rsidR="001176E1" w:rsidRPr="00122CB2">
        <w:rPr>
          <w:rFonts w:ascii="Basic Sans Light" w:hAnsi="Basic Sans Light"/>
          <w:lang w:val="en-US"/>
        </w:rPr>
        <w:t xml:space="preserve"> that some people experience as a result of system</w:t>
      </w:r>
      <w:r w:rsidR="005A62EF" w:rsidRPr="00122CB2">
        <w:rPr>
          <w:rFonts w:ascii="Basic Sans Light" w:hAnsi="Basic Sans Light"/>
          <w:lang w:val="en-US"/>
        </w:rPr>
        <w:t xml:space="preserve"> decision making and </w:t>
      </w:r>
      <w:r w:rsidR="001E12C4" w:rsidRPr="00122CB2">
        <w:rPr>
          <w:rFonts w:ascii="Basic Sans Light" w:hAnsi="Basic Sans Light"/>
          <w:lang w:val="en-US"/>
        </w:rPr>
        <w:t>practices and</w:t>
      </w:r>
      <w:r w:rsidR="001176E1" w:rsidRPr="00122CB2">
        <w:rPr>
          <w:rFonts w:ascii="Basic Sans Light" w:hAnsi="Basic Sans Light"/>
          <w:lang w:val="en-US"/>
        </w:rPr>
        <w:t xml:space="preserve"> doesn’t give dedicated space to hear the perspectives of t</w:t>
      </w:r>
      <w:r w:rsidR="00EB4B1E" w:rsidRPr="00122CB2">
        <w:rPr>
          <w:rFonts w:ascii="Basic Sans Light" w:hAnsi="Basic Sans Light"/>
          <w:lang w:val="en-US"/>
        </w:rPr>
        <w:t>ā</w:t>
      </w:r>
      <w:r w:rsidR="001176E1" w:rsidRPr="00122CB2">
        <w:rPr>
          <w:rFonts w:ascii="Basic Sans Light" w:hAnsi="Basic Sans Light"/>
          <w:lang w:val="en-US"/>
        </w:rPr>
        <w:t xml:space="preserve">ngata whaiora Māori. </w:t>
      </w:r>
    </w:p>
    <w:p w14:paraId="7C0D2DE7" w14:textId="0A0C1D11" w:rsidR="001E109C" w:rsidRPr="00122CB2" w:rsidRDefault="00D87F41" w:rsidP="003F7841">
      <w:pPr>
        <w:pStyle w:val="Numberedparagraphs"/>
        <w:numPr>
          <w:ilvl w:val="0"/>
          <w:numId w:val="0"/>
        </w:numPr>
        <w:rPr>
          <w:rFonts w:ascii="Basic Sans Light" w:hAnsi="Basic Sans Light"/>
          <w:lang w:val="en-US"/>
        </w:rPr>
      </w:pPr>
      <w:r w:rsidRPr="00122CB2">
        <w:rPr>
          <w:rFonts w:ascii="Basic Sans Light" w:hAnsi="Basic Sans Light"/>
          <w:lang w:val="en-US"/>
        </w:rPr>
        <w:t>B</w:t>
      </w:r>
      <w:r w:rsidR="003F7841" w:rsidRPr="00122CB2">
        <w:rPr>
          <w:rFonts w:ascii="Basic Sans Light" w:hAnsi="Basic Sans Light"/>
          <w:lang w:val="en-US"/>
        </w:rPr>
        <w:t xml:space="preserve">ecause </w:t>
      </w:r>
      <w:r w:rsidR="007279E9" w:rsidRPr="00122CB2">
        <w:rPr>
          <w:rFonts w:ascii="Basic Sans Light" w:hAnsi="Basic Sans Light"/>
          <w:lang w:val="en-US"/>
        </w:rPr>
        <w:t>we</w:t>
      </w:r>
      <w:r w:rsidR="003F7841" w:rsidRPr="00122CB2">
        <w:rPr>
          <w:rFonts w:ascii="Basic Sans Light" w:hAnsi="Basic Sans Light"/>
          <w:lang w:val="en-US"/>
        </w:rPr>
        <w:t xml:space="preserve"> need to advocate for transformation at a </w:t>
      </w:r>
      <w:r w:rsidR="007140AE" w:rsidRPr="00122CB2">
        <w:rPr>
          <w:rFonts w:ascii="Basic Sans Light" w:hAnsi="Basic Sans Light"/>
          <w:lang w:val="en-US"/>
        </w:rPr>
        <w:t xml:space="preserve">collective, or </w:t>
      </w:r>
      <w:r w:rsidR="003F7841" w:rsidRPr="00122CB2">
        <w:rPr>
          <w:rFonts w:ascii="Basic Sans Light" w:hAnsi="Basic Sans Light"/>
          <w:lang w:val="en-US"/>
        </w:rPr>
        <w:t>system</w:t>
      </w:r>
      <w:r w:rsidR="007140AE" w:rsidRPr="00122CB2">
        <w:rPr>
          <w:rFonts w:ascii="Basic Sans Light" w:hAnsi="Basic Sans Light"/>
          <w:lang w:val="en-US"/>
        </w:rPr>
        <w:t>-level</w:t>
      </w:r>
      <w:r w:rsidR="003F7841" w:rsidRPr="00122CB2">
        <w:rPr>
          <w:rFonts w:ascii="Basic Sans Light" w:hAnsi="Basic Sans Light"/>
          <w:lang w:val="en-US"/>
        </w:rPr>
        <w:t>, not an individual level</w:t>
      </w:r>
      <w:r w:rsidR="007370D1" w:rsidRPr="00122CB2">
        <w:rPr>
          <w:rFonts w:ascii="Basic Sans Light" w:hAnsi="Basic Sans Light"/>
          <w:lang w:val="en-US"/>
        </w:rPr>
        <w:t>,</w:t>
      </w:r>
      <w:r w:rsidR="003F7841" w:rsidRPr="00122CB2">
        <w:rPr>
          <w:rFonts w:ascii="Basic Sans Light" w:hAnsi="Basic Sans Light"/>
          <w:lang w:val="en-US"/>
        </w:rPr>
        <w:t xml:space="preserve"> we need </w:t>
      </w:r>
      <w:r w:rsidR="00BE429F" w:rsidRPr="00122CB2">
        <w:rPr>
          <w:rFonts w:ascii="Basic Sans Light" w:hAnsi="Basic Sans Light"/>
          <w:lang w:val="en-US"/>
        </w:rPr>
        <w:t>a way of thinking about lived experience and connecting with people and communities that allows us to understand the “collective interests” of people with lived experience. We also need to include</w:t>
      </w:r>
      <w:r w:rsidR="0046723A" w:rsidRPr="00122CB2">
        <w:rPr>
          <w:rFonts w:ascii="Basic Sans Light" w:hAnsi="Basic Sans Light"/>
          <w:lang w:val="en-US"/>
        </w:rPr>
        <w:t xml:space="preserve"> in our </w:t>
      </w:r>
      <w:r w:rsidR="0076338D" w:rsidRPr="00122CB2">
        <w:rPr>
          <w:rFonts w:ascii="Basic Sans Light" w:hAnsi="Basic Sans Light"/>
          <w:lang w:val="en-US"/>
        </w:rPr>
        <w:t>system</w:t>
      </w:r>
      <w:r w:rsidR="0046723A" w:rsidRPr="00122CB2">
        <w:rPr>
          <w:rFonts w:ascii="Basic Sans Light" w:hAnsi="Basic Sans Light"/>
          <w:lang w:val="en-US"/>
        </w:rPr>
        <w:t xml:space="preserve"> monitoring work</w:t>
      </w:r>
      <w:r w:rsidR="00BE429F" w:rsidRPr="00122CB2">
        <w:rPr>
          <w:rFonts w:ascii="Basic Sans Light" w:hAnsi="Basic Sans Light"/>
          <w:lang w:val="en-US"/>
        </w:rPr>
        <w:t xml:space="preserve"> people who have personally experienced distress and addiction</w:t>
      </w:r>
      <w:r w:rsidR="00194CF8" w:rsidRPr="00122CB2">
        <w:rPr>
          <w:rFonts w:ascii="Basic Sans Light" w:hAnsi="Basic Sans Light"/>
          <w:lang w:val="en-US"/>
        </w:rPr>
        <w:t xml:space="preserve"> to highlight </w:t>
      </w:r>
      <w:r w:rsidR="007055D0" w:rsidRPr="00122CB2">
        <w:rPr>
          <w:rFonts w:ascii="Basic Sans Light" w:hAnsi="Basic Sans Light"/>
          <w:lang w:val="en-US"/>
        </w:rPr>
        <w:t>service quality from an experien</w:t>
      </w:r>
      <w:r w:rsidR="00511858" w:rsidRPr="00122CB2">
        <w:rPr>
          <w:rFonts w:ascii="Basic Sans Light" w:hAnsi="Basic Sans Light"/>
          <w:lang w:val="en-US"/>
        </w:rPr>
        <w:t>tial</w:t>
      </w:r>
      <w:r w:rsidR="007055D0" w:rsidRPr="00122CB2">
        <w:rPr>
          <w:rFonts w:ascii="Basic Sans Light" w:hAnsi="Basic Sans Light"/>
          <w:lang w:val="en-US"/>
        </w:rPr>
        <w:t xml:space="preserve"> perspective</w:t>
      </w:r>
      <w:r w:rsidR="00BE429F" w:rsidRPr="00122CB2">
        <w:rPr>
          <w:rFonts w:ascii="Basic Sans Light" w:hAnsi="Basic Sans Light"/>
          <w:lang w:val="en-US"/>
        </w:rPr>
        <w:t>.</w:t>
      </w:r>
    </w:p>
    <w:p w14:paraId="1D4AB255" w14:textId="77777777" w:rsidR="00D84FD9" w:rsidRPr="00122CB2" w:rsidRDefault="00D84FD9" w:rsidP="00D84FD9">
      <w:pPr>
        <w:pStyle w:val="Numberedparagraphs"/>
        <w:numPr>
          <w:ilvl w:val="0"/>
          <w:numId w:val="0"/>
        </w:numPr>
        <w:rPr>
          <w:rFonts w:ascii="Basic Sans Light" w:hAnsi="Basic Sans Light"/>
          <w:b/>
          <w:lang w:val="en-US"/>
        </w:rPr>
      </w:pPr>
      <w:r w:rsidRPr="00122CB2">
        <w:rPr>
          <w:rFonts w:ascii="Basic Sans Light" w:hAnsi="Basic Sans Light"/>
          <w:b/>
          <w:lang w:val="en-US"/>
        </w:rPr>
        <w:t xml:space="preserve">While it is not our role to “define” what lived experience means, we need to develop an approach to lived experience which enables us to do our work intentionally and with integrity. </w:t>
      </w:r>
    </w:p>
    <w:p w14:paraId="1AB6455E" w14:textId="75641DAB" w:rsidR="00A529C1" w:rsidRDefault="00A529C1" w:rsidP="00EB3709">
      <w:pPr>
        <w:pStyle w:val="Heading2"/>
      </w:pPr>
      <w:r>
        <w:t xml:space="preserve">We need an approach </w:t>
      </w:r>
      <w:r w:rsidR="00BD2438">
        <w:t>that</w:t>
      </w:r>
      <w:r>
        <w:t xml:space="preserve"> enables us to work with lived experience communities in an intentional way, effectively advocating for transformation across the system</w:t>
      </w:r>
      <w:r>
        <w:rPr>
          <w:rFonts w:ascii="Calibri" w:hAnsi="Calibri" w:cs="Calibri"/>
        </w:rPr>
        <w:t> </w:t>
      </w:r>
    </w:p>
    <w:p w14:paraId="548F1C61" w14:textId="1D8B53E8" w:rsidR="0058371F" w:rsidRPr="00122CB2" w:rsidRDefault="00A529C1" w:rsidP="00A529C1">
      <w:pPr>
        <w:rPr>
          <w:rFonts w:ascii="Basic Sans Light" w:hAnsi="Basic Sans Light"/>
          <w:lang w:val="en-US"/>
        </w:rPr>
      </w:pPr>
      <w:r w:rsidRPr="00122CB2">
        <w:rPr>
          <w:rFonts w:ascii="Basic Sans Light" w:hAnsi="Basic Sans Light"/>
          <w:lang w:val="en-US"/>
        </w:rPr>
        <w:t xml:space="preserve">To advocate for the </w:t>
      </w:r>
      <w:r w:rsidR="00B011FD" w:rsidRPr="00122CB2">
        <w:rPr>
          <w:rFonts w:ascii="Basic Sans Light" w:hAnsi="Basic Sans Light"/>
          <w:lang w:val="en-US"/>
        </w:rPr>
        <w:t>concerns</w:t>
      </w:r>
      <w:r w:rsidR="00D61155" w:rsidRPr="00122CB2">
        <w:rPr>
          <w:rFonts w:ascii="Basic Sans Light" w:hAnsi="Basic Sans Light"/>
          <w:lang w:val="en-US"/>
        </w:rPr>
        <w:t xml:space="preserve"> and aspirations</w:t>
      </w:r>
      <w:r w:rsidR="00C26E04" w:rsidRPr="00122CB2">
        <w:rPr>
          <w:rFonts w:ascii="Basic Sans Light" w:hAnsi="Basic Sans Light"/>
          <w:lang w:val="en-US"/>
        </w:rPr>
        <w:t xml:space="preserve"> </w:t>
      </w:r>
      <w:r w:rsidRPr="00122CB2">
        <w:rPr>
          <w:rFonts w:ascii="Basic Sans Light" w:hAnsi="Basic Sans Light"/>
          <w:lang w:val="en-US"/>
        </w:rPr>
        <w:t>of people with lived experience,</w:t>
      </w:r>
      <w:r w:rsidR="000F71AA" w:rsidRPr="00122CB2">
        <w:rPr>
          <w:rFonts w:ascii="Basic Sans Light" w:hAnsi="Basic Sans Light"/>
          <w:lang w:val="en-US"/>
        </w:rPr>
        <w:t xml:space="preserve"> we</w:t>
      </w:r>
      <w:r w:rsidRPr="00122CB2">
        <w:rPr>
          <w:rFonts w:ascii="Basic Sans Light" w:hAnsi="Basic Sans Light"/>
          <w:lang w:val="en-US"/>
        </w:rPr>
        <w:t xml:space="preserve"> need to welcome connection from people with personal experience of mental distress, </w:t>
      </w:r>
      <w:r w:rsidR="00D51787" w:rsidRPr="00122CB2">
        <w:rPr>
          <w:rFonts w:ascii="Basic Sans Light" w:hAnsi="Basic Sans Light"/>
          <w:lang w:val="en-US"/>
        </w:rPr>
        <w:t xml:space="preserve">substance harm, </w:t>
      </w:r>
      <w:r w:rsidR="004D61F9">
        <w:rPr>
          <w:rFonts w:ascii="Basic Sans Light" w:hAnsi="Basic Sans Light"/>
          <w:lang w:val="en-US"/>
        </w:rPr>
        <w:t xml:space="preserve">harmful </w:t>
      </w:r>
      <w:r w:rsidR="00D51787" w:rsidRPr="00122CB2">
        <w:rPr>
          <w:rFonts w:ascii="Basic Sans Light" w:hAnsi="Basic Sans Light"/>
          <w:lang w:val="en-US"/>
        </w:rPr>
        <w:t xml:space="preserve">gambling, </w:t>
      </w:r>
      <w:r w:rsidR="005317C7">
        <w:rPr>
          <w:rFonts w:ascii="Basic Sans Light" w:hAnsi="Basic Sans Light"/>
          <w:lang w:val="en-US"/>
        </w:rPr>
        <w:t>substance</w:t>
      </w:r>
      <w:r w:rsidR="00D51787" w:rsidRPr="00122CB2">
        <w:rPr>
          <w:rFonts w:ascii="Basic Sans Light" w:hAnsi="Basic Sans Light"/>
          <w:lang w:val="en-US"/>
        </w:rPr>
        <w:t xml:space="preserve"> addiction</w:t>
      </w:r>
      <w:r w:rsidR="005317C7">
        <w:rPr>
          <w:rFonts w:ascii="Basic Sans Light" w:hAnsi="Basic Sans Light"/>
          <w:lang w:val="en-US"/>
        </w:rPr>
        <w:t xml:space="preserve"> or non</w:t>
      </w:r>
      <w:r w:rsidR="00FB2135">
        <w:rPr>
          <w:rFonts w:ascii="Basic Sans Light" w:hAnsi="Basic Sans Light"/>
          <w:lang w:val="en-US"/>
        </w:rPr>
        <w:t>-substance addiction</w:t>
      </w:r>
      <w:r w:rsidR="00D51787" w:rsidRPr="00122CB2">
        <w:rPr>
          <w:rFonts w:ascii="Basic Sans Light" w:hAnsi="Basic Sans Light"/>
          <w:lang w:val="en-US"/>
        </w:rPr>
        <w:t xml:space="preserve"> (or a combination of these experiences)</w:t>
      </w:r>
      <w:r w:rsidRPr="00122CB2">
        <w:rPr>
          <w:rFonts w:ascii="Basic Sans Light" w:hAnsi="Basic Sans Light"/>
          <w:lang w:val="en-US"/>
        </w:rPr>
        <w:t xml:space="preserve"> and we need to believe and validate the experiences that people share with us. </w:t>
      </w:r>
    </w:p>
    <w:p w14:paraId="7AC32F08" w14:textId="36B56126" w:rsidR="00A529C1" w:rsidRPr="00122CB2" w:rsidRDefault="00A529C1" w:rsidP="00593D6F">
      <w:pPr>
        <w:rPr>
          <w:rFonts w:ascii="Basic Sans Light" w:hAnsi="Basic Sans Light"/>
          <w:lang w:val="en-US"/>
        </w:rPr>
      </w:pPr>
      <w:r w:rsidRPr="00122CB2">
        <w:rPr>
          <w:rFonts w:ascii="Basic Sans Light" w:hAnsi="Basic Sans Light"/>
          <w:lang w:val="en-US"/>
        </w:rPr>
        <w:t xml:space="preserve">We also need to proactively seek involvement by people </w:t>
      </w:r>
      <w:r w:rsidR="003C5BB1" w:rsidRPr="00122CB2">
        <w:rPr>
          <w:rFonts w:ascii="Basic Sans Light" w:hAnsi="Basic Sans Light"/>
          <w:lang w:val="en-US"/>
        </w:rPr>
        <w:t xml:space="preserve">and groups </w:t>
      </w:r>
      <w:r w:rsidRPr="00122CB2">
        <w:rPr>
          <w:rFonts w:ascii="Basic Sans Light" w:hAnsi="Basic Sans Light"/>
          <w:lang w:val="en-US"/>
        </w:rPr>
        <w:t>whose</w:t>
      </w:r>
      <w:r w:rsidR="00200CF9">
        <w:rPr>
          <w:rFonts w:ascii="Basic Sans Light" w:hAnsi="Basic Sans Light"/>
          <w:lang w:val="en-US"/>
        </w:rPr>
        <w:t xml:space="preserve"> personal experience and</w:t>
      </w:r>
      <w:r w:rsidRPr="00122CB2">
        <w:rPr>
          <w:rFonts w:ascii="Basic Sans Light" w:hAnsi="Basic Sans Light"/>
          <w:lang w:val="en-US"/>
        </w:rPr>
        <w:t xml:space="preserve"> </w:t>
      </w:r>
      <w:r w:rsidR="006943D3" w:rsidRPr="00122CB2">
        <w:rPr>
          <w:rFonts w:ascii="Basic Sans Light" w:hAnsi="Basic Sans Light"/>
          <w:lang w:val="en-US"/>
        </w:rPr>
        <w:t>lived experience</w:t>
      </w:r>
      <w:r w:rsidRPr="00122CB2">
        <w:rPr>
          <w:rFonts w:ascii="Basic Sans Light" w:hAnsi="Basic Sans Light"/>
          <w:lang w:val="en-US"/>
        </w:rPr>
        <w:t xml:space="preserve"> highlight the </w:t>
      </w:r>
      <w:r w:rsidR="00016B6B" w:rsidRPr="00122CB2">
        <w:rPr>
          <w:rFonts w:ascii="Basic Sans Light" w:hAnsi="Basic Sans Light"/>
          <w:lang w:val="en-US"/>
        </w:rPr>
        <w:t xml:space="preserve">significant </w:t>
      </w:r>
      <w:r w:rsidRPr="00122CB2">
        <w:rPr>
          <w:rFonts w:ascii="Basic Sans Light" w:hAnsi="Basic Sans Light"/>
          <w:lang w:val="en-US"/>
        </w:rPr>
        <w:t>issues and possibilities for change across the system</w:t>
      </w:r>
      <w:r w:rsidR="00165022" w:rsidRPr="00122CB2">
        <w:rPr>
          <w:rFonts w:ascii="Basic Sans Light" w:hAnsi="Basic Sans Light"/>
          <w:lang w:val="en-US"/>
        </w:rPr>
        <w:t xml:space="preserve">. Hearing these views will </w:t>
      </w:r>
      <w:r w:rsidR="00016B6B" w:rsidRPr="00122CB2">
        <w:rPr>
          <w:rFonts w:ascii="Basic Sans Light" w:hAnsi="Basic Sans Light"/>
          <w:lang w:val="en-US"/>
        </w:rPr>
        <w:t>inform our advocacy work</w:t>
      </w:r>
      <w:r w:rsidRPr="00122CB2">
        <w:rPr>
          <w:rFonts w:ascii="Basic Sans Light" w:hAnsi="Basic Sans Light"/>
          <w:lang w:val="en-US"/>
        </w:rPr>
        <w:t>.</w:t>
      </w:r>
      <w:r w:rsidRPr="00122CB2">
        <w:rPr>
          <w:rFonts w:ascii="Calibri" w:hAnsi="Calibri" w:cs="Calibri"/>
          <w:lang w:val="en-US"/>
        </w:rPr>
        <w:t> </w:t>
      </w:r>
      <w:r w:rsidR="00593D6F" w:rsidRPr="00122CB2">
        <w:rPr>
          <w:rFonts w:ascii="Basic Sans Light" w:hAnsi="Basic Sans Light"/>
          <w:lang w:val="en-US"/>
        </w:rPr>
        <w:t>We propose that</w:t>
      </w:r>
      <w:r w:rsidRPr="00122CB2">
        <w:rPr>
          <w:rFonts w:ascii="Basic Sans Light" w:hAnsi="Basic Sans Light"/>
          <w:lang w:val="en-US"/>
        </w:rPr>
        <w:t xml:space="preserve"> our approach to </w:t>
      </w:r>
      <w:r w:rsidR="005B3EF2" w:rsidRPr="00122CB2">
        <w:rPr>
          <w:rFonts w:ascii="Basic Sans Light" w:hAnsi="Basic Sans Light"/>
          <w:lang w:val="en-US"/>
        </w:rPr>
        <w:t xml:space="preserve">proactively </w:t>
      </w:r>
      <w:r w:rsidRPr="00122CB2">
        <w:rPr>
          <w:rFonts w:ascii="Basic Sans Light" w:hAnsi="Basic Sans Light"/>
          <w:lang w:val="en-US"/>
        </w:rPr>
        <w:t>working with lived experience communities</w:t>
      </w:r>
      <w:r w:rsidR="003C5BB1" w:rsidRPr="00122CB2">
        <w:rPr>
          <w:rFonts w:ascii="Basic Sans Light" w:hAnsi="Basic Sans Light"/>
          <w:lang w:val="en-US"/>
        </w:rPr>
        <w:t xml:space="preserve"> does the following</w:t>
      </w:r>
      <w:r w:rsidR="002222CB" w:rsidRPr="00122CB2">
        <w:rPr>
          <w:rFonts w:ascii="Basic Sans Light" w:hAnsi="Basic Sans Light"/>
          <w:lang w:val="en-US"/>
        </w:rPr>
        <w:t xml:space="preserve"> (each point here will be discussed in more detail over the following pages)</w:t>
      </w:r>
      <w:r w:rsidR="00593D6F" w:rsidRPr="00122CB2">
        <w:rPr>
          <w:rFonts w:ascii="Basic Sans Light" w:hAnsi="Basic Sans Light"/>
          <w:lang w:val="en-US"/>
        </w:rPr>
        <w:t>:</w:t>
      </w:r>
    </w:p>
    <w:p w14:paraId="390CB747" w14:textId="1AF70864" w:rsidR="00593D6F" w:rsidRPr="00122CB2" w:rsidRDefault="00114BCC" w:rsidP="00593D6F">
      <w:pPr>
        <w:pStyle w:val="Numberedparagraphs"/>
        <w:numPr>
          <w:ilvl w:val="0"/>
          <w:numId w:val="3"/>
        </w:numPr>
        <w:rPr>
          <w:rFonts w:ascii="Basic Sans Light" w:hAnsi="Basic Sans Light"/>
        </w:rPr>
      </w:pPr>
      <w:r w:rsidRPr="00122CB2">
        <w:rPr>
          <w:rFonts w:ascii="Basic Sans Light" w:hAnsi="Basic Sans Light"/>
        </w:rPr>
        <w:t>c</w:t>
      </w:r>
      <w:r w:rsidR="00593D6F" w:rsidRPr="00122CB2">
        <w:rPr>
          <w:rFonts w:ascii="Basic Sans Light" w:hAnsi="Basic Sans Light"/>
        </w:rPr>
        <w:t>entres experiences of surviving loss, harm</w:t>
      </w:r>
      <w:r w:rsidR="002C47DC" w:rsidRPr="00122CB2">
        <w:rPr>
          <w:rFonts w:ascii="Basic Sans Light" w:hAnsi="Basic Sans Light"/>
        </w:rPr>
        <w:t>,</w:t>
      </w:r>
      <w:r w:rsidR="00593D6F" w:rsidRPr="00122CB2">
        <w:rPr>
          <w:rFonts w:ascii="Basic Sans Light" w:hAnsi="Basic Sans Light"/>
        </w:rPr>
        <w:t xml:space="preserve"> and </w:t>
      </w:r>
      <w:r w:rsidR="000E318A" w:rsidRPr="00122CB2">
        <w:rPr>
          <w:rFonts w:ascii="Basic Sans Light" w:hAnsi="Basic Sans Light"/>
        </w:rPr>
        <w:t>exclusion</w:t>
      </w:r>
      <w:r w:rsidR="00593D6F" w:rsidRPr="00122CB2">
        <w:rPr>
          <w:rFonts w:ascii="Basic Sans Light" w:hAnsi="Basic Sans Light"/>
        </w:rPr>
        <w:t xml:space="preserve"> which occur </w:t>
      </w:r>
      <w:r w:rsidR="006A73EB" w:rsidRPr="00122CB2">
        <w:rPr>
          <w:rFonts w:ascii="Basic Sans Light" w:hAnsi="Basic Sans Light"/>
        </w:rPr>
        <w:t>as a result of the current</w:t>
      </w:r>
      <w:r w:rsidR="00593D6F" w:rsidRPr="00122CB2">
        <w:rPr>
          <w:rFonts w:ascii="Basic Sans Light" w:hAnsi="Basic Sans Light"/>
        </w:rPr>
        <w:t xml:space="preserve"> mental health and addiction system (</w:t>
      </w:r>
      <w:r w:rsidR="006A73EB" w:rsidRPr="00122CB2">
        <w:rPr>
          <w:rFonts w:ascii="Basic Sans Light" w:hAnsi="Basic Sans Light"/>
        </w:rPr>
        <w:t>i</w:t>
      </w:r>
      <w:r w:rsidR="00593D6F" w:rsidRPr="00122CB2">
        <w:rPr>
          <w:rFonts w:ascii="Basic Sans Light" w:hAnsi="Basic Sans Light"/>
        </w:rPr>
        <w:t>t is also crucial to acknowledge that the lived experience community has lost members who have not survived these experiences)</w:t>
      </w:r>
    </w:p>
    <w:p w14:paraId="37DFF93B" w14:textId="2967EB95" w:rsidR="00593D6F" w:rsidRPr="00122CB2" w:rsidRDefault="00165022" w:rsidP="00593D6F">
      <w:pPr>
        <w:pStyle w:val="Numberedparagraphs"/>
        <w:numPr>
          <w:ilvl w:val="0"/>
          <w:numId w:val="3"/>
        </w:numPr>
        <w:rPr>
          <w:rFonts w:ascii="Basic Sans Light" w:hAnsi="Basic Sans Light"/>
        </w:rPr>
      </w:pPr>
      <w:r w:rsidRPr="00122CB2">
        <w:rPr>
          <w:rFonts w:ascii="Basic Sans Light" w:hAnsi="Basic Sans Light"/>
        </w:rPr>
        <w:t>privileges</w:t>
      </w:r>
      <w:r w:rsidR="22AA69A9" w:rsidRPr="00122CB2">
        <w:rPr>
          <w:rFonts w:ascii="Basic Sans Light" w:hAnsi="Basic Sans Light"/>
        </w:rPr>
        <w:t xml:space="preserve"> the experiences of tāngata whaiora </w:t>
      </w:r>
      <w:r w:rsidR="22AA69A9" w:rsidRPr="00122CB2">
        <w:rPr>
          <w:rFonts w:ascii="Basic Sans Light" w:hAnsi="Basic Sans Light"/>
          <w:lang w:val="mi-NZ"/>
        </w:rPr>
        <w:t>Māor</w:t>
      </w:r>
      <w:r w:rsidR="1BBBC0EE" w:rsidRPr="00122CB2">
        <w:rPr>
          <w:rFonts w:ascii="Basic Sans Light" w:hAnsi="Basic Sans Light"/>
          <w:lang w:val="mi-NZ"/>
        </w:rPr>
        <w:t>i</w:t>
      </w:r>
      <w:r w:rsidR="002222CB" w:rsidRPr="00122CB2">
        <w:rPr>
          <w:rFonts w:ascii="Basic Sans Light" w:hAnsi="Basic Sans Light"/>
          <w:lang w:val="mi-NZ"/>
        </w:rPr>
        <w:t xml:space="preserve"> and tāngata mātau-ā-wheako Māori </w:t>
      </w:r>
    </w:p>
    <w:p w14:paraId="26692F7E" w14:textId="4823EA32" w:rsidR="00593D6F" w:rsidRPr="00122CB2" w:rsidRDefault="00114BCC" w:rsidP="00593D6F">
      <w:pPr>
        <w:pStyle w:val="Numberedparagraphs"/>
        <w:numPr>
          <w:ilvl w:val="0"/>
          <w:numId w:val="3"/>
        </w:numPr>
        <w:rPr>
          <w:rFonts w:ascii="Basic Sans Light" w:hAnsi="Basic Sans Light"/>
        </w:rPr>
      </w:pPr>
      <w:r w:rsidRPr="00122CB2">
        <w:rPr>
          <w:rFonts w:ascii="Basic Sans Light" w:hAnsi="Basic Sans Light"/>
        </w:rPr>
        <w:t>t</w:t>
      </w:r>
      <w:r w:rsidR="006A73EB" w:rsidRPr="00122CB2">
        <w:rPr>
          <w:rFonts w:ascii="Basic Sans Light" w:hAnsi="Basic Sans Light"/>
        </w:rPr>
        <w:t>reats “lived experience” as an unfinished sentence - a</w:t>
      </w:r>
      <w:r w:rsidR="00593D6F" w:rsidRPr="00122CB2">
        <w:rPr>
          <w:rFonts w:ascii="Basic Sans Light" w:hAnsi="Basic Sans Light"/>
        </w:rPr>
        <w:t>sk</w:t>
      </w:r>
      <w:r w:rsidR="006A73EB" w:rsidRPr="00122CB2">
        <w:rPr>
          <w:rFonts w:ascii="Basic Sans Light" w:hAnsi="Basic Sans Light"/>
        </w:rPr>
        <w:t>ing</w:t>
      </w:r>
      <w:r w:rsidR="00593D6F" w:rsidRPr="00122CB2">
        <w:rPr>
          <w:rFonts w:ascii="Basic Sans Light" w:hAnsi="Basic Sans Light"/>
        </w:rPr>
        <w:t xml:space="preserve"> the question “</w:t>
      </w:r>
      <w:r w:rsidR="00593D6F" w:rsidRPr="00122CB2">
        <w:rPr>
          <w:rFonts w:ascii="Basic Sans Light" w:hAnsi="Basic Sans Light"/>
          <w:i/>
        </w:rPr>
        <w:t>lived experience of</w:t>
      </w:r>
      <w:r w:rsidR="007D4374" w:rsidRPr="00122CB2">
        <w:rPr>
          <w:rFonts w:ascii="Basic Sans Light" w:hAnsi="Basic Sans Light"/>
          <w:i/>
        </w:rPr>
        <w:t>…</w:t>
      </w:r>
      <w:r w:rsidR="00593D6F" w:rsidRPr="00122CB2">
        <w:rPr>
          <w:rFonts w:ascii="Basic Sans Light" w:hAnsi="Basic Sans Light"/>
          <w:i/>
        </w:rPr>
        <w:t>?”</w:t>
      </w:r>
      <w:r w:rsidR="007D4374" w:rsidRPr="00122CB2">
        <w:rPr>
          <w:rFonts w:ascii="Basic Sans Light" w:hAnsi="Basic Sans Light"/>
          <w:i/>
        </w:rPr>
        <w:t xml:space="preserve"> (or “lived experience of what?”</w:t>
      </w:r>
      <w:r w:rsidR="00184E0A">
        <w:rPr>
          <w:rFonts w:ascii="Basic Sans Light" w:hAnsi="Basic Sans Light"/>
          <w:i/>
        </w:rPr>
        <w:t>)</w:t>
      </w:r>
      <w:r w:rsidR="006A73EB" w:rsidRPr="00122CB2">
        <w:rPr>
          <w:rFonts w:ascii="Basic Sans Light" w:hAnsi="Basic Sans Light"/>
          <w:i/>
        </w:rPr>
        <w:t xml:space="preserve"> </w:t>
      </w:r>
      <w:r w:rsidR="00165022" w:rsidRPr="00122CB2">
        <w:rPr>
          <w:rFonts w:ascii="Basic Sans Light" w:hAnsi="Basic Sans Light"/>
        </w:rPr>
        <w:t>- w</w:t>
      </w:r>
      <w:r w:rsidR="006A73EB" w:rsidRPr="00122CB2">
        <w:rPr>
          <w:rFonts w:ascii="Basic Sans Light" w:hAnsi="Basic Sans Light"/>
        </w:rPr>
        <w:t>e are i</w:t>
      </w:r>
      <w:r w:rsidR="00593D6F" w:rsidRPr="00122CB2">
        <w:rPr>
          <w:rFonts w:ascii="Basic Sans Light" w:hAnsi="Basic Sans Light"/>
        </w:rPr>
        <w:t xml:space="preserve">ntentional about relevant ‘lived experiences’ to each piece of work that we are undertaking </w:t>
      </w:r>
      <w:r w:rsidR="00AC55E6" w:rsidRPr="00122CB2">
        <w:rPr>
          <w:rFonts w:ascii="Basic Sans Light" w:hAnsi="Basic Sans Light"/>
        </w:rPr>
        <w:t xml:space="preserve">(e.g. </w:t>
      </w:r>
      <w:r w:rsidR="007D4374" w:rsidRPr="00122CB2">
        <w:rPr>
          <w:rFonts w:ascii="Basic Sans Light" w:hAnsi="Basic Sans Light"/>
        </w:rPr>
        <w:t>monitoring</w:t>
      </w:r>
      <w:r w:rsidR="00AC55E6" w:rsidRPr="00122CB2">
        <w:rPr>
          <w:rFonts w:ascii="Basic Sans Light" w:hAnsi="Basic Sans Light"/>
        </w:rPr>
        <w:t xml:space="preserve"> O</w:t>
      </w:r>
      <w:r w:rsidR="007D4374" w:rsidRPr="00122CB2">
        <w:rPr>
          <w:rFonts w:ascii="Basic Sans Light" w:hAnsi="Basic Sans Light"/>
        </w:rPr>
        <w:t xml:space="preserve">pioid </w:t>
      </w:r>
      <w:r w:rsidR="00AC55E6" w:rsidRPr="00122CB2">
        <w:rPr>
          <w:rFonts w:ascii="Basic Sans Light" w:hAnsi="Basic Sans Light"/>
        </w:rPr>
        <w:t>S</w:t>
      </w:r>
      <w:r w:rsidR="007D4374" w:rsidRPr="00122CB2">
        <w:rPr>
          <w:rFonts w:ascii="Basic Sans Light" w:hAnsi="Basic Sans Light"/>
        </w:rPr>
        <w:t xml:space="preserve">ubstitution </w:t>
      </w:r>
      <w:r w:rsidR="00167C8D" w:rsidRPr="00122CB2">
        <w:rPr>
          <w:rFonts w:ascii="Basic Sans Light" w:hAnsi="Basic Sans Light"/>
        </w:rPr>
        <w:t>Treatment</w:t>
      </w:r>
      <w:r w:rsidR="00AC55E6" w:rsidRPr="00122CB2">
        <w:rPr>
          <w:rFonts w:ascii="Basic Sans Light" w:hAnsi="Basic Sans Light"/>
        </w:rPr>
        <w:t xml:space="preserve"> services would involve </w:t>
      </w:r>
      <w:r w:rsidR="00A4448B" w:rsidRPr="00122CB2">
        <w:rPr>
          <w:rFonts w:ascii="Basic Sans Light" w:hAnsi="Basic Sans Light"/>
        </w:rPr>
        <w:t xml:space="preserve">people who have personal experience of these services) </w:t>
      </w:r>
    </w:p>
    <w:p w14:paraId="2C4FAD32" w14:textId="2AA6B635" w:rsidR="00593D6F" w:rsidRPr="00122CB2" w:rsidRDefault="003F3023" w:rsidP="00593D6F">
      <w:pPr>
        <w:pStyle w:val="Numberedparagraphs"/>
        <w:numPr>
          <w:ilvl w:val="0"/>
          <w:numId w:val="3"/>
        </w:numPr>
        <w:rPr>
          <w:rFonts w:ascii="Basic Sans Light" w:hAnsi="Basic Sans Light"/>
        </w:rPr>
      </w:pPr>
      <w:r w:rsidRPr="00122CB2">
        <w:rPr>
          <w:rFonts w:ascii="Basic Sans Light" w:hAnsi="Basic Sans Light"/>
        </w:rPr>
        <w:lastRenderedPageBreak/>
        <w:t xml:space="preserve">involves people with personal experience in system monitoring - </w:t>
      </w:r>
      <w:r w:rsidR="00114BCC" w:rsidRPr="00122CB2">
        <w:rPr>
          <w:rFonts w:ascii="Basic Sans Light" w:hAnsi="Basic Sans Light"/>
        </w:rPr>
        <w:t>i</w:t>
      </w:r>
      <w:r w:rsidR="00593D6F" w:rsidRPr="00122CB2">
        <w:rPr>
          <w:rFonts w:ascii="Basic Sans Light" w:hAnsi="Basic Sans Light"/>
        </w:rPr>
        <w:t>nclud</w:t>
      </w:r>
      <w:r w:rsidR="00B21B7A" w:rsidRPr="00122CB2">
        <w:rPr>
          <w:rFonts w:ascii="Basic Sans Light" w:hAnsi="Basic Sans Light"/>
        </w:rPr>
        <w:t>ing</w:t>
      </w:r>
      <w:r w:rsidR="00593D6F" w:rsidRPr="00122CB2">
        <w:rPr>
          <w:rFonts w:ascii="Basic Sans Light" w:hAnsi="Basic Sans Light"/>
        </w:rPr>
        <w:t xml:space="preserve"> people who experience more specialist, restrictive</w:t>
      </w:r>
      <w:r w:rsidR="00D0529F" w:rsidRPr="00122CB2">
        <w:rPr>
          <w:rFonts w:ascii="Basic Sans Light" w:hAnsi="Basic Sans Light"/>
        </w:rPr>
        <w:t>,</w:t>
      </w:r>
      <w:r w:rsidR="006A73EB" w:rsidRPr="00122CB2">
        <w:rPr>
          <w:rFonts w:ascii="Basic Sans Light" w:hAnsi="Basic Sans Light"/>
        </w:rPr>
        <w:t xml:space="preserve"> and</w:t>
      </w:r>
      <w:r w:rsidR="00593D6F" w:rsidRPr="00122CB2">
        <w:rPr>
          <w:rFonts w:ascii="Basic Sans Light" w:hAnsi="Basic Sans Light"/>
        </w:rPr>
        <w:t xml:space="preserve"> coercive services</w:t>
      </w:r>
      <w:r w:rsidR="006A73EB" w:rsidRPr="00122CB2">
        <w:rPr>
          <w:rFonts w:ascii="Basic Sans Light" w:hAnsi="Basic Sans Light"/>
        </w:rPr>
        <w:t xml:space="preserve"> in </w:t>
      </w:r>
      <w:r w:rsidR="00593D6F" w:rsidRPr="00122CB2">
        <w:rPr>
          <w:rFonts w:ascii="Basic Sans Light" w:hAnsi="Basic Sans Light"/>
        </w:rPr>
        <w:t>service monitoring and includ</w:t>
      </w:r>
      <w:r w:rsidR="00A33DD9" w:rsidRPr="00122CB2">
        <w:rPr>
          <w:rFonts w:ascii="Basic Sans Light" w:hAnsi="Basic Sans Light"/>
        </w:rPr>
        <w:t>ing</w:t>
      </w:r>
      <w:r w:rsidR="00593D6F" w:rsidRPr="00122CB2">
        <w:rPr>
          <w:rFonts w:ascii="Basic Sans Light" w:hAnsi="Basic Sans Light"/>
        </w:rPr>
        <w:t xml:space="preserve"> the voices of people who cannot access the s</w:t>
      </w:r>
      <w:r w:rsidRPr="00122CB2">
        <w:rPr>
          <w:rFonts w:ascii="Basic Sans Light" w:hAnsi="Basic Sans Light"/>
        </w:rPr>
        <w:t>upports that</w:t>
      </w:r>
      <w:r w:rsidR="00593D6F" w:rsidRPr="00122CB2">
        <w:rPr>
          <w:rFonts w:ascii="Basic Sans Light" w:hAnsi="Basic Sans Light"/>
        </w:rPr>
        <w:t xml:space="preserve"> they want or need, who face barriers or equity issues</w:t>
      </w:r>
    </w:p>
    <w:p w14:paraId="07B42864" w14:textId="1A9AF262" w:rsidR="00593D6F" w:rsidRPr="00122CB2" w:rsidRDefault="00114BCC" w:rsidP="00593D6F">
      <w:pPr>
        <w:pStyle w:val="Numberedparagraphs"/>
        <w:numPr>
          <w:ilvl w:val="0"/>
          <w:numId w:val="3"/>
        </w:numPr>
        <w:rPr>
          <w:rFonts w:ascii="Basic Sans Light" w:hAnsi="Basic Sans Light"/>
        </w:rPr>
      </w:pPr>
      <w:r w:rsidRPr="00122CB2">
        <w:rPr>
          <w:rFonts w:ascii="Basic Sans Light" w:hAnsi="Basic Sans Light"/>
        </w:rPr>
        <w:t>r</w:t>
      </w:r>
      <w:r w:rsidR="00593D6F" w:rsidRPr="00122CB2">
        <w:rPr>
          <w:rFonts w:ascii="Basic Sans Light" w:hAnsi="Basic Sans Light"/>
        </w:rPr>
        <w:t>ecognises that ’lived experience’ provides a theoretical lens and an evidence base (</w:t>
      </w:r>
      <w:r w:rsidR="00593D6F" w:rsidRPr="00122CB2">
        <w:rPr>
          <w:rFonts w:ascii="Basic Sans Light" w:hAnsi="Basic Sans Light"/>
          <w:i/>
        </w:rPr>
        <w:t>expertise)</w:t>
      </w:r>
      <w:r w:rsidR="00593D6F" w:rsidRPr="00122CB2">
        <w:rPr>
          <w:rFonts w:ascii="Basic Sans Light" w:hAnsi="Basic Sans Light"/>
        </w:rPr>
        <w:t xml:space="preserve"> as well as an experiential anecdote</w:t>
      </w:r>
    </w:p>
    <w:p w14:paraId="47C19DB4" w14:textId="47DA67E7" w:rsidR="00FB2040" w:rsidRPr="00122CB2" w:rsidRDefault="00B41F59">
      <w:pPr>
        <w:pStyle w:val="Numberedparagraphs"/>
        <w:numPr>
          <w:ilvl w:val="0"/>
          <w:numId w:val="0"/>
        </w:numPr>
        <w:rPr>
          <w:rFonts w:ascii="Basic Sans Light" w:hAnsi="Basic Sans Light"/>
        </w:rPr>
      </w:pPr>
      <w:r w:rsidRPr="00122CB2">
        <w:rPr>
          <w:rFonts w:ascii="Basic Sans Light" w:hAnsi="Basic Sans Light"/>
        </w:rPr>
        <w:t>E</w:t>
      </w:r>
      <w:r w:rsidR="00593D6F" w:rsidRPr="00122CB2">
        <w:rPr>
          <w:rFonts w:ascii="Basic Sans Light" w:hAnsi="Basic Sans Light"/>
        </w:rPr>
        <w:t>mbed</w:t>
      </w:r>
      <w:r w:rsidR="00E9268C" w:rsidRPr="00122CB2">
        <w:rPr>
          <w:rFonts w:ascii="Basic Sans Light" w:hAnsi="Basic Sans Light"/>
        </w:rPr>
        <w:t>ding</w:t>
      </w:r>
      <w:r w:rsidR="00593D6F" w:rsidRPr="00122CB2">
        <w:rPr>
          <w:rFonts w:ascii="Basic Sans Light" w:hAnsi="Basic Sans Light"/>
        </w:rPr>
        <w:t xml:space="preserve"> lived experience roles and relationships within </w:t>
      </w:r>
      <w:r w:rsidR="0058371F" w:rsidRPr="00122CB2">
        <w:rPr>
          <w:rFonts w:ascii="Basic Sans Light" w:hAnsi="Basic Sans Light"/>
        </w:rPr>
        <w:t xml:space="preserve">Te Hiringa </w:t>
      </w:r>
      <w:r w:rsidR="00B927EE" w:rsidRPr="00122CB2">
        <w:rPr>
          <w:rFonts w:ascii="Basic Sans Light" w:hAnsi="Basic Sans Light"/>
        </w:rPr>
        <w:t>Mahara and</w:t>
      </w:r>
      <w:r w:rsidR="000F71AA" w:rsidRPr="00122CB2">
        <w:rPr>
          <w:rFonts w:ascii="Basic Sans Light" w:hAnsi="Basic Sans Light"/>
        </w:rPr>
        <w:t xml:space="preserve"> supporting the development of lived experience communities and </w:t>
      </w:r>
      <w:r w:rsidR="00184E0A">
        <w:rPr>
          <w:rFonts w:ascii="Basic Sans Light" w:hAnsi="Basic Sans Light"/>
        </w:rPr>
        <w:t xml:space="preserve">their </w:t>
      </w:r>
      <w:r w:rsidR="000F71AA" w:rsidRPr="00122CB2">
        <w:rPr>
          <w:rFonts w:ascii="Basic Sans Light" w:hAnsi="Basic Sans Light"/>
        </w:rPr>
        <w:t>leadership</w:t>
      </w:r>
      <w:r w:rsidRPr="00122CB2">
        <w:rPr>
          <w:rFonts w:ascii="Basic Sans Light" w:hAnsi="Basic Sans Light"/>
        </w:rPr>
        <w:t xml:space="preserve"> will enable us to </w:t>
      </w:r>
      <w:r w:rsidR="00A261DB" w:rsidRPr="00122CB2">
        <w:rPr>
          <w:rFonts w:ascii="Basic Sans Light" w:hAnsi="Basic Sans Light"/>
        </w:rPr>
        <w:t>take this approach</w:t>
      </w:r>
      <w:r w:rsidR="00114BCC" w:rsidRPr="00122CB2">
        <w:rPr>
          <w:rFonts w:ascii="Basic Sans Light" w:hAnsi="Basic Sans Light"/>
        </w:rPr>
        <w:t>.</w:t>
      </w:r>
      <w:r w:rsidR="00593D6F" w:rsidRPr="00122CB2">
        <w:rPr>
          <w:rFonts w:ascii="Basic Sans Light" w:hAnsi="Basic Sans Light"/>
        </w:rPr>
        <w:t xml:space="preserve"> </w:t>
      </w:r>
    </w:p>
    <w:p w14:paraId="347B38CD" w14:textId="42F6E0B6" w:rsidR="00B22D2E" w:rsidRDefault="00FB2040" w:rsidP="00A529C1">
      <w:pPr>
        <w:pStyle w:val="Numberedparagraphs"/>
        <w:numPr>
          <w:ilvl w:val="0"/>
          <w:numId w:val="0"/>
        </w:numPr>
        <w:rPr>
          <w:rFonts w:ascii="Basic Sans Light" w:hAnsi="Basic Sans Light"/>
        </w:rPr>
      </w:pPr>
      <w:r w:rsidRPr="00122CB2">
        <w:rPr>
          <w:rFonts w:ascii="Basic Sans Light" w:hAnsi="Basic Sans Light"/>
        </w:rPr>
        <w:t xml:space="preserve">Te Hiringa Mahara </w:t>
      </w:r>
      <w:r w:rsidR="00B727C6">
        <w:rPr>
          <w:rFonts w:ascii="Basic Sans Light" w:hAnsi="Basic Sans Light"/>
        </w:rPr>
        <w:t xml:space="preserve">exists to serve </w:t>
      </w:r>
      <w:r w:rsidRPr="00122CB2">
        <w:rPr>
          <w:rFonts w:ascii="Basic Sans Light" w:hAnsi="Basic Sans Light"/>
        </w:rPr>
        <w:t xml:space="preserve">lived experience communities, whānau, and the people of Aotearoa, and will welcome and actively seek feedback on how we are doing. This includes in our role as </w:t>
      </w:r>
      <w:r w:rsidR="00F72823" w:rsidRPr="00122CB2">
        <w:rPr>
          <w:rFonts w:ascii="Basic Sans Light" w:hAnsi="Basic Sans Light"/>
        </w:rPr>
        <w:t xml:space="preserve">an advocate and system leader. </w:t>
      </w:r>
    </w:p>
    <w:p w14:paraId="426FE0D0" w14:textId="77777777" w:rsidR="00167C8D" w:rsidRPr="00211507" w:rsidRDefault="00167C8D" w:rsidP="00A529C1">
      <w:pPr>
        <w:pStyle w:val="Numberedparagraphs"/>
        <w:numPr>
          <w:ilvl w:val="0"/>
          <w:numId w:val="0"/>
        </w:numPr>
        <w:rPr>
          <w:rFonts w:ascii="Basic Sans Light" w:hAnsi="Basic Sans Light"/>
        </w:rPr>
      </w:pPr>
    </w:p>
    <w:p w14:paraId="20190ABF" w14:textId="3ABD0F26" w:rsidR="00593D6F" w:rsidRDefault="0073139A" w:rsidP="00EB3709">
      <w:pPr>
        <w:pStyle w:val="Heading2"/>
      </w:pPr>
      <w:r>
        <w:rPr>
          <w:noProof/>
        </w:rPr>
        <w:drawing>
          <wp:anchor distT="0" distB="0" distL="114300" distR="114300" simplePos="0" relativeHeight="251658752" behindDoc="0" locked="0" layoutInCell="1" allowOverlap="1" wp14:anchorId="4F054FCE" wp14:editId="51662383">
            <wp:simplePos x="0" y="0"/>
            <wp:positionH relativeFrom="column">
              <wp:posOffset>-226695</wp:posOffset>
            </wp:positionH>
            <wp:positionV relativeFrom="paragraph">
              <wp:posOffset>534728</wp:posOffset>
            </wp:positionV>
            <wp:extent cx="6382385" cy="3442335"/>
            <wp:effectExtent l="0" t="0" r="0"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2385" cy="344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565">
        <w:t>Valuing</w:t>
      </w:r>
      <w:r w:rsidR="00CD5A49">
        <w:t xml:space="preserve"> and be</w:t>
      </w:r>
      <w:r w:rsidR="00622565">
        <w:t>ing</w:t>
      </w:r>
      <w:r w:rsidR="00CD5A49">
        <w:t xml:space="preserve"> guided by lived experience perspectives </w:t>
      </w:r>
      <w:r w:rsidR="00622565">
        <w:t>means:</w:t>
      </w:r>
    </w:p>
    <w:p w14:paraId="3C5A9A01" w14:textId="4900B218" w:rsidR="0075484F" w:rsidRPr="0075484F" w:rsidRDefault="0075484F" w:rsidP="0075484F">
      <w:pPr>
        <w:rPr>
          <w:lang w:val="en-US"/>
        </w:rPr>
      </w:pPr>
    </w:p>
    <w:p w14:paraId="7BBE0B90" w14:textId="29A3C31D" w:rsidR="00593D6F" w:rsidRDefault="00593D6F" w:rsidP="00593D6F">
      <w:pPr>
        <w:pStyle w:val="Numberedparagraphs"/>
        <w:numPr>
          <w:ilvl w:val="0"/>
          <w:numId w:val="0"/>
        </w:numPr>
      </w:pPr>
    </w:p>
    <w:p w14:paraId="44CE8CC5" w14:textId="4638DD2D" w:rsidR="00593D6F" w:rsidRDefault="002E513C" w:rsidP="002E513C">
      <w:pPr>
        <w:pStyle w:val="Numberedparagraphs"/>
        <w:numPr>
          <w:ilvl w:val="0"/>
          <w:numId w:val="0"/>
        </w:numPr>
        <w:tabs>
          <w:tab w:val="left" w:pos="8115"/>
        </w:tabs>
      </w:pPr>
      <w:r>
        <w:tab/>
      </w:r>
    </w:p>
    <w:p w14:paraId="42FB4C57" w14:textId="1940CE18" w:rsidR="00593D6F" w:rsidRDefault="00593D6F" w:rsidP="00593D6F">
      <w:pPr>
        <w:pStyle w:val="Numberedparagraphs"/>
        <w:numPr>
          <w:ilvl w:val="0"/>
          <w:numId w:val="0"/>
        </w:numPr>
      </w:pPr>
    </w:p>
    <w:p w14:paraId="3DAC793A" w14:textId="7F70ED6E" w:rsidR="00593D6F" w:rsidRDefault="00593D6F" w:rsidP="00593D6F">
      <w:pPr>
        <w:pStyle w:val="Numberedparagraphs"/>
        <w:numPr>
          <w:ilvl w:val="0"/>
          <w:numId w:val="0"/>
        </w:numPr>
      </w:pPr>
    </w:p>
    <w:p w14:paraId="0514DAED" w14:textId="208D9A8D" w:rsidR="00CD5A49" w:rsidRDefault="000A030E" w:rsidP="00EB3709">
      <w:pPr>
        <w:pStyle w:val="Heading2"/>
      </w:pPr>
      <w:r>
        <w:lastRenderedPageBreak/>
        <w:t>Privileging</w:t>
      </w:r>
      <w:r w:rsidR="007D6EF8">
        <w:t xml:space="preserve"> the</w:t>
      </w:r>
      <w:r w:rsidR="00B82BE8">
        <w:t xml:space="preserve"> experiences </w:t>
      </w:r>
      <w:r w:rsidR="00FB5689">
        <w:t xml:space="preserve">and aspirations </w:t>
      </w:r>
      <w:r w:rsidR="00B82BE8">
        <w:t>of T</w:t>
      </w:r>
      <w:r w:rsidR="00FB5689">
        <w:t>ā</w:t>
      </w:r>
      <w:r w:rsidR="00B82BE8">
        <w:t>ngata Whai</w:t>
      </w:r>
      <w:r w:rsidR="00D24DA8">
        <w:t>o</w:t>
      </w:r>
      <w:r w:rsidR="00B82BE8">
        <w:t xml:space="preserve">ra Māori </w:t>
      </w:r>
      <w:r w:rsidR="00CD5A49">
        <w:t>is one way of upholding</w:t>
      </w:r>
      <w:r w:rsidR="00B82BE8">
        <w:t xml:space="preserve"> our commitment to te Tiriti o Waitangi</w:t>
      </w:r>
    </w:p>
    <w:p w14:paraId="391858B0" w14:textId="104AD82D" w:rsidR="00F16E55" w:rsidRPr="008773F8" w:rsidRDefault="006A4659" w:rsidP="008773F8">
      <w:pPr>
        <w:pStyle w:val="Heading3"/>
      </w:pPr>
      <w:r w:rsidRPr="008773F8">
        <w:t>Whakapapa</w:t>
      </w:r>
    </w:p>
    <w:p w14:paraId="127D4BC2" w14:textId="45BAC473" w:rsidR="0097445E" w:rsidRPr="00122CB2" w:rsidRDefault="006A4659" w:rsidP="008773F8">
      <w:pPr>
        <w:rPr>
          <w:rFonts w:ascii="Basic Sans Light" w:hAnsi="Basic Sans Light"/>
        </w:rPr>
      </w:pPr>
      <w:r w:rsidRPr="00122CB2">
        <w:rPr>
          <w:rFonts w:ascii="Basic Sans Light" w:hAnsi="Basic Sans Light"/>
        </w:rPr>
        <w:t>Good mental health depends on many factors</w:t>
      </w:r>
      <w:r w:rsidR="008A050D" w:rsidRPr="00122CB2">
        <w:rPr>
          <w:rFonts w:ascii="Basic Sans Light" w:hAnsi="Basic Sans Light"/>
        </w:rPr>
        <w:t>,</w:t>
      </w:r>
      <w:r w:rsidRPr="00122CB2">
        <w:rPr>
          <w:rFonts w:ascii="Basic Sans Light" w:hAnsi="Basic Sans Light"/>
        </w:rPr>
        <w:t xml:space="preserve"> and among indigenous populations cultural identity</w:t>
      </w:r>
      <w:r w:rsidR="00752E65" w:rsidRPr="00122CB2">
        <w:rPr>
          <w:rFonts w:ascii="Basic Sans Light" w:hAnsi="Basic Sans Light"/>
        </w:rPr>
        <w:t xml:space="preserve"> and</w:t>
      </w:r>
      <w:r w:rsidR="00762379" w:rsidRPr="00122CB2">
        <w:rPr>
          <w:rFonts w:ascii="Basic Sans Light" w:hAnsi="Basic Sans Light"/>
        </w:rPr>
        <w:t xml:space="preserve"> healing</w:t>
      </w:r>
      <w:r w:rsidR="00752E65" w:rsidRPr="00122CB2">
        <w:rPr>
          <w:rFonts w:ascii="Basic Sans Light" w:hAnsi="Basic Sans Light"/>
        </w:rPr>
        <w:t xml:space="preserve"> from</w:t>
      </w:r>
      <w:r w:rsidR="00762379" w:rsidRPr="00122CB2">
        <w:rPr>
          <w:rFonts w:ascii="Basic Sans Light" w:hAnsi="Basic Sans Light"/>
        </w:rPr>
        <w:t xml:space="preserve"> cultural </w:t>
      </w:r>
      <w:r w:rsidR="00752E65" w:rsidRPr="00122CB2">
        <w:rPr>
          <w:rFonts w:ascii="Basic Sans Light" w:hAnsi="Basic Sans Light"/>
        </w:rPr>
        <w:t>disconnection</w:t>
      </w:r>
      <w:r w:rsidRPr="00122CB2">
        <w:rPr>
          <w:rFonts w:ascii="Basic Sans Light" w:hAnsi="Basic Sans Light"/>
        </w:rPr>
        <w:t xml:space="preserve"> is critical. Being Māori is considered the basis for recovery for tāngata whaiora</w:t>
      </w:r>
      <w:r w:rsidR="008A050D" w:rsidRPr="00122CB2">
        <w:rPr>
          <w:rFonts w:ascii="Basic Sans Light" w:hAnsi="Basic Sans Light"/>
        </w:rPr>
        <w:t xml:space="preserve"> Māori</w:t>
      </w:r>
      <w:r w:rsidRPr="00122CB2">
        <w:rPr>
          <w:rFonts w:ascii="Basic Sans Light" w:hAnsi="Basic Sans Light"/>
        </w:rPr>
        <w:t xml:space="preserve"> (M</w:t>
      </w:r>
      <w:r w:rsidRPr="00122CB2">
        <w:rPr>
          <w:rFonts w:ascii="Basic Sans Light" w:hAnsi="Basic Sans Light"/>
          <w:lang w:val="mi-NZ"/>
        </w:rPr>
        <w:t>ā</w:t>
      </w:r>
      <w:proofErr w:type="spellStart"/>
      <w:r w:rsidRPr="00122CB2">
        <w:rPr>
          <w:rFonts w:ascii="Basic Sans Light" w:hAnsi="Basic Sans Light"/>
        </w:rPr>
        <w:t>ori</w:t>
      </w:r>
      <w:proofErr w:type="spellEnd"/>
      <w:r w:rsidRPr="00122CB2">
        <w:rPr>
          <w:rFonts w:ascii="Basic Sans Light" w:hAnsi="Basic Sans Light"/>
        </w:rPr>
        <w:t xml:space="preserve"> with distress seeking wellness) and lies firmly within the context of one’s identity as Māori. The rediscovery of whakapapa – the connections of who we are and where we come from – is the foundation of recovery.</w:t>
      </w:r>
    </w:p>
    <w:p w14:paraId="32D107D4" w14:textId="4C900DE5" w:rsidR="006A4659" w:rsidRPr="00122CB2" w:rsidRDefault="00EC4BE0" w:rsidP="008773F8">
      <w:pPr>
        <w:rPr>
          <w:rFonts w:ascii="Basic Sans Light" w:hAnsi="Basic Sans Light"/>
        </w:rPr>
      </w:pPr>
      <w:r w:rsidRPr="00122CB2">
        <w:rPr>
          <w:rFonts w:ascii="Basic Sans Light" w:hAnsi="Basic Sans Light"/>
        </w:rPr>
        <w:t>At the heart of current Māori ‘</w:t>
      </w:r>
      <w:r w:rsidR="00FB2E59" w:rsidRPr="00122CB2">
        <w:rPr>
          <w:rFonts w:ascii="Basic Sans Light" w:hAnsi="Basic Sans Light"/>
        </w:rPr>
        <w:t xml:space="preserve">mental </w:t>
      </w:r>
      <w:r w:rsidRPr="00122CB2">
        <w:rPr>
          <w:rFonts w:ascii="Basic Sans Light" w:hAnsi="Basic Sans Light"/>
        </w:rPr>
        <w:t xml:space="preserve">un-wellness’ is colonisation, institutionalised racism, unconscious bias, and a western model of </w:t>
      </w:r>
      <w:r w:rsidR="00C8645C" w:rsidRPr="00122CB2">
        <w:rPr>
          <w:rFonts w:ascii="Basic Sans Light" w:hAnsi="Basic Sans Light"/>
        </w:rPr>
        <w:t>mental health</w:t>
      </w:r>
      <w:r w:rsidRPr="00122CB2">
        <w:rPr>
          <w:rFonts w:ascii="Basic Sans Light" w:hAnsi="Basic Sans Light"/>
        </w:rPr>
        <w:t>, with systems that strengthen that model and perpetuate further inequit</w:t>
      </w:r>
      <w:r w:rsidR="00C8645C" w:rsidRPr="00122CB2">
        <w:rPr>
          <w:rFonts w:ascii="Basic Sans Light" w:hAnsi="Basic Sans Light"/>
        </w:rPr>
        <w:t>ies</w:t>
      </w:r>
      <w:r w:rsidRPr="00122CB2">
        <w:rPr>
          <w:rFonts w:ascii="Basic Sans Light" w:hAnsi="Basic Sans Light"/>
        </w:rPr>
        <w:t xml:space="preserve"> than those already experienced by Māori. </w:t>
      </w:r>
      <w:r w:rsidR="00EC1D46">
        <w:rPr>
          <w:rFonts w:ascii="Basic Sans Light" w:hAnsi="Basic Sans Light"/>
        </w:rPr>
        <w:t>I</w:t>
      </w:r>
      <w:r w:rsidR="00EC1D46" w:rsidRPr="00122CB2">
        <w:rPr>
          <w:rFonts w:ascii="Basic Sans Light" w:hAnsi="Basic Sans Light"/>
        </w:rPr>
        <w:t>n the Government Inquiry into Mental Health and Addictions</w:t>
      </w:r>
      <w:r w:rsidR="00EC1D46">
        <w:rPr>
          <w:rFonts w:ascii="Basic Sans Light" w:hAnsi="Basic Sans Light"/>
        </w:rPr>
        <w:t>,</w:t>
      </w:r>
      <w:r w:rsidR="00EC1D46" w:rsidRPr="00122CB2">
        <w:rPr>
          <w:rFonts w:ascii="Basic Sans Light" w:hAnsi="Basic Sans Light"/>
        </w:rPr>
        <w:t xml:space="preserve"> </w:t>
      </w:r>
      <w:r w:rsidR="00EC1D46">
        <w:rPr>
          <w:rFonts w:ascii="Basic Sans Light" w:hAnsi="Basic Sans Light"/>
        </w:rPr>
        <w:t>t</w:t>
      </w:r>
      <w:r w:rsidR="00C8645C" w:rsidRPr="00122CB2">
        <w:rPr>
          <w:rFonts w:ascii="Basic Sans Light" w:hAnsi="Basic Sans Light"/>
        </w:rPr>
        <w:t>āngata whaiora Māori</w:t>
      </w:r>
      <w:r w:rsidRPr="00122CB2">
        <w:rPr>
          <w:rFonts w:ascii="Basic Sans Light" w:hAnsi="Basic Sans Light"/>
        </w:rPr>
        <w:t xml:space="preserve"> said that their mental health suffer</w:t>
      </w:r>
      <w:r w:rsidR="00C8645C" w:rsidRPr="00122CB2">
        <w:rPr>
          <w:rFonts w:ascii="Basic Sans Light" w:hAnsi="Basic Sans Light"/>
        </w:rPr>
        <w:t xml:space="preserve">s </w:t>
      </w:r>
      <w:r w:rsidRPr="00122CB2">
        <w:rPr>
          <w:rFonts w:ascii="Basic Sans Light" w:hAnsi="Basic Sans Light"/>
        </w:rPr>
        <w:t xml:space="preserve">as a direct result of a long-standing alienation from their land and the impact of colonisation and </w:t>
      </w:r>
      <w:r w:rsidR="00C8645C" w:rsidRPr="00122CB2">
        <w:rPr>
          <w:rFonts w:ascii="Basic Sans Light" w:hAnsi="Basic Sans Light"/>
        </w:rPr>
        <w:t>intergenerational</w:t>
      </w:r>
      <w:r w:rsidRPr="00122CB2">
        <w:rPr>
          <w:rFonts w:ascii="Basic Sans Light" w:hAnsi="Basic Sans Light"/>
        </w:rPr>
        <w:t xml:space="preserve"> deprivation. Reclaiming mental wellbeing requires reconnection to land, culture, whakapapa, and history, but many mental health and addiction services barely </w:t>
      </w:r>
      <w:r w:rsidR="00EE6200" w:rsidRPr="00122CB2">
        <w:rPr>
          <w:rFonts w:ascii="Basic Sans Light" w:hAnsi="Basic Sans Light"/>
        </w:rPr>
        <w:t xml:space="preserve">recognises or </w:t>
      </w:r>
      <w:r w:rsidRPr="00122CB2">
        <w:rPr>
          <w:rFonts w:ascii="Basic Sans Light" w:hAnsi="Basic Sans Light"/>
        </w:rPr>
        <w:t>acknowledge the importance of this connection and therefore reinforce trauma.</w:t>
      </w:r>
    </w:p>
    <w:p w14:paraId="0A01152B" w14:textId="63129C71" w:rsidR="006A4659" w:rsidRPr="00122CB2" w:rsidRDefault="006A4659" w:rsidP="008773F8">
      <w:pPr>
        <w:pStyle w:val="Heading3"/>
      </w:pPr>
      <w:r w:rsidRPr="00122CB2">
        <w:t>Te Ao Māori</w:t>
      </w:r>
    </w:p>
    <w:p w14:paraId="1950D09B" w14:textId="1188A96E" w:rsidR="006A4659" w:rsidRPr="00122CB2" w:rsidRDefault="006A4659" w:rsidP="008773F8">
      <w:pPr>
        <w:rPr>
          <w:rFonts w:ascii="Basic Sans Light" w:hAnsi="Basic Sans Light"/>
        </w:rPr>
      </w:pPr>
      <w:r w:rsidRPr="00122CB2">
        <w:rPr>
          <w:rFonts w:ascii="Basic Sans Light" w:hAnsi="Basic Sans Light"/>
        </w:rPr>
        <w:t xml:space="preserve">To begin to understand why this </w:t>
      </w:r>
      <w:r w:rsidR="003A0132" w:rsidRPr="00122CB2">
        <w:rPr>
          <w:rFonts w:ascii="Basic Sans Light" w:hAnsi="Basic Sans Light"/>
        </w:rPr>
        <w:t>is</w:t>
      </w:r>
      <w:r w:rsidRPr="00122CB2">
        <w:rPr>
          <w:rFonts w:ascii="Basic Sans Light" w:hAnsi="Basic Sans Light"/>
        </w:rPr>
        <w:t xml:space="preserve"> so, we need to gain some knowledge through a Māori lens where values and beliefs are inherent within M</w:t>
      </w:r>
      <w:r w:rsidRPr="00122CB2">
        <w:rPr>
          <w:rFonts w:ascii="Basic Sans Light" w:hAnsi="Basic Sans Light"/>
          <w:lang w:val="mi-NZ"/>
        </w:rPr>
        <w:t>āori</w:t>
      </w:r>
      <w:r w:rsidRPr="00122CB2">
        <w:rPr>
          <w:rFonts w:ascii="Basic Sans Light" w:hAnsi="Basic Sans Light"/>
        </w:rPr>
        <w:t xml:space="preserve"> culture. Māori knowledge, </w:t>
      </w:r>
      <w:proofErr w:type="spellStart"/>
      <w:r w:rsidRPr="00122CB2">
        <w:rPr>
          <w:rFonts w:ascii="Basic Sans Light" w:hAnsi="Basic Sans Light"/>
        </w:rPr>
        <w:t>mātauranga</w:t>
      </w:r>
      <w:proofErr w:type="spellEnd"/>
      <w:r w:rsidRPr="00122CB2">
        <w:rPr>
          <w:rFonts w:ascii="Basic Sans Light" w:hAnsi="Basic Sans Light"/>
        </w:rPr>
        <w:t>, encompasses not only what is known, but how it is known – the way of perceiving and understanding the world, and the values and systems of thought that underpin those perceptions.</w:t>
      </w:r>
    </w:p>
    <w:p w14:paraId="0555661C" w14:textId="4642D2F0" w:rsidR="006A4659" w:rsidRPr="00122CB2" w:rsidRDefault="006A4659" w:rsidP="008773F8">
      <w:pPr>
        <w:rPr>
          <w:rFonts w:ascii="Basic Sans Light" w:hAnsi="Basic Sans Light"/>
        </w:rPr>
      </w:pPr>
      <w:proofErr w:type="spellStart"/>
      <w:r w:rsidRPr="00122CB2">
        <w:rPr>
          <w:rFonts w:ascii="Basic Sans Light" w:hAnsi="Basic Sans Light"/>
        </w:rPr>
        <w:t>Mātauranga</w:t>
      </w:r>
      <w:proofErr w:type="spellEnd"/>
      <w:r w:rsidRPr="00122CB2">
        <w:rPr>
          <w:rFonts w:ascii="Basic Sans Light" w:hAnsi="Basic Sans Light"/>
        </w:rPr>
        <w:t xml:space="preserve"> embraces all that is distinctive about Māori culture and identity. The defining principle is whanaungatanga, kinship between humans and the natural world where all elements of creation within the living and spiritual realms are interrelated. People are not superior to the natural order but rather they are a part of it. All animate and inanimate elements are infused with mauri (spirit or living essence) and related through whakapapa</w:t>
      </w:r>
      <w:r w:rsidR="00C03927" w:rsidRPr="00122CB2">
        <w:rPr>
          <w:rFonts w:ascii="Basic Sans Light" w:hAnsi="Basic Sans Light"/>
        </w:rPr>
        <w:t>.</w:t>
      </w:r>
      <w:r w:rsidRPr="00122CB2">
        <w:rPr>
          <w:rFonts w:ascii="Basic Sans Light" w:hAnsi="Basic Sans Light"/>
        </w:rPr>
        <w:t xml:space="preserve"> Māori understood that they and all life is created from Papatū</w:t>
      </w:r>
      <w:r w:rsidR="007F4038">
        <w:rPr>
          <w:rFonts w:ascii="Basic Sans Light" w:hAnsi="Basic Sans Light"/>
        </w:rPr>
        <w:t>ā</w:t>
      </w:r>
      <w:r w:rsidRPr="00122CB2">
        <w:rPr>
          <w:rFonts w:ascii="Basic Sans Light" w:hAnsi="Basic Sans Light"/>
        </w:rPr>
        <w:t xml:space="preserve">nuku (Mother Earth) and </w:t>
      </w:r>
      <w:r w:rsidR="00FB2E59" w:rsidRPr="00122CB2">
        <w:rPr>
          <w:rFonts w:ascii="Basic Sans Light" w:hAnsi="Basic Sans Light"/>
        </w:rPr>
        <w:t xml:space="preserve">is </w:t>
      </w:r>
      <w:r w:rsidRPr="00122CB2">
        <w:rPr>
          <w:rFonts w:ascii="Basic Sans Light" w:hAnsi="Basic Sans Light"/>
        </w:rPr>
        <w:t>supported by her in a</w:t>
      </w:r>
      <w:r w:rsidR="00C03927" w:rsidRPr="00122CB2">
        <w:rPr>
          <w:rFonts w:ascii="Basic Sans Light" w:hAnsi="Basic Sans Light"/>
        </w:rPr>
        <w:t>n intrinsically</w:t>
      </w:r>
      <w:r w:rsidRPr="00122CB2">
        <w:rPr>
          <w:rFonts w:ascii="Basic Sans Light" w:hAnsi="Basic Sans Light"/>
        </w:rPr>
        <w:t xml:space="preserve"> inter-connected way.</w:t>
      </w:r>
    </w:p>
    <w:p w14:paraId="5F351B5F" w14:textId="033B240E" w:rsidR="006A4659" w:rsidRPr="00122CB2" w:rsidRDefault="006A4659" w:rsidP="008773F8">
      <w:pPr>
        <w:rPr>
          <w:rFonts w:ascii="Basic Sans Light" w:hAnsi="Basic Sans Light"/>
        </w:rPr>
      </w:pPr>
      <w:r w:rsidRPr="00122CB2">
        <w:rPr>
          <w:rFonts w:ascii="Basic Sans Light" w:hAnsi="Basic Sans Light"/>
        </w:rPr>
        <w:t>Overwhelmingly, submissions received from Māori during the Government Inquiry into Mental Health and Addictions said that the health and wellbeing of Māori requires recognition of indigeneity and affirmation of indigenous rights. It has been argued that approaches to mental health needs to acknowledge the T</w:t>
      </w:r>
      <w:r w:rsidR="00301025" w:rsidRPr="00122CB2">
        <w:rPr>
          <w:rFonts w:ascii="Basic Sans Light" w:hAnsi="Basic Sans Light"/>
        </w:rPr>
        <w:t>a</w:t>
      </w:r>
      <w:r w:rsidRPr="00122CB2">
        <w:rPr>
          <w:rFonts w:ascii="Basic Sans Light" w:hAnsi="Basic Sans Light"/>
        </w:rPr>
        <w:t xml:space="preserve">ngata Whenua status of Māori under Te Tiriti o Waitangi. In addition to more Kaupapa Māori services </w:t>
      </w:r>
      <w:r w:rsidRPr="00122CB2">
        <w:rPr>
          <w:rFonts w:ascii="Basic Sans Light" w:hAnsi="Basic Sans Light"/>
        </w:rPr>
        <w:lastRenderedPageBreak/>
        <w:t xml:space="preserve">and a strong Māori mental health workforce, Māori </w:t>
      </w:r>
      <w:r w:rsidR="009F39B4" w:rsidRPr="00122CB2">
        <w:rPr>
          <w:rFonts w:ascii="Basic Sans Light" w:hAnsi="Basic Sans Light"/>
        </w:rPr>
        <w:t>need</w:t>
      </w:r>
      <w:r w:rsidRPr="00122CB2">
        <w:rPr>
          <w:rFonts w:ascii="Basic Sans Light" w:hAnsi="Basic Sans Light"/>
        </w:rPr>
        <w:t xml:space="preserve"> to determine how services are commissioned, delivered, and evaluated.</w:t>
      </w:r>
    </w:p>
    <w:p w14:paraId="14FE920D" w14:textId="57AFA91C" w:rsidR="006A4659" w:rsidRPr="00122CB2" w:rsidRDefault="006A4659" w:rsidP="008773F8">
      <w:pPr>
        <w:pStyle w:val="Heading3"/>
      </w:pPr>
      <w:r w:rsidRPr="00122CB2">
        <w:t>Western Model</w:t>
      </w:r>
    </w:p>
    <w:p w14:paraId="77454B3D" w14:textId="5D1AB687" w:rsidR="006A4659" w:rsidRPr="00122CB2" w:rsidRDefault="006A4659" w:rsidP="008773F8">
      <w:pPr>
        <w:rPr>
          <w:rFonts w:ascii="Basic Sans Light" w:hAnsi="Basic Sans Light"/>
        </w:rPr>
      </w:pPr>
      <w:r w:rsidRPr="00122CB2">
        <w:rPr>
          <w:rFonts w:ascii="Basic Sans Light" w:hAnsi="Basic Sans Light"/>
        </w:rPr>
        <w:t xml:space="preserve">The Western model of mental health, enshrined in the health system and legislation, is based on beliefs that are not shared by all Māori and are not always helpful – for example, the separation of mental health from </w:t>
      </w:r>
      <w:proofErr w:type="spellStart"/>
      <w:r w:rsidRPr="00122CB2">
        <w:rPr>
          <w:rFonts w:ascii="Basic Sans Light" w:hAnsi="Basic Sans Light"/>
        </w:rPr>
        <w:t>oranga</w:t>
      </w:r>
      <w:proofErr w:type="spellEnd"/>
      <w:r w:rsidRPr="00122CB2">
        <w:rPr>
          <w:rFonts w:ascii="Basic Sans Light" w:hAnsi="Basic Sans Light"/>
        </w:rPr>
        <w:t xml:space="preserve"> (health and wellbeing) is contradictory to holistic understandings of health. Māori identity is rooted in whakapapa, tikanga and kawa.</w:t>
      </w:r>
    </w:p>
    <w:p w14:paraId="7F4A4CD6" w14:textId="25BABF87" w:rsidR="006A4659" w:rsidRPr="00122CB2" w:rsidRDefault="0032335C" w:rsidP="008773F8">
      <w:pPr>
        <w:rPr>
          <w:rFonts w:ascii="Basic Sans Light" w:hAnsi="Basic Sans Light"/>
        </w:rPr>
      </w:pPr>
      <w:r w:rsidRPr="00122CB2">
        <w:rPr>
          <w:rFonts w:ascii="Basic Sans Light" w:hAnsi="Basic Sans Light"/>
        </w:rPr>
        <w:t xml:space="preserve">Tāngata whaiora </w:t>
      </w:r>
      <w:r w:rsidR="006A4659" w:rsidRPr="00122CB2">
        <w:rPr>
          <w:rFonts w:ascii="Basic Sans Light" w:hAnsi="Basic Sans Light"/>
        </w:rPr>
        <w:t>Māori are surrounded on all sides by non-Māori</w:t>
      </w:r>
      <w:r w:rsidR="00484C02" w:rsidRPr="00122CB2">
        <w:rPr>
          <w:rFonts w:ascii="Basic Sans Light" w:hAnsi="Basic Sans Light"/>
        </w:rPr>
        <w:t xml:space="preserve"> </w:t>
      </w:r>
      <w:r w:rsidR="006A4659" w:rsidRPr="00122CB2">
        <w:rPr>
          <w:rFonts w:ascii="Basic Sans Light" w:hAnsi="Basic Sans Light"/>
        </w:rPr>
        <w:t>/</w:t>
      </w:r>
      <w:r w:rsidR="00484C02" w:rsidRPr="00122CB2">
        <w:rPr>
          <w:rFonts w:ascii="Basic Sans Light" w:hAnsi="Basic Sans Light"/>
        </w:rPr>
        <w:t xml:space="preserve"> </w:t>
      </w:r>
      <w:r w:rsidR="006A4659" w:rsidRPr="00122CB2">
        <w:rPr>
          <w:rFonts w:ascii="Basic Sans Light" w:hAnsi="Basic Sans Light"/>
        </w:rPr>
        <w:t xml:space="preserve">Western perspectives. A group of Kaupapa Māori </w:t>
      </w:r>
      <w:r w:rsidR="00484C02" w:rsidRPr="00122CB2">
        <w:rPr>
          <w:rFonts w:ascii="Basic Sans Light" w:hAnsi="Basic Sans Light"/>
        </w:rPr>
        <w:t xml:space="preserve">service </w:t>
      </w:r>
      <w:r w:rsidR="006A4659" w:rsidRPr="00122CB2">
        <w:rPr>
          <w:rFonts w:ascii="Basic Sans Light" w:hAnsi="Basic Sans Light"/>
        </w:rPr>
        <w:t>providers and tāngata whaiora highlighted in the Government Inquiry</w:t>
      </w:r>
      <w:r w:rsidRPr="00122CB2">
        <w:rPr>
          <w:rFonts w:ascii="Basic Sans Light" w:hAnsi="Basic Sans Light"/>
        </w:rPr>
        <w:t xml:space="preserve"> in</w:t>
      </w:r>
      <w:r w:rsidR="006A4659" w:rsidRPr="00122CB2">
        <w:rPr>
          <w:rFonts w:ascii="Basic Sans Light" w:hAnsi="Basic Sans Light"/>
        </w:rPr>
        <w:t xml:space="preserve"> 2018 that there is conflict between Western and Māori ideas of best practice. Many Māori pointed out that current mental health services, strategies and policies do not reflect a genuine partnership between the Crown and Māori. They argued that the way our health system approaches mental distress and</w:t>
      </w:r>
      <w:r w:rsidR="000F6D4C" w:rsidRPr="00122CB2">
        <w:rPr>
          <w:rFonts w:ascii="Basic Sans Light" w:hAnsi="Basic Sans Light"/>
        </w:rPr>
        <w:t xml:space="preserve"> diagnoses mental</w:t>
      </w:r>
      <w:r w:rsidR="006A4659" w:rsidRPr="00122CB2">
        <w:rPr>
          <w:rFonts w:ascii="Basic Sans Light" w:hAnsi="Basic Sans Light"/>
        </w:rPr>
        <w:t xml:space="preserve"> illness reflects a colonising world view largely hostile to Māori understandings of wellbeing. They spoke of compulsory treatment as a threat to mana and to their ability to live as Māori.</w:t>
      </w:r>
    </w:p>
    <w:p w14:paraId="77FF2462" w14:textId="6DE43873" w:rsidR="001E09CE" w:rsidRPr="00122CB2" w:rsidRDefault="006A4659" w:rsidP="008773F8">
      <w:pPr>
        <w:rPr>
          <w:rFonts w:ascii="Basic Sans Light" w:hAnsi="Basic Sans Light"/>
        </w:rPr>
      </w:pPr>
      <w:r w:rsidRPr="00122CB2">
        <w:rPr>
          <w:rFonts w:ascii="Basic Sans Light" w:hAnsi="Basic Sans Light"/>
        </w:rPr>
        <w:t>It was heard that recognition of the</w:t>
      </w:r>
      <w:r w:rsidR="00DA7C4F" w:rsidRPr="00122CB2">
        <w:rPr>
          <w:rFonts w:ascii="Basic Sans Light" w:hAnsi="Basic Sans Light"/>
        </w:rPr>
        <w:t xml:space="preserve"> significance of important </w:t>
      </w:r>
      <w:r w:rsidRPr="00122CB2">
        <w:rPr>
          <w:rFonts w:ascii="Basic Sans Light" w:hAnsi="Basic Sans Light"/>
        </w:rPr>
        <w:t xml:space="preserve">ties to whānau, </w:t>
      </w:r>
      <w:proofErr w:type="spellStart"/>
      <w:r w:rsidRPr="00122CB2">
        <w:rPr>
          <w:rFonts w:ascii="Basic Sans Light" w:hAnsi="Basic Sans Light"/>
        </w:rPr>
        <w:t>hapū</w:t>
      </w:r>
      <w:proofErr w:type="spellEnd"/>
      <w:r w:rsidRPr="00122CB2">
        <w:rPr>
          <w:rFonts w:ascii="Basic Sans Light" w:hAnsi="Basic Sans Light"/>
        </w:rPr>
        <w:t>,</w:t>
      </w:r>
      <w:r w:rsidR="00EB382A" w:rsidRPr="00122CB2">
        <w:rPr>
          <w:rFonts w:ascii="Basic Sans Light" w:hAnsi="Basic Sans Light"/>
        </w:rPr>
        <w:t xml:space="preserve"> and</w:t>
      </w:r>
      <w:r w:rsidRPr="00122CB2">
        <w:rPr>
          <w:rFonts w:ascii="Basic Sans Light" w:hAnsi="Basic Sans Light"/>
        </w:rPr>
        <w:t xml:space="preserve"> iwi, including the contribution those ties make to wellbeing, and proper respect for cultural and ethnic identity and language rarely form part of psychiatric assessments. They are routinely not addressed by courts, tribunals or </w:t>
      </w:r>
      <w:r w:rsidR="000074A5" w:rsidRPr="00122CB2">
        <w:rPr>
          <w:rFonts w:ascii="Basic Sans Light" w:hAnsi="Basic Sans Light"/>
        </w:rPr>
        <w:t>in other practi</w:t>
      </w:r>
      <w:r w:rsidR="00A063ED">
        <w:rPr>
          <w:rFonts w:ascii="Basic Sans Light" w:hAnsi="Basic Sans Light"/>
        </w:rPr>
        <w:t>c</w:t>
      </w:r>
      <w:r w:rsidR="000074A5" w:rsidRPr="00122CB2">
        <w:rPr>
          <w:rFonts w:ascii="Basic Sans Light" w:hAnsi="Basic Sans Light"/>
        </w:rPr>
        <w:t>e decisions relating to</w:t>
      </w:r>
      <w:r w:rsidRPr="00122CB2">
        <w:rPr>
          <w:rFonts w:ascii="Basic Sans Light" w:hAnsi="Basic Sans Light"/>
        </w:rPr>
        <w:t xml:space="preserve"> compulsory assessment and treatment. Furthermore, it was heard that tāngata whaiora are denied their entitlement to be dealt with in a manner that accords with the spirit of proper respect for cultural identity</w:t>
      </w:r>
      <w:r w:rsidR="00BC75D4" w:rsidRPr="00122CB2">
        <w:rPr>
          <w:rFonts w:ascii="Basic Sans Light" w:hAnsi="Basic Sans Light"/>
        </w:rPr>
        <w:t xml:space="preserve">. </w:t>
      </w:r>
    </w:p>
    <w:p w14:paraId="34C73F24" w14:textId="5F6600B7" w:rsidR="00652FCF" w:rsidRPr="00122CB2" w:rsidRDefault="00F22100" w:rsidP="008773F8">
      <w:pPr>
        <w:pStyle w:val="Heading3"/>
      </w:pPr>
      <w:r w:rsidRPr="00122CB2">
        <w:t>Connecting and w</w:t>
      </w:r>
      <w:r w:rsidR="00F633E2" w:rsidRPr="00122CB2">
        <w:t>orking together</w:t>
      </w:r>
    </w:p>
    <w:p w14:paraId="5B15FE94" w14:textId="25AB13A5" w:rsidR="008A52D0" w:rsidRPr="00122CB2" w:rsidRDefault="005B3EF2" w:rsidP="00A529C1">
      <w:pPr>
        <w:pStyle w:val="Numberedparagraphs"/>
        <w:numPr>
          <w:ilvl w:val="0"/>
          <w:numId w:val="0"/>
        </w:numPr>
        <w:rPr>
          <w:rFonts w:ascii="Basic Sans Light" w:hAnsi="Basic Sans Light"/>
        </w:rPr>
      </w:pPr>
      <w:r w:rsidRPr="00122CB2">
        <w:rPr>
          <w:rFonts w:ascii="Basic Sans Light" w:hAnsi="Basic Sans Light"/>
        </w:rPr>
        <w:t xml:space="preserve">Across all of our connections with lived experience communities – in relationship building, </w:t>
      </w:r>
      <w:r w:rsidR="00C6799E" w:rsidRPr="00122CB2">
        <w:rPr>
          <w:rFonts w:ascii="Basic Sans Light" w:hAnsi="Basic Sans Light"/>
        </w:rPr>
        <w:t>system</w:t>
      </w:r>
      <w:r w:rsidRPr="00122CB2">
        <w:rPr>
          <w:rFonts w:ascii="Basic Sans Light" w:hAnsi="Basic Sans Light"/>
        </w:rPr>
        <w:t xml:space="preserve"> monitoring and advocacy projects, we need to ensure that tāngata whaiora Māori are involved and heard. </w:t>
      </w:r>
      <w:r w:rsidR="00CD5A49" w:rsidRPr="00122CB2">
        <w:rPr>
          <w:rFonts w:ascii="Basic Sans Light" w:hAnsi="Basic Sans Light"/>
        </w:rPr>
        <w:t>This involves</w:t>
      </w:r>
      <w:r w:rsidR="00D71FA3" w:rsidRPr="00122CB2">
        <w:rPr>
          <w:rFonts w:ascii="Basic Sans Light" w:hAnsi="Basic Sans Light"/>
        </w:rPr>
        <w:t xml:space="preserve"> taking a by Māori, for Māori approach,</w:t>
      </w:r>
      <w:r w:rsidR="00CD5A49" w:rsidRPr="00122CB2">
        <w:rPr>
          <w:rFonts w:ascii="Basic Sans Light" w:hAnsi="Basic Sans Light"/>
        </w:rPr>
        <w:t xml:space="preserve"> creating spaces and relationships where tāngata whaiora </w:t>
      </w:r>
      <w:r w:rsidR="00253890">
        <w:rPr>
          <w:rFonts w:ascii="Basic Sans Light" w:hAnsi="Basic Sans Light"/>
        </w:rPr>
        <w:t xml:space="preserve">and tāngata </w:t>
      </w:r>
      <w:proofErr w:type="spellStart"/>
      <w:r w:rsidR="00253890">
        <w:rPr>
          <w:rFonts w:ascii="Basic Sans Light" w:hAnsi="Basic Sans Light"/>
        </w:rPr>
        <w:t>mātau</w:t>
      </w:r>
      <w:proofErr w:type="spellEnd"/>
      <w:r w:rsidR="00253890">
        <w:rPr>
          <w:rFonts w:ascii="Basic Sans Light" w:hAnsi="Basic Sans Light"/>
        </w:rPr>
        <w:t>-ā-</w:t>
      </w:r>
      <w:proofErr w:type="spellStart"/>
      <w:r w:rsidR="00253890">
        <w:rPr>
          <w:rFonts w:ascii="Basic Sans Light" w:hAnsi="Basic Sans Light"/>
        </w:rPr>
        <w:t>wheako</w:t>
      </w:r>
      <w:proofErr w:type="spellEnd"/>
      <w:r w:rsidR="00253890">
        <w:rPr>
          <w:rFonts w:ascii="Basic Sans Light" w:hAnsi="Basic Sans Light"/>
        </w:rPr>
        <w:t xml:space="preserve"> </w:t>
      </w:r>
      <w:r w:rsidR="00545BC0">
        <w:rPr>
          <w:rFonts w:ascii="Basic Sans Light" w:hAnsi="Basic Sans Light"/>
        </w:rPr>
        <w:t xml:space="preserve">Māori </w:t>
      </w:r>
      <w:r w:rsidR="00CD5A49" w:rsidRPr="00122CB2">
        <w:rPr>
          <w:rFonts w:ascii="Basic Sans Light" w:hAnsi="Basic Sans Light"/>
        </w:rPr>
        <w:t xml:space="preserve">can be Māori, and not have to fit in to a </w:t>
      </w:r>
      <w:r w:rsidR="00767E17" w:rsidRPr="00122CB2">
        <w:rPr>
          <w:rFonts w:ascii="Basic Sans Light" w:hAnsi="Basic Sans Light"/>
        </w:rPr>
        <w:t>tauiwi</w:t>
      </w:r>
      <w:r w:rsidR="00855A83" w:rsidRPr="00122CB2">
        <w:rPr>
          <w:rFonts w:ascii="Basic Sans Light" w:hAnsi="Basic Sans Light"/>
        </w:rPr>
        <w:t xml:space="preserve"> (non-Māori)</w:t>
      </w:r>
      <w:r w:rsidR="00CD5A49" w:rsidRPr="00122CB2">
        <w:rPr>
          <w:rFonts w:ascii="Basic Sans Light" w:hAnsi="Basic Sans Light"/>
        </w:rPr>
        <w:t xml:space="preserve"> way of connecting and working together.</w:t>
      </w:r>
      <w:r w:rsidR="00066684" w:rsidRPr="00122CB2">
        <w:rPr>
          <w:rFonts w:ascii="Basic Sans Light" w:hAnsi="Basic Sans Light"/>
        </w:rPr>
        <w:t xml:space="preserve"> This responds to </w:t>
      </w:r>
      <w:r w:rsidR="00CA45E7" w:rsidRPr="00122CB2">
        <w:rPr>
          <w:rFonts w:ascii="Basic Sans Light" w:hAnsi="Basic Sans Light"/>
        </w:rPr>
        <w:t xml:space="preserve">the need to </w:t>
      </w:r>
      <w:r w:rsidR="001A05F8" w:rsidRPr="00122CB2">
        <w:rPr>
          <w:rFonts w:ascii="Basic Sans Light" w:hAnsi="Basic Sans Light"/>
        </w:rPr>
        <w:t>i</w:t>
      </w:r>
      <w:r w:rsidR="00F70AC6" w:rsidRPr="00122CB2">
        <w:rPr>
          <w:rFonts w:ascii="Basic Sans Light" w:hAnsi="Basic Sans Light"/>
        </w:rPr>
        <w:t>ndigenise our spaces</w:t>
      </w:r>
      <w:r w:rsidR="00CA45E7" w:rsidRPr="00122CB2">
        <w:rPr>
          <w:rFonts w:ascii="Basic Sans Light" w:hAnsi="Basic Sans Light"/>
        </w:rPr>
        <w:t>.</w:t>
      </w:r>
      <w:r w:rsidR="00CD5A49" w:rsidRPr="00122CB2">
        <w:rPr>
          <w:rFonts w:ascii="Basic Sans Light" w:hAnsi="Basic Sans Light"/>
        </w:rPr>
        <w:t xml:space="preserve"> </w:t>
      </w:r>
    </w:p>
    <w:p w14:paraId="7ECE1689" w14:textId="29E7304C" w:rsidR="007770E5" w:rsidRPr="00122CB2" w:rsidRDefault="008A52D0" w:rsidP="00A529C1">
      <w:pPr>
        <w:pStyle w:val="Numberedparagraphs"/>
        <w:numPr>
          <w:ilvl w:val="0"/>
          <w:numId w:val="0"/>
        </w:numPr>
        <w:rPr>
          <w:rFonts w:ascii="Basic Sans Light" w:hAnsi="Basic Sans Light"/>
        </w:rPr>
      </w:pPr>
      <w:r w:rsidRPr="00122CB2">
        <w:rPr>
          <w:rFonts w:ascii="Basic Sans Light" w:hAnsi="Basic Sans Light"/>
        </w:rPr>
        <w:t>The l</w:t>
      </w:r>
      <w:r w:rsidR="005B3EF2" w:rsidRPr="00122CB2">
        <w:rPr>
          <w:rFonts w:ascii="Basic Sans Light" w:hAnsi="Basic Sans Light"/>
        </w:rPr>
        <w:t xml:space="preserve">ived experience research and expertise that we draw on in our work </w:t>
      </w:r>
      <w:r w:rsidR="00BD6820" w:rsidRPr="00122CB2">
        <w:rPr>
          <w:rFonts w:ascii="Basic Sans Light" w:hAnsi="Basic Sans Light"/>
        </w:rPr>
        <w:t>will also reflect</w:t>
      </w:r>
      <w:r w:rsidR="005B3EF2" w:rsidRPr="00122CB2">
        <w:rPr>
          <w:rFonts w:ascii="Basic Sans Light" w:hAnsi="Basic Sans Light"/>
        </w:rPr>
        <w:t xml:space="preserve"> </w:t>
      </w:r>
      <w:r w:rsidR="00BD6820" w:rsidRPr="00122CB2">
        <w:rPr>
          <w:rFonts w:ascii="Basic Sans Light" w:hAnsi="Basic Sans Light"/>
        </w:rPr>
        <w:t>a te</w:t>
      </w:r>
      <w:r w:rsidR="00CD5A49" w:rsidRPr="00122CB2">
        <w:rPr>
          <w:rFonts w:ascii="Basic Sans Light" w:hAnsi="Basic Sans Light"/>
        </w:rPr>
        <w:t xml:space="preserve"> </w:t>
      </w:r>
      <w:r w:rsidR="009D255E" w:rsidRPr="00122CB2">
        <w:rPr>
          <w:rFonts w:ascii="Basic Sans Light" w:hAnsi="Basic Sans Light"/>
        </w:rPr>
        <w:t>a</w:t>
      </w:r>
      <w:r w:rsidR="00CD5A49" w:rsidRPr="00122CB2">
        <w:rPr>
          <w:rFonts w:ascii="Basic Sans Light" w:hAnsi="Basic Sans Light"/>
        </w:rPr>
        <w:t>o Māori worldview</w:t>
      </w:r>
      <w:r w:rsidRPr="00122CB2">
        <w:rPr>
          <w:rFonts w:ascii="Basic Sans Light" w:hAnsi="Basic Sans Light"/>
        </w:rPr>
        <w:t>, for example</w:t>
      </w:r>
      <w:r w:rsidR="00CB77F3" w:rsidRPr="00122CB2">
        <w:rPr>
          <w:rFonts w:ascii="Basic Sans Light" w:hAnsi="Basic Sans Light"/>
        </w:rPr>
        <w:t xml:space="preserve"> through ensuring </w:t>
      </w:r>
      <w:r w:rsidR="00D35622" w:rsidRPr="00122CB2">
        <w:rPr>
          <w:rFonts w:ascii="Basic Sans Light" w:hAnsi="Basic Sans Light"/>
        </w:rPr>
        <w:t>that we utilise</w:t>
      </w:r>
      <w:r w:rsidR="00CB77F3" w:rsidRPr="00122CB2">
        <w:rPr>
          <w:rFonts w:ascii="Basic Sans Light" w:hAnsi="Basic Sans Light"/>
        </w:rPr>
        <w:t xml:space="preserve"> Māori lived experience research wherever possible,</w:t>
      </w:r>
      <w:r w:rsidRPr="00122CB2">
        <w:rPr>
          <w:rFonts w:ascii="Basic Sans Light" w:hAnsi="Basic Sans Light"/>
        </w:rPr>
        <w:t xml:space="preserve"> and</w:t>
      </w:r>
      <w:r w:rsidR="00CB77F3" w:rsidRPr="00122CB2">
        <w:rPr>
          <w:rFonts w:ascii="Basic Sans Light" w:hAnsi="Basic Sans Light"/>
        </w:rPr>
        <w:t xml:space="preserve"> ensuring </w:t>
      </w:r>
      <w:r w:rsidRPr="00122CB2">
        <w:rPr>
          <w:rFonts w:ascii="Basic Sans Light" w:hAnsi="Basic Sans Light"/>
        </w:rPr>
        <w:t xml:space="preserve">our </w:t>
      </w:r>
      <w:r w:rsidR="00CB77F3" w:rsidRPr="00122CB2">
        <w:rPr>
          <w:rFonts w:ascii="Basic Sans Light" w:hAnsi="Basic Sans Light"/>
        </w:rPr>
        <w:t>expert advisory groups include strong tāngata whaiora Māori</w:t>
      </w:r>
      <w:r w:rsidR="00545BC0">
        <w:rPr>
          <w:rFonts w:ascii="Basic Sans Light" w:hAnsi="Basic Sans Light"/>
        </w:rPr>
        <w:t>, tāngata</w:t>
      </w:r>
      <w:r w:rsidR="0030425F">
        <w:rPr>
          <w:rFonts w:ascii="Basic Sans Light" w:hAnsi="Basic Sans Light"/>
        </w:rPr>
        <w:t xml:space="preserve"> </w:t>
      </w:r>
      <w:proofErr w:type="spellStart"/>
      <w:r w:rsidR="0030425F">
        <w:rPr>
          <w:rFonts w:ascii="Basic Sans Light" w:hAnsi="Basic Sans Light"/>
        </w:rPr>
        <w:t>mātau</w:t>
      </w:r>
      <w:proofErr w:type="spellEnd"/>
      <w:r w:rsidR="0030425F">
        <w:rPr>
          <w:rFonts w:ascii="Basic Sans Light" w:hAnsi="Basic Sans Light"/>
        </w:rPr>
        <w:t>-ā-</w:t>
      </w:r>
      <w:proofErr w:type="spellStart"/>
      <w:r w:rsidR="0030425F">
        <w:rPr>
          <w:rFonts w:ascii="Basic Sans Light" w:hAnsi="Basic Sans Light"/>
        </w:rPr>
        <w:t>wheako</w:t>
      </w:r>
      <w:proofErr w:type="spellEnd"/>
      <w:r w:rsidR="0030425F">
        <w:rPr>
          <w:rFonts w:ascii="Basic Sans Light" w:hAnsi="Basic Sans Light"/>
        </w:rPr>
        <w:t xml:space="preserve"> Māori</w:t>
      </w:r>
      <w:r w:rsidR="00B05859" w:rsidRPr="00122CB2">
        <w:rPr>
          <w:rFonts w:ascii="Basic Sans Light" w:hAnsi="Basic Sans Light"/>
        </w:rPr>
        <w:t xml:space="preserve"> and whānau</w:t>
      </w:r>
      <w:r w:rsidR="00CB77F3" w:rsidRPr="00122CB2">
        <w:rPr>
          <w:rFonts w:ascii="Basic Sans Light" w:hAnsi="Basic Sans Light"/>
        </w:rPr>
        <w:t xml:space="preserve"> representation</w:t>
      </w:r>
      <w:r w:rsidR="00CD5A49" w:rsidRPr="00122CB2">
        <w:rPr>
          <w:rFonts w:ascii="Basic Sans Light" w:hAnsi="Basic Sans Light"/>
        </w:rPr>
        <w:t xml:space="preserve">. </w:t>
      </w:r>
    </w:p>
    <w:p w14:paraId="0AEC84B3" w14:textId="5CD90E81" w:rsidR="00F22100" w:rsidRPr="00122CB2" w:rsidRDefault="00CD5A49" w:rsidP="00A529C1">
      <w:pPr>
        <w:pStyle w:val="Numberedparagraphs"/>
        <w:numPr>
          <w:ilvl w:val="0"/>
          <w:numId w:val="0"/>
        </w:numPr>
        <w:rPr>
          <w:rFonts w:ascii="Basic Sans Light" w:hAnsi="Basic Sans Light"/>
        </w:rPr>
      </w:pPr>
      <w:r w:rsidRPr="00122CB2">
        <w:rPr>
          <w:rFonts w:ascii="Basic Sans Light" w:hAnsi="Basic Sans Light"/>
        </w:rPr>
        <w:t>Equity for lived experience communities, and within lived experience communities</w:t>
      </w:r>
      <w:r w:rsidR="006C1B39" w:rsidRPr="00122CB2">
        <w:rPr>
          <w:rFonts w:ascii="Basic Sans Light" w:hAnsi="Basic Sans Light"/>
        </w:rPr>
        <w:t>,</w:t>
      </w:r>
      <w:r w:rsidRPr="00122CB2">
        <w:rPr>
          <w:rFonts w:ascii="Basic Sans Light" w:hAnsi="Basic Sans Light"/>
        </w:rPr>
        <w:t xml:space="preserve"> needs to be a focus for </w:t>
      </w:r>
      <w:r w:rsidR="007C5164" w:rsidRPr="00122CB2">
        <w:rPr>
          <w:rFonts w:ascii="Basic Sans Light" w:hAnsi="Basic Sans Light"/>
        </w:rPr>
        <w:t>our work</w:t>
      </w:r>
      <w:r w:rsidRPr="00122CB2">
        <w:rPr>
          <w:rFonts w:ascii="Basic Sans Light" w:hAnsi="Basic Sans Light"/>
        </w:rPr>
        <w:t xml:space="preserve">. We need to develop strong connections with Māori </w:t>
      </w:r>
      <w:r w:rsidRPr="00122CB2">
        <w:rPr>
          <w:rFonts w:ascii="Basic Sans Light" w:hAnsi="Basic Sans Light"/>
        </w:rPr>
        <w:lastRenderedPageBreak/>
        <w:t>lived experience networks</w:t>
      </w:r>
      <w:r w:rsidR="00736405" w:rsidRPr="00122CB2">
        <w:rPr>
          <w:rFonts w:ascii="Basic Sans Light" w:hAnsi="Basic Sans Light"/>
        </w:rPr>
        <w:t>, service users</w:t>
      </w:r>
      <w:r w:rsidRPr="00122CB2">
        <w:rPr>
          <w:rFonts w:ascii="Basic Sans Light" w:hAnsi="Basic Sans Light"/>
        </w:rPr>
        <w:t xml:space="preserve"> and </w:t>
      </w:r>
      <w:r w:rsidR="00736405" w:rsidRPr="00122CB2">
        <w:rPr>
          <w:rFonts w:ascii="Basic Sans Light" w:hAnsi="Basic Sans Light"/>
        </w:rPr>
        <w:t>Kaupapa M</w:t>
      </w:r>
      <w:r w:rsidR="00736405" w:rsidRPr="00122CB2">
        <w:rPr>
          <w:rFonts w:ascii="Basic Sans Light" w:hAnsi="Basic Sans Light"/>
          <w:lang w:val="mi-NZ"/>
        </w:rPr>
        <w:t>āori</w:t>
      </w:r>
      <w:r w:rsidRPr="00122CB2">
        <w:rPr>
          <w:rFonts w:ascii="Basic Sans Light" w:hAnsi="Basic Sans Light"/>
        </w:rPr>
        <w:t xml:space="preserve"> peer organisations</w:t>
      </w:r>
      <w:r w:rsidR="00C87D10" w:rsidRPr="00122CB2">
        <w:rPr>
          <w:rFonts w:ascii="Basic Sans Light" w:hAnsi="Basic Sans Light"/>
        </w:rPr>
        <w:t xml:space="preserve">, and </w:t>
      </w:r>
      <w:r w:rsidR="002E513C" w:rsidRPr="00122CB2">
        <w:rPr>
          <w:rFonts w:ascii="Basic Sans Light" w:hAnsi="Basic Sans Light"/>
        </w:rPr>
        <w:t xml:space="preserve">we need to </w:t>
      </w:r>
      <w:r w:rsidR="00C87D10" w:rsidRPr="00122CB2">
        <w:rPr>
          <w:rFonts w:ascii="Basic Sans Light" w:hAnsi="Basic Sans Light"/>
        </w:rPr>
        <w:t xml:space="preserve">understand experiences like </w:t>
      </w:r>
      <w:r w:rsidR="002E513C" w:rsidRPr="00122CB2">
        <w:rPr>
          <w:rFonts w:ascii="Basic Sans Light" w:hAnsi="Basic Sans Light"/>
        </w:rPr>
        <w:t>seeing visions and hearing</w:t>
      </w:r>
      <w:r w:rsidR="00C87D10" w:rsidRPr="00122CB2">
        <w:rPr>
          <w:rFonts w:ascii="Basic Sans Light" w:hAnsi="Basic Sans Light"/>
        </w:rPr>
        <w:t xml:space="preserve"> voices </w:t>
      </w:r>
      <w:r w:rsidR="002E513C" w:rsidRPr="00122CB2">
        <w:rPr>
          <w:rFonts w:ascii="Basic Sans Light" w:hAnsi="Basic Sans Light"/>
        </w:rPr>
        <w:t>through a te ao Māori lens.</w:t>
      </w:r>
      <w:r w:rsidR="00F63A9B" w:rsidRPr="00122CB2">
        <w:rPr>
          <w:rFonts w:ascii="Basic Sans Light" w:hAnsi="Basic Sans Light"/>
        </w:rPr>
        <w:t xml:space="preserve"> Our work must be strengths-based</w:t>
      </w:r>
      <w:r w:rsidR="00F703F4" w:rsidRPr="00122CB2">
        <w:rPr>
          <w:rFonts w:ascii="Basic Sans Light" w:hAnsi="Basic Sans Light"/>
        </w:rPr>
        <w:t xml:space="preserve"> – focussed on </w:t>
      </w:r>
      <w:r w:rsidR="0050363D" w:rsidRPr="00122CB2">
        <w:rPr>
          <w:rFonts w:ascii="Basic Sans Light" w:hAnsi="Basic Sans Light"/>
        </w:rPr>
        <w:t>recovery and hope</w:t>
      </w:r>
      <w:r w:rsidR="00BD422B" w:rsidRPr="00122CB2">
        <w:rPr>
          <w:rFonts w:ascii="Basic Sans Light" w:hAnsi="Basic Sans Light"/>
        </w:rPr>
        <w:t>, challenging racism and prejudice, and illuminating the</w:t>
      </w:r>
      <w:r w:rsidR="00D35622" w:rsidRPr="00122CB2">
        <w:rPr>
          <w:rFonts w:ascii="Basic Sans Light" w:hAnsi="Basic Sans Light"/>
        </w:rPr>
        <w:t xml:space="preserve"> perspectives and</w:t>
      </w:r>
      <w:r w:rsidR="00BD422B" w:rsidRPr="00122CB2">
        <w:rPr>
          <w:rFonts w:ascii="Basic Sans Light" w:hAnsi="Basic Sans Light"/>
        </w:rPr>
        <w:t xml:space="preserve"> wisdoms</w:t>
      </w:r>
      <w:r w:rsidR="0030425F">
        <w:rPr>
          <w:rFonts w:ascii="Basic Sans Light" w:hAnsi="Basic Sans Light"/>
        </w:rPr>
        <w:t xml:space="preserve"> that</w:t>
      </w:r>
      <w:r w:rsidR="00BD422B" w:rsidRPr="00122CB2">
        <w:rPr>
          <w:rFonts w:ascii="Basic Sans Light" w:hAnsi="Basic Sans Light"/>
        </w:rPr>
        <w:t xml:space="preserve"> tāngata whaiora</w:t>
      </w:r>
      <w:r w:rsidR="00FC4436" w:rsidRPr="00122CB2">
        <w:rPr>
          <w:rFonts w:ascii="Basic Sans Light" w:hAnsi="Basic Sans Light"/>
        </w:rPr>
        <w:t xml:space="preserve"> tāngata </w:t>
      </w:r>
      <w:proofErr w:type="spellStart"/>
      <w:r w:rsidR="00FC4436" w:rsidRPr="00122CB2">
        <w:rPr>
          <w:rFonts w:ascii="Basic Sans Light" w:hAnsi="Basic Sans Light"/>
        </w:rPr>
        <w:t>mātau</w:t>
      </w:r>
      <w:proofErr w:type="spellEnd"/>
      <w:r w:rsidR="00FC4436" w:rsidRPr="00122CB2">
        <w:rPr>
          <w:rFonts w:ascii="Basic Sans Light" w:hAnsi="Basic Sans Light"/>
        </w:rPr>
        <w:t>-ā-</w:t>
      </w:r>
      <w:proofErr w:type="spellStart"/>
      <w:r w:rsidR="00FC4436" w:rsidRPr="00122CB2">
        <w:rPr>
          <w:rFonts w:ascii="Basic Sans Light" w:hAnsi="Basic Sans Light"/>
        </w:rPr>
        <w:t>weako</w:t>
      </w:r>
      <w:proofErr w:type="spellEnd"/>
      <w:r w:rsidR="00587607">
        <w:rPr>
          <w:rFonts w:ascii="Basic Sans Light" w:hAnsi="Basic Sans Light"/>
        </w:rPr>
        <w:t xml:space="preserve"> and </w:t>
      </w:r>
      <w:proofErr w:type="spellStart"/>
      <w:r w:rsidR="00587607">
        <w:rPr>
          <w:rFonts w:ascii="Basic Sans Light" w:hAnsi="Basic Sans Light"/>
        </w:rPr>
        <w:t>wh</w:t>
      </w:r>
      <w:proofErr w:type="spellEnd"/>
      <w:r w:rsidR="00587607">
        <w:rPr>
          <w:rFonts w:ascii="Basic Sans Light" w:hAnsi="Basic Sans Light"/>
          <w:lang w:val="mi-NZ"/>
        </w:rPr>
        <w:t>ānau</w:t>
      </w:r>
      <w:r w:rsidR="00BD422B" w:rsidRPr="00122CB2">
        <w:rPr>
          <w:rFonts w:ascii="Basic Sans Light" w:hAnsi="Basic Sans Light"/>
        </w:rPr>
        <w:t xml:space="preserve"> Māori</w:t>
      </w:r>
      <w:r w:rsidR="0030425F">
        <w:rPr>
          <w:rFonts w:ascii="Basic Sans Light" w:hAnsi="Basic Sans Light"/>
        </w:rPr>
        <w:t xml:space="preserve"> have to share</w:t>
      </w:r>
      <w:r w:rsidR="00BD422B" w:rsidRPr="00122CB2">
        <w:rPr>
          <w:rFonts w:ascii="Basic Sans Light" w:hAnsi="Basic Sans Light"/>
        </w:rPr>
        <w:t xml:space="preserve">. </w:t>
      </w:r>
    </w:p>
    <w:p w14:paraId="1AB3FD92" w14:textId="74C7BC4B" w:rsidR="00A529C1" w:rsidRDefault="0043238B" w:rsidP="00EB3709">
      <w:pPr>
        <w:pStyle w:val="Heading2"/>
      </w:pPr>
      <w:r>
        <w:t xml:space="preserve">Amplifying the voices of people who have </w:t>
      </w:r>
      <w:r w:rsidR="00B82BE8">
        <w:t>experience</w:t>
      </w:r>
      <w:r>
        <w:t>d</w:t>
      </w:r>
      <w:r w:rsidR="00B82BE8">
        <w:t xml:space="preserve"> ‘loss, harm and </w:t>
      </w:r>
      <w:r w:rsidR="000E318A">
        <w:t>exclusion</w:t>
      </w:r>
      <w:r w:rsidR="00B82BE8">
        <w:t xml:space="preserve">’ allows us to see structural problems </w:t>
      </w:r>
      <w:r w:rsidR="005B3EF2">
        <w:t>that</w:t>
      </w:r>
      <w:r w:rsidR="00B82BE8">
        <w:t xml:space="preserve"> need</w:t>
      </w:r>
      <w:r w:rsidR="005B3EF2">
        <w:t xml:space="preserve"> </w:t>
      </w:r>
      <w:r w:rsidR="00B82BE8">
        <w:t xml:space="preserve">to change </w:t>
      </w:r>
    </w:p>
    <w:p w14:paraId="36D6BAE4" w14:textId="76603A58" w:rsidR="00B82BE8" w:rsidRPr="00211507" w:rsidRDefault="00462101" w:rsidP="26ADBC19">
      <w:pPr>
        <w:rPr>
          <w:rFonts w:ascii="Basic Sans Light" w:hAnsi="Basic Sans Light" w:cs="Arial"/>
        </w:rPr>
      </w:pPr>
      <w:r w:rsidRPr="00211507">
        <w:rPr>
          <w:rFonts w:ascii="Basic Sans Light" w:hAnsi="Basic Sans Light" w:cs="Arial"/>
        </w:rPr>
        <w:t>We</w:t>
      </w:r>
      <w:r w:rsidR="00A529C1" w:rsidRPr="00211507">
        <w:rPr>
          <w:rFonts w:ascii="Basic Sans Light" w:hAnsi="Basic Sans Light" w:cs="Arial"/>
        </w:rPr>
        <w:t xml:space="preserve"> need to be aware of the systemic harm and </w:t>
      </w:r>
      <w:r w:rsidR="000E318A" w:rsidRPr="00211507">
        <w:rPr>
          <w:rFonts w:ascii="Basic Sans Light" w:hAnsi="Basic Sans Light" w:cs="Arial"/>
        </w:rPr>
        <w:t>exclusion</w:t>
      </w:r>
      <w:r w:rsidR="00A529C1" w:rsidRPr="00211507">
        <w:rPr>
          <w:rFonts w:ascii="Basic Sans Light" w:hAnsi="Basic Sans Light" w:cs="Arial"/>
        </w:rPr>
        <w:t xml:space="preserve"> that people in distress can experience when seeking or accessing support. </w:t>
      </w:r>
      <w:r w:rsidRPr="00211507">
        <w:rPr>
          <w:rFonts w:ascii="Basic Sans Light" w:hAnsi="Basic Sans Light" w:cs="Arial"/>
        </w:rPr>
        <w:t>We believe that we</w:t>
      </w:r>
      <w:r w:rsidR="00A529C1" w:rsidRPr="00211507">
        <w:rPr>
          <w:rFonts w:ascii="Basic Sans Light" w:hAnsi="Basic Sans Light" w:cs="Arial"/>
        </w:rPr>
        <w:t xml:space="preserve"> can learn the most from </w:t>
      </w:r>
      <w:r w:rsidR="002456F8" w:rsidRPr="00211507">
        <w:rPr>
          <w:rFonts w:ascii="Basic Sans Light" w:hAnsi="Basic Sans Light" w:cs="Arial"/>
        </w:rPr>
        <w:t>people</w:t>
      </w:r>
      <w:r w:rsidR="00A529C1" w:rsidRPr="00211507">
        <w:rPr>
          <w:rFonts w:ascii="Basic Sans Light" w:hAnsi="Basic Sans Light" w:cs="Arial"/>
        </w:rPr>
        <w:t xml:space="preserve"> who have experienced significant challenges compounded by systemic harm</w:t>
      </w:r>
      <w:r w:rsidR="00B82BE8" w:rsidRPr="00211507">
        <w:rPr>
          <w:rFonts w:ascii="Basic Sans Light" w:hAnsi="Basic Sans Light" w:cs="Arial"/>
        </w:rPr>
        <w:t xml:space="preserve">, and from </w:t>
      </w:r>
      <w:r w:rsidR="00A529C1" w:rsidRPr="00211507">
        <w:rPr>
          <w:rFonts w:ascii="Basic Sans Light" w:hAnsi="Basic Sans Light" w:cs="Arial"/>
        </w:rPr>
        <w:t xml:space="preserve">people who have developed a vision of what needs to change </w:t>
      </w:r>
      <w:r w:rsidR="00F22100" w:rsidRPr="00211507">
        <w:rPr>
          <w:rFonts w:ascii="Basic Sans Light" w:hAnsi="Basic Sans Light" w:cs="Arial"/>
        </w:rPr>
        <w:t>informed by these</w:t>
      </w:r>
      <w:r w:rsidR="00A95FB6" w:rsidRPr="00211507">
        <w:rPr>
          <w:rFonts w:ascii="Basic Sans Light" w:hAnsi="Basic Sans Light" w:cs="Arial"/>
        </w:rPr>
        <w:t xml:space="preserve"> </w:t>
      </w:r>
      <w:r w:rsidR="00A529C1" w:rsidRPr="00211507">
        <w:rPr>
          <w:rFonts w:ascii="Basic Sans Light" w:hAnsi="Basic Sans Light" w:cs="Arial"/>
        </w:rPr>
        <w:t xml:space="preserve">particularly challenging </w:t>
      </w:r>
      <w:r w:rsidR="007E219D" w:rsidRPr="00211507">
        <w:rPr>
          <w:rFonts w:ascii="Basic Sans Light" w:hAnsi="Basic Sans Light" w:cs="Arial"/>
        </w:rPr>
        <w:t>experiences</w:t>
      </w:r>
      <w:r w:rsidR="00CE6B03" w:rsidRPr="00211507">
        <w:rPr>
          <w:rFonts w:ascii="Basic Sans Light" w:hAnsi="Basic Sans Light" w:cs="Arial"/>
        </w:rPr>
        <w:t>. T</w:t>
      </w:r>
      <w:r w:rsidR="002456F8" w:rsidRPr="00211507">
        <w:rPr>
          <w:rFonts w:ascii="Basic Sans Light" w:hAnsi="Basic Sans Light" w:cs="Arial"/>
        </w:rPr>
        <w:t>h</w:t>
      </w:r>
      <w:r w:rsidR="00CE6B03" w:rsidRPr="00211507">
        <w:rPr>
          <w:rFonts w:ascii="Basic Sans Light" w:hAnsi="Basic Sans Light" w:cs="Arial"/>
        </w:rPr>
        <w:t>ese experiences</w:t>
      </w:r>
      <w:r w:rsidR="002456F8" w:rsidRPr="00211507">
        <w:rPr>
          <w:rFonts w:ascii="Basic Sans Light" w:hAnsi="Basic Sans Light" w:cs="Arial"/>
        </w:rPr>
        <w:t xml:space="preserve"> reflect the journey spoken of in the </w:t>
      </w:r>
      <w:proofErr w:type="spellStart"/>
      <w:r w:rsidR="002456F8" w:rsidRPr="00211507">
        <w:rPr>
          <w:rFonts w:ascii="Basic Sans Light" w:hAnsi="Basic Sans Light" w:cs="Arial"/>
        </w:rPr>
        <w:t>kararkia</w:t>
      </w:r>
      <w:proofErr w:type="spellEnd"/>
      <w:r w:rsidR="002456F8" w:rsidRPr="00211507">
        <w:rPr>
          <w:rFonts w:ascii="Basic Sans Light" w:hAnsi="Basic Sans Light" w:cs="Arial"/>
        </w:rPr>
        <w:t xml:space="preserve"> “</w:t>
      </w:r>
      <w:proofErr w:type="spellStart"/>
      <w:r w:rsidR="002456F8" w:rsidRPr="00211507">
        <w:rPr>
          <w:rFonts w:ascii="Basic Sans Light" w:hAnsi="Basic Sans Light" w:cs="Arial"/>
        </w:rPr>
        <w:t>tēnei</w:t>
      </w:r>
      <w:proofErr w:type="spellEnd"/>
      <w:r w:rsidR="002456F8" w:rsidRPr="00211507">
        <w:rPr>
          <w:rFonts w:ascii="Basic Sans Light" w:hAnsi="Basic Sans Light" w:cs="Arial"/>
        </w:rPr>
        <w:t xml:space="preserve"> te </w:t>
      </w:r>
      <w:proofErr w:type="spellStart"/>
      <w:r w:rsidR="002456F8" w:rsidRPr="00211507">
        <w:rPr>
          <w:rFonts w:ascii="Basic Sans Light" w:hAnsi="Basic Sans Light" w:cs="Arial"/>
        </w:rPr>
        <w:t>pō</w:t>
      </w:r>
      <w:proofErr w:type="spellEnd"/>
      <w:r w:rsidR="002456F8" w:rsidRPr="00211507">
        <w:rPr>
          <w:rFonts w:ascii="Basic Sans Light" w:hAnsi="Basic Sans Light" w:cs="Arial"/>
        </w:rPr>
        <w:t xml:space="preserve">, </w:t>
      </w:r>
      <w:proofErr w:type="spellStart"/>
      <w:r w:rsidR="002456F8" w:rsidRPr="00211507">
        <w:rPr>
          <w:rFonts w:ascii="Basic Sans Light" w:hAnsi="Basic Sans Light" w:cs="Arial"/>
        </w:rPr>
        <w:t>nau</w:t>
      </w:r>
      <w:proofErr w:type="spellEnd"/>
      <w:r w:rsidR="002456F8" w:rsidRPr="00211507">
        <w:rPr>
          <w:rFonts w:ascii="Basic Sans Light" w:hAnsi="Basic Sans Light" w:cs="Arial"/>
        </w:rPr>
        <w:t xml:space="preserve"> </w:t>
      </w:r>
      <w:proofErr w:type="spellStart"/>
      <w:r w:rsidR="002456F8" w:rsidRPr="00211507">
        <w:rPr>
          <w:rFonts w:ascii="Basic Sans Light" w:hAnsi="Basic Sans Light" w:cs="Arial"/>
        </w:rPr>
        <w:t>mai</w:t>
      </w:r>
      <w:proofErr w:type="spellEnd"/>
      <w:r w:rsidR="002456F8" w:rsidRPr="00211507">
        <w:rPr>
          <w:rFonts w:ascii="Basic Sans Light" w:hAnsi="Basic Sans Light" w:cs="Arial"/>
        </w:rPr>
        <w:t xml:space="preserve"> te ao” </w:t>
      </w:r>
      <w:r w:rsidR="00CE6B03" w:rsidRPr="00211507">
        <w:rPr>
          <w:rFonts w:ascii="Basic Sans Light" w:hAnsi="Basic Sans Light" w:cs="Arial"/>
        </w:rPr>
        <w:t>– from the depths of darkness into the light of hope</w:t>
      </w:r>
      <w:r w:rsidR="0030425F">
        <w:rPr>
          <w:rFonts w:ascii="Basic Sans Light" w:hAnsi="Basic Sans Light" w:cs="Arial"/>
        </w:rPr>
        <w:t>,</w:t>
      </w:r>
      <w:r w:rsidR="00CE6B03" w:rsidRPr="00211507">
        <w:rPr>
          <w:rFonts w:ascii="Basic Sans Light" w:hAnsi="Basic Sans Light" w:cs="Arial"/>
        </w:rPr>
        <w:t xml:space="preserve"> possibility</w:t>
      </w:r>
      <w:r w:rsidR="0030425F">
        <w:rPr>
          <w:rFonts w:ascii="Basic Sans Light" w:hAnsi="Basic Sans Light" w:cs="Arial"/>
        </w:rPr>
        <w:t xml:space="preserve"> and significant change</w:t>
      </w:r>
      <w:r w:rsidR="00A529C1" w:rsidRPr="00211507">
        <w:rPr>
          <w:rFonts w:ascii="Basic Sans Light" w:hAnsi="Basic Sans Light" w:cs="Arial"/>
        </w:rPr>
        <w:t xml:space="preserve">. </w:t>
      </w:r>
    </w:p>
    <w:p w14:paraId="39FB9010" w14:textId="0D908AF5" w:rsidR="003B7964" w:rsidRPr="00211507" w:rsidRDefault="005B2229" w:rsidP="26ADBC19">
      <w:pPr>
        <w:rPr>
          <w:rFonts w:ascii="Basic Sans Light" w:hAnsi="Basic Sans Light" w:cs="Arial"/>
        </w:rPr>
      </w:pPr>
      <w:r w:rsidRPr="00211507">
        <w:rPr>
          <w:rFonts w:ascii="Basic Sans Light" w:hAnsi="Basic Sans Light" w:cs="Arial"/>
        </w:rPr>
        <w:t xml:space="preserve">Centring </w:t>
      </w:r>
      <w:r w:rsidR="00426873" w:rsidRPr="00211507">
        <w:rPr>
          <w:rFonts w:ascii="Basic Sans Light" w:hAnsi="Basic Sans Light" w:cs="Arial"/>
        </w:rPr>
        <w:t xml:space="preserve">these </w:t>
      </w:r>
      <w:r w:rsidRPr="00211507">
        <w:rPr>
          <w:rFonts w:ascii="Basic Sans Light" w:hAnsi="Basic Sans Light" w:cs="Arial"/>
        </w:rPr>
        <w:t>experiences</w:t>
      </w:r>
      <w:r w:rsidR="00B82BE8" w:rsidRPr="00211507">
        <w:rPr>
          <w:rFonts w:ascii="Basic Sans Light" w:hAnsi="Basic Sans Light" w:cs="Arial"/>
        </w:rPr>
        <w:t xml:space="preserve"> </w:t>
      </w:r>
      <w:r w:rsidRPr="00211507">
        <w:rPr>
          <w:rFonts w:ascii="Basic Sans Light" w:hAnsi="Basic Sans Light" w:cs="Arial"/>
        </w:rPr>
        <w:t xml:space="preserve">requires </w:t>
      </w:r>
      <w:r w:rsidR="00CE6B03" w:rsidRPr="00211507">
        <w:rPr>
          <w:rFonts w:ascii="Basic Sans Light" w:hAnsi="Basic Sans Light" w:cs="Arial"/>
        </w:rPr>
        <w:t>us</w:t>
      </w:r>
      <w:r w:rsidR="006F4CA3" w:rsidRPr="00211507">
        <w:rPr>
          <w:rFonts w:ascii="Basic Sans Light" w:hAnsi="Basic Sans Light" w:cs="Arial"/>
        </w:rPr>
        <w:t xml:space="preserve"> </w:t>
      </w:r>
      <w:r w:rsidR="007F4D3F" w:rsidRPr="00211507">
        <w:rPr>
          <w:rFonts w:ascii="Basic Sans Light" w:hAnsi="Basic Sans Light" w:cs="Arial"/>
        </w:rPr>
        <w:t>to</w:t>
      </w:r>
      <w:r w:rsidR="00B82BE8" w:rsidRPr="00211507">
        <w:rPr>
          <w:rFonts w:ascii="Basic Sans Light" w:hAnsi="Basic Sans Light" w:cs="Arial"/>
        </w:rPr>
        <w:t xml:space="preserve"> </w:t>
      </w:r>
      <w:r w:rsidR="00BD280D" w:rsidRPr="00211507">
        <w:rPr>
          <w:rFonts w:ascii="Basic Sans Light" w:hAnsi="Basic Sans Light" w:cs="Arial"/>
        </w:rPr>
        <w:t>be</w:t>
      </w:r>
      <w:r w:rsidR="00B82BE8" w:rsidRPr="00211507">
        <w:rPr>
          <w:rFonts w:ascii="Basic Sans Light" w:hAnsi="Basic Sans Light" w:cs="Arial"/>
        </w:rPr>
        <w:t xml:space="preserve"> proactive </w:t>
      </w:r>
      <w:r w:rsidR="00BD280D" w:rsidRPr="00211507">
        <w:rPr>
          <w:rFonts w:ascii="Basic Sans Light" w:hAnsi="Basic Sans Light" w:cs="Arial"/>
        </w:rPr>
        <w:t>in</w:t>
      </w:r>
      <w:r w:rsidR="00B82BE8" w:rsidRPr="00211507">
        <w:rPr>
          <w:rFonts w:ascii="Basic Sans Light" w:hAnsi="Basic Sans Light" w:cs="Arial"/>
        </w:rPr>
        <w:t xml:space="preserve"> engaging with people and networks who can share personal or systemic experiences of loss, harm</w:t>
      </w:r>
      <w:r w:rsidR="00BD280D" w:rsidRPr="00211507">
        <w:rPr>
          <w:rFonts w:ascii="Basic Sans Light" w:hAnsi="Basic Sans Light" w:cs="Arial"/>
        </w:rPr>
        <w:t>,</w:t>
      </w:r>
      <w:r w:rsidR="00B82BE8" w:rsidRPr="00211507">
        <w:rPr>
          <w:rFonts w:ascii="Basic Sans Light" w:hAnsi="Basic Sans Light" w:cs="Arial"/>
        </w:rPr>
        <w:t xml:space="preserve"> and</w:t>
      </w:r>
      <w:r w:rsidR="009C66EB" w:rsidRPr="00211507">
        <w:rPr>
          <w:rFonts w:ascii="Basic Sans Light" w:hAnsi="Basic Sans Light" w:cs="Arial"/>
        </w:rPr>
        <w:t xml:space="preserve"> </w:t>
      </w:r>
      <w:r w:rsidR="00B82BE8" w:rsidRPr="00211507">
        <w:rPr>
          <w:rFonts w:ascii="Basic Sans Light" w:hAnsi="Basic Sans Light" w:cs="Arial"/>
        </w:rPr>
        <w:t>/</w:t>
      </w:r>
      <w:r w:rsidR="009C66EB" w:rsidRPr="00211507">
        <w:rPr>
          <w:rFonts w:ascii="Basic Sans Light" w:hAnsi="Basic Sans Light" w:cs="Arial"/>
        </w:rPr>
        <w:t xml:space="preserve"> </w:t>
      </w:r>
      <w:r w:rsidR="00B82BE8" w:rsidRPr="00211507">
        <w:rPr>
          <w:rFonts w:ascii="Basic Sans Light" w:hAnsi="Basic Sans Light" w:cs="Arial"/>
        </w:rPr>
        <w:t xml:space="preserve">or </w:t>
      </w:r>
      <w:r w:rsidR="000E318A" w:rsidRPr="00211507">
        <w:rPr>
          <w:rFonts w:ascii="Basic Sans Light" w:hAnsi="Basic Sans Light" w:cs="Arial"/>
        </w:rPr>
        <w:t>exclusion</w:t>
      </w:r>
      <w:r w:rsidR="00B82BE8" w:rsidRPr="00211507">
        <w:rPr>
          <w:rFonts w:ascii="Basic Sans Light" w:hAnsi="Basic Sans Light" w:cs="Arial"/>
        </w:rPr>
        <w:t xml:space="preserve">, as well as wisdom </w:t>
      </w:r>
      <w:r w:rsidR="00BD280D" w:rsidRPr="00211507">
        <w:rPr>
          <w:rFonts w:ascii="Basic Sans Light" w:hAnsi="Basic Sans Light" w:cs="Arial"/>
        </w:rPr>
        <w:t>about</w:t>
      </w:r>
      <w:r w:rsidR="00B82BE8" w:rsidRPr="00211507">
        <w:rPr>
          <w:rFonts w:ascii="Basic Sans Light" w:hAnsi="Basic Sans Light" w:cs="Arial"/>
        </w:rPr>
        <w:t xml:space="preserve"> the possibilities for change. </w:t>
      </w:r>
      <w:r w:rsidR="00A529C1" w:rsidRPr="00211507">
        <w:rPr>
          <w:rFonts w:ascii="Basic Sans Light" w:hAnsi="Basic Sans Light" w:cs="Arial"/>
        </w:rPr>
        <w:t>Working together will help us to describe what “system transformation” look</w:t>
      </w:r>
      <w:r w:rsidR="002F259B" w:rsidRPr="00211507">
        <w:rPr>
          <w:rFonts w:ascii="Basic Sans Light" w:hAnsi="Basic Sans Light" w:cs="Arial"/>
        </w:rPr>
        <w:t>s</w:t>
      </w:r>
      <w:r w:rsidR="00A529C1" w:rsidRPr="00211507">
        <w:rPr>
          <w:rFonts w:ascii="Basic Sans Light" w:hAnsi="Basic Sans Light" w:cs="Arial"/>
        </w:rPr>
        <w:t xml:space="preserve"> like. It will help us to advocate for change that improves the system for everyone, especially those who </w:t>
      </w:r>
      <w:r w:rsidR="00246395" w:rsidRPr="00211507">
        <w:rPr>
          <w:rFonts w:ascii="Basic Sans Light" w:hAnsi="Basic Sans Light" w:cs="Arial"/>
        </w:rPr>
        <w:t>are</w:t>
      </w:r>
      <w:r w:rsidR="00A529C1" w:rsidRPr="00211507">
        <w:rPr>
          <w:rFonts w:ascii="Basic Sans Light" w:hAnsi="Basic Sans Light" w:cs="Arial"/>
        </w:rPr>
        <w:t xml:space="preserve"> </w:t>
      </w:r>
      <w:r w:rsidR="00246395" w:rsidRPr="00211507">
        <w:rPr>
          <w:rFonts w:ascii="Basic Sans Light" w:hAnsi="Basic Sans Light" w:cs="Arial"/>
        </w:rPr>
        <w:t>most marginalised by the</w:t>
      </w:r>
      <w:r w:rsidR="002F259B" w:rsidRPr="00211507">
        <w:rPr>
          <w:rFonts w:ascii="Basic Sans Light" w:hAnsi="Basic Sans Light" w:cs="Arial"/>
        </w:rPr>
        <w:t xml:space="preserve"> current</w:t>
      </w:r>
      <w:r w:rsidR="00246395" w:rsidRPr="00211507">
        <w:rPr>
          <w:rFonts w:ascii="Basic Sans Light" w:hAnsi="Basic Sans Light" w:cs="Arial"/>
        </w:rPr>
        <w:t xml:space="preserve"> system</w:t>
      </w:r>
      <w:r w:rsidR="00A95FB6" w:rsidRPr="00211507">
        <w:rPr>
          <w:rFonts w:ascii="Basic Sans Light" w:hAnsi="Basic Sans Light" w:cs="Arial"/>
        </w:rPr>
        <w:t>.</w:t>
      </w:r>
    </w:p>
    <w:p w14:paraId="2B990687" w14:textId="4C5B351D" w:rsidR="003D7655" w:rsidRPr="008773F8" w:rsidRDefault="003D7655" w:rsidP="26ADBC19">
      <w:pPr>
        <w:rPr>
          <w:rFonts w:cs="Arial"/>
          <w:color w:val="618CAB" w:themeColor="accent2"/>
          <w:szCs w:val="24"/>
          <w:lang w:val="en-US"/>
        </w:rPr>
      </w:pPr>
    </w:p>
    <w:p w14:paraId="1B2B4807" w14:textId="61B80CEA" w:rsidR="003D7655" w:rsidRDefault="005B3B23" w:rsidP="00FB399E">
      <w:pPr>
        <w:pStyle w:val="Numberedparagraphs"/>
        <w:numPr>
          <w:ilvl w:val="0"/>
          <w:numId w:val="0"/>
        </w:numPr>
        <w:jc w:val="center"/>
        <w:rPr>
          <w:color w:val="618CAB" w:themeColor="accent2"/>
          <w:szCs w:val="24"/>
        </w:rPr>
      </w:pPr>
      <w:r>
        <w:rPr>
          <w:noProof/>
        </w:rPr>
        <w:drawing>
          <wp:anchor distT="0" distB="0" distL="114300" distR="114300" simplePos="0" relativeHeight="251662848" behindDoc="0" locked="0" layoutInCell="1" allowOverlap="1" wp14:anchorId="76E978F5" wp14:editId="39F75D6C">
            <wp:simplePos x="0" y="0"/>
            <wp:positionH relativeFrom="column">
              <wp:posOffset>71252</wp:posOffset>
            </wp:positionH>
            <wp:positionV relativeFrom="paragraph">
              <wp:posOffset>322580</wp:posOffset>
            </wp:positionV>
            <wp:extent cx="5581015" cy="3030220"/>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015" cy="303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A69" w:rsidRPr="008773F8">
        <w:rPr>
          <w:color w:val="618CAB" w:themeColor="accent2"/>
          <w:szCs w:val="24"/>
        </w:rPr>
        <w:t xml:space="preserve">Centring experiences of loss, harm and </w:t>
      </w:r>
      <w:r w:rsidR="000E318A" w:rsidRPr="008773F8">
        <w:rPr>
          <w:color w:val="618CAB" w:themeColor="accent2"/>
          <w:szCs w:val="24"/>
        </w:rPr>
        <w:t>exclusion</w:t>
      </w:r>
    </w:p>
    <w:p w14:paraId="00922EB0" w14:textId="34349EAC" w:rsidR="00CC5E51" w:rsidRPr="008773F8" w:rsidRDefault="00CC5E51" w:rsidP="00FB399E">
      <w:pPr>
        <w:pStyle w:val="Numberedparagraphs"/>
        <w:numPr>
          <w:ilvl w:val="0"/>
          <w:numId w:val="0"/>
        </w:numPr>
        <w:jc w:val="center"/>
        <w:rPr>
          <w:color w:val="618CAB" w:themeColor="accent2"/>
          <w:szCs w:val="24"/>
          <w:lang w:val="en-US"/>
        </w:rPr>
      </w:pPr>
    </w:p>
    <w:p w14:paraId="24E3DD81" w14:textId="548AAF77" w:rsidR="002B5E02" w:rsidRPr="00DA0221" w:rsidRDefault="002B5E02" w:rsidP="00EB3709">
      <w:pPr>
        <w:pStyle w:val="Heading3"/>
      </w:pPr>
      <w:r w:rsidRPr="00DA0221">
        <w:lastRenderedPageBreak/>
        <w:t xml:space="preserve">Loss, harm and </w:t>
      </w:r>
      <w:r w:rsidR="000E318A" w:rsidRPr="00DA0221">
        <w:t>exclusion</w:t>
      </w:r>
      <w:r w:rsidRPr="00DA0221">
        <w:t xml:space="preserve"> </w:t>
      </w:r>
      <w:r w:rsidR="00314D94" w:rsidRPr="00DA0221">
        <w:t>impact people in many ways</w:t>
      </w:r>
      <w:r w:rsidRPr="00DA0221">
        <w:t xml:space="preserve"> </w:t>
      </w:r>
    </w:p>
    <w:p w14:paraId="7CB1CE02" w14:textId="48DAADE2" w:rsidR="00D72840" w:rsidRPr="00FB399E" w:rsidRDefault="005B2229" w:rsidP="005B2229">
      <w:pPr>
        <w:pStyle w:val="Numberedparagraphs"/>
        <w:numPr>
          <w:ilvl w:val="0"/>
          <w:numId w:val="0"/>
        </w:numPr>
        <w:rPr>
          <w:rFonts w:ascii="Basic Sans Light" w:hAnsi="Basic Sans Light"/>
        </w:rPr>
      </w:pPr>
      <w:r w:rsidRPr="00FB399E">
        <w:rPr>
          <w:rFonts w:ascii="Basic Sans Light" w:hAnsi="Basic Sans Light"/>
          <w:b/>
        </w:rPr>
        <w:t>Loss</w:t>
      </w:r>
      <w:r w:rsidRPr="00FB399E">
        <w:rPr>
          <w:rFonts w:ascii="Basic Sans Light" w:hAnsi="Basic Sans Light"/>
        </w:rPr>
        <w:t xml:space="preserve"> can</w:t>
      </w:r>
      <w:r w:rsidR="00426873" w:rsidRPr="00FB399E">
        <w:rPr>
          <w:rFonts w:ascii="Basic Sans Light" w:hAnsi="Basic Sans Light"/>
        </w:rPr>
        <w:t xml:space="preserve"> result from </w:t>
      </w:r>
      <w:r w:rsidRPr="00FB399E">
        <w:rPr>
          <w:rFonts w:ascii="Basic Sans Light" w:hAnsi="Basic Sans Light"/>
        </w:rPr>
        <w:t>engaging with the mental health and addiction system</w:t>
      </w:r>
      <w:r w:rsidR="00D43D99" w:rsidRPr="00FB399E">
        <w:rPr>
          <w:rFonts w:ascii="Basic Sans Light" w:hAnsi="Basic Sans Light"/>
        </w:rPr>
        <w:t>.</w:t>
      </w:r>
      <w:r w:rsidR="00AC380C" w:rsidRPr="00FB399E">
        <w:rPr>
          <w:rFonts w:ascii="Basic Sans Light" w:hAnsi="Basic Sans Light"/>
        </w:rPr>
        <w:t xml:space="preserve"> </w:t>
      </w:r>
      <w:r w:rsidR="00A62254" w:rsidRPr="00FB399E">
        <w:rPr>
          <w:rFonts w:ascii="Basic Sans Light" w:hAnsi="Basic Sans Light"/>
        </w:rPr>
        <w:t>It</w:t>
      </w:r>
      <w:r w:rsidRPr="00FB399E">
        <w:rPr>
          <w:rFonts w:ascii="Basic Sans Light" w:hAnsi="Basic Sans Light"/>
        </w:rPr>
        <w:t xml:space="preserve"> may include the loss of employment</w:t>
      </w:r>
      <w:r w:rsidR="00D72840" w:rsidRPr="00FB399E">
        <w:rPr>
          <w:rFonts w:ascii="Basic Sans Light" w:hAnsi="Basic Sans Light"/>
        </w:rPr>
        <w:t xml:space="preserve"> or parenting roles, </w:t>
      </w:r>
      <w:r w:rsidRPr="00FB399E">
        <w:rPr>
          <w:rFonts w:ascii="Basic Sans Light" w:hAnsi="Basic Sans Light"/>
        </w:rPr>
        <w:t xml:space="preserve">loss of connection with </w:t>
      </w:r>
      <w:r w:rsidR="00EB382A" w:rsidRPr="00FB399E">
        <w:rPr>
          <w:rFonts w:ascii="Basic Sans Light" w:hAnsi="Basic Sans Light"/>
        </w:rPr>
        <w:t>whānau</w:t>
      </w:r>
      <w:r w:rsidR="0030425F">
        <w:rPr>
          <w:rFonts w:ascii="Basic Sans Light" w:hAnsi="Basic Sans Light"/>
        </w:rPr>
        <w:t>, family</w:t>
      </w:r>
      <w:r w:rsidR="00EB382A" w:rsidRPr="00FB399E">
        <w:rPr>
          <w:rFonts w:ascii="Basic Sans Light" w:hAnsi="Basic Sans Light"/>
        </w:rPr>
        <w:t xml:space="preserve"> or friends</w:t>
      </w:r>
      <w:r w:rsidRPr="00FB399E">
        <w:rPr>
          <w:rFonts w:ascii="Basic Sans Light" w:hAnsi="Basic Sans Light"/>
        </w:rPr>
        <w:t>, or more existential experiences of loss of identity, or an eroded sense of trust in oneself. Loss can also occur when a person reaches out to services and is denied access and support, for example in loss of relationships or relational mutuality with</w:t>
      </w:r>
      <w:r w:rsidR="00194D74" w:rsidRPr="00FB399E">
        <w:rPr>
          <w:rFonts w:ascii="Basic Sans Light" w:hAnsi="Basic Sans Light"/>
        </w:rPr>
        <w:t xml:space="preserve"> whānau,</w:t>
      </w:r>
      <w:r w:rsidRPr="00FB399E">
        <w:rPr>
          <w:rFonts w:ascii="Basic Sans Light" w:hAnsi="Basic Sans Light"/>
        </w:rPr>
        <w:t xml:space="preserve"> friends and family as they “burn out” or become “carers”, </w:t>
      </w:r>
      <w:r w:rsidR="007D4368" w:rsidRPr="00FB399E">
        <w:rPr>
          <w:rFonts w:ascii="Basic Sans Light" w:hAnsi="Basic Sans Light"/>
        </w:rPr>
        <w:t xml:space="preserve">and </w:t>
      </w:r>
      <w:r w:rsidRPr="00FB399E">
        <w:rPr>
          <w:rFonts w:ascii="Basic Sans Light" w:hAnsi="Basic Sans Light"/>
        </w:rPr>
        <w:t xml:space="preserve">loss of work or education while people are trying </w:t>
      </w:r>
      <w:r w:rsidR="00F0200E" w:rsidRPr="00FB399E">
        <w:rPr>
          <w:rFonts w:ascii="Basic Sans Light" w:hAnsi="Basic Sans Light"/>
        </w:rPr>
        <w:t xml:space="preserve">or waiting </w:t>
      </w:r>
      <w:r w:rsidRPr="00FB399E">
        <w:rPr>
          <w:rFonts w:ascii="Basic Sans Light" w:hAnsi="Basic Sans Light"/>
        </w:rPr>
        <w:t xml:space="preserve">to access support. </w:t>
      </w:r>
      <w:r w:rsidR="00312AA1" w:rsidRPr="00FB399E">
        <w:rPr>
          <w:rFonts w:ascii="Basic Sans Light" w:hAnsi="Basic Sans Light"/>
        </w:rPr>
        <w:t xml:space="preserve">For people with ongoing journeys through distress, having to </w:t>
      </w:r>
      <w:r w:rsidR="00D5519B" w:rsidRPr="00FB399E">
        <w:rPr>
          <w:rFonts w:ascii="Basic Sans Light" w:hAnsi="Basic Sans Light"/>
        </w:rPr>
        <w:t>“struggle against” system processes to be re-assessed</w:t>
      </w:r>
      <w:r w:rsidR="008D1D81" w:rsidRPr="00FB399E">
        <w:rPr>
          <w:rFonts w:ascii="Basic Sans Light" w:hAnsi="Basic Sans Light"/>
        </w:rPr>
        <w:t xml:space="preserve"> for support many times can cause a sense of losing energy and </w:t>
      </w:r>
      <w:r w:rsidR="00785C13" w:rsidRPr="00FB399E">
        <w:rPr>
          <w:rFonts w:ascii="Basic Sans Light" w:hAnsi="Basic Sans Light"/>
        </w:rPr>
        <w:t>hope</w:t>
      </w:r>
      <w:r w:rsidR="008D1D81" w:rsidRPr="00FB399E">
        <w:rPr>
          <w:rFonts w:ascii="Basic Sans Light" w:hAnsi="Basic Sans Light"/>
        </w:rPr>
        <w:t xml:space="preserve">. </w:t>
      </w:r>
      <w:r w:rsidRPr="00FB399E">
        <w:rPr>
          <w:rFonts w:ascii="Basic Sans Light" w:hAnsi="Basic Sans Light"/>
        </w:rPr>
        <w:t xml:space="preserve">When people experience loss as a result of systemic issues, </w:t>
      </w:r>
      <w:r w:rsidR="003B2A61" w:rsidRPr="00FB399E">
        <w:rPr>
          <w:rFonts w:ascii="Basic Sans Light" w:hAnsi="Basic Sans Light"/>
        </w:rPr>
        <w:t xml:space="preserve">their </w:t>
      </w:r>
      <w:r w:rsidRPr="00FB399E">
        <w:rPr>
          <w:rFonts w:ascii="Basic Sans Light" w:hAnsi="Basic Sans Light"/>
        </w:rPr>
        <w:t xml:space="preserve">recovery journeys often involve a process of rebuilding connections to </w:t>
      </w:r>
      <w:r w:rsidR="00EC79B3" w:rsidRPr="00FB399E">
        <w:rPr>
          <w:rFonts w:ascii="Basic Sans Light" w:hAnsi="Basic Sans Light"/>
        </w:rPr>
        <w:t>what they</w:t>
      </w:r>
      <w:r w:rsidRPr="00FB399E">
        <w:rPr>
          <w:rFonts w:ascii="Basic Sans Light" w:hAnsi="Basic Sans Light"/>
        </w:rPr>
        <w:t xml:space="preserve"> value. </w:t>
      </w:r>
    </w:p>
    <w:p w14:paraId="4778CABB" w14:textId="3F1C05A0" w:rsidR="00EA6793" w:rsidRPr="00FB399E" w:rsidRDefault="005B2229" w:rsidP="005B2229">
      <w:pPr>
        <w:pStyle w:val="Numberedparagraphs"/>
        <w:numPr>
          <w:ilvl w:val="0"/>
          <w:numId w:val="0"/>
        </w:numPr>
        <w:rPr>
          <w:rFonts w:ascii="Basic Sans Light" w:hAnsi="Basic Sans Light"/>
        </w:rPr>
      </w:pPr>
      <w:r w:rsidRPr="00FB399E">
        <w:rPr>
          <w:rFonts w:ascii="Basic Sans Light" w:hAnsi="Basic Sans Light"/>
          <w:b/>
        </w:rPr>
        <w:t>Harm</w:t>
      </w:r>
      <w:r w:rsidRPr="00FB399E">
        <w:rPr>
          <w:rFonts w:ascii="Basic Sans Light" w:hAnsi="Basic Sans Light"/>
        </w:rPr>
        <w:t xml:space="preserve"> that </w:t>
      </w:r>
      <w:r w:rsidR="006A2414" w:rsidRPr="00FB399E">
        <w:rPr>
          <w:rFonts w:ascii="Basic Sans Light" w:hAnsi="Basic Sans Light"/>
        </w:rPr>
        <w:t>results from</w:t>
      </w:r>
      <w:r w:rsidRPr="00FB399E">
        <w:rPr>
          <w:rFonts w:ascii="Basic Sans Light" w:hAnsi="Basic Sans Light"/>
        </w:rPr>
        <w:t xml:space="preserve"> service use, diagnosis</w:t>
      </w:r>
      <w:r w:rsidR="00A74791" w:rsidRPr="00FB399E">
        <w:rPr>
          <w:rFonts w:ascii="Basic Sans Light" w:hAnsi="Basic Sans Light"/>
        </w:rPr>
        <w:t>,</w:t>
      </w:r>
      <w:r w:rsidRPr="00FB399E">
        <w:rPr>
          <w:rFonts w:ascii="Basic Sans Light" w:hAnsi="Basic Sans Light"/>
        </w:rPr>
        <w:t xml:space="preserve"> or treatment (iatrogenic harm) is becoming more recognised by the mental health system</w:t>
      </w:r>
      <w:r w:rsidR="00502CF6" w:rsidRPr="00FB399E">
        <w:rPr>
          <w:rFonts w:ascii="Basic Sans Light" w:hAnsi="Basic Sans Light"/>
        </w:rPr>
        <w:t>, including</w:t>
      </w:r>
      <w:r w:rsidRPr="00FB399E">
        <w:rPr>
          <w:rFonts w:ascii="Basic Sans Light" w:hAnsi="Basic Sans Light"/>
        </w:rPr>
        <w:t xml:space="preserve"> </w:t>
      </w:r>
      <w:r w:rsidR="007A3D27" w:rsidRPr="00FB399E">
        <w:rPr>
          <w:rFonts w:ascii="Basic Sans Light" w:hAnsi="Basic Sans Light"/>
        </w:rPr>
        <w:t xml:space="preserve">harm from </w:t>
      </w:r>
      <w:r w:rsidRPr="00FB399E">
        <w:rPr>
          <w:rFonts w:ascii="Basic Sans Light" w:hAnsi="Basic Sans Light"/>
        </w:rPr>
        <w:t>practi</w:t>
      </w:r>
      <w:r w:rsidR="00A063ED">
        <w:rPr>
          <w:rFonts w:ascii="Basic Sans Light" w:hAnsi="Basic Sans Light"/>
        </w:rPr>
        <w:t>c</w:t>
      </w:r>
      <w:r w:rsidRPr="00FB399E">
        <w:rPr>
          <w:rFonts w:ascii="Basic Sans Light" w:hAnsi="Basic Sans Light"/>
        </w:rPr>
        <w:t xml:space="preserve">es like </w:t>
      </w:r>
      <w:r w:rsidR="000D5250" w:rsidRPr="00FB399E">
        <w:rPr>
          <w:rFonts w:ascii="Basic Sans Light" w:hAnsi="Basic Sans Light"/>
        </w:rPr>
        <w:t>solitary confinement (</w:t>
      </w:r>
      <w:r w:rsidRPr="00FB399E">
        <w:rPr>
          <w:rFonts w:ascii="Basic Sans Light" w:hAnsi="Basic Sans Light"/>
        </w:rPr>
        <w:t>seclusion</w:t>
      </w:r>
      <w:r w:rsidR="000D5250" w:rsidRPr="00FB399E">
        <w:rPr>
          <w:rFonts w:ascii="Basic Sans Light" w:hAnsi="Basic Sans Light"/>
        </w:rPr>
        <w:t>)</w:t>
      </w:r>
      <w:r w:rsidRPr="00FB399E">
        <w:rPr>
          <w:rFonts w:ascii="Basic Sans Light" w:hAnsi="Basic Sans Light"/>
        </w:rPr>
        <w:t xml:space="preserve"> and restraint. It also refers to harm to physical health caused by psychiatric medications</w:t>
      </w:r>
      <w:r w:rsidR="009E2121" w:rsidRPr="00FB399E">
        <w:rPr>
          <w:rFonts w:ascii="Basic Sans Light" w:hAnsi="Basic Sans Light"/>
        </w:rPr>
        <w:t xml:space="preserve"> or diagnostic overshadowing</w:t>
      </w:r>
      <w:r w:rsidR="000E318A" w:rsidRPr="00FB399E">
        <w:rPr>
          <w:rFonts w:ascii="Basic Sans Light" w:hAnsi="Basic Sans Light"/>
        </w:rPr>
        <w:t xml:space="preserve"> (where a focus on mental illness prevents healthcare providers from seeing physical health issues)</w:t>
      </w:r>
      <w:r w:rsidRPr="00FB399E">
        <w:rPr>
          <w:rFonts w:ascii="Basic Sans Light" w:hAnsi="Basic Sans Light"/>
        </w:rPr>
        <w:t>,</w:t>
      </w:r>
      <w:r w:rsidR="00C83A3E" w:rsidRPr="00FB399E">
        <w:rPr>
          <w:rFonts w:ascii="Basic Sans Light" w:hAnsi="Basic Sans Light"/>
        </w:rPr>
        <w:t xml:space="preserve"> harm from</w:t>
      </w:r>
      <w:r w:rsidR="00CF338D" w:rsidRPr="00FB399E">
        <w:rPr>
          <w:rFonts w:ascii="Basic Sans Light" w:hAnsi="Basic Sans Light"/>
        </w:rPr>
        <w:t xml:space="preserve"> abstinence-only approaches </w:t>
      </w:r>
      <w:r w:rsidR="00005992" w:rsidRPr="00FB399E">
        <w:rPr>
          <w:rFonts w:ascii="Basic Sans Light" w:hAnsi="Basic Sans Light"/>
        </w:rPr>
        <w:t>in addiction services</w:t>
      </w:r>
      <w:r w:rsidR="002B1ACC" w:rsidRPr="00FB399E">
        <w:rPr>
          <w:rFonts w:ascii="Basic Sans Light" w:hAnsi="Basic Sans Light"/>
        </w:rPr>
        <w:t xml:space="preserve"> or </w:t>
      </w:r>
      <w:r w:rsidR="00060447" w:rsidRPr="00FB399E">
        <w:rPr>
          <w:rFonts w:ascii="Basic Sans Light" w:hAnsi="Basic Sans Light"/>
        </w:rPr>
        <w:t>punitive</w:t>
      </w:r>
      <w:r w:rsidR="00426873" w:rsidRPr="00FB399E">
        <w:rPr>
          <w:rFonts w:ascii="Basic Sans Light" w:hAnsi="Basic Sans Light"/>
        </w:rPr>
        <w:t xml:space="preserve"> and risk-averse</w:t>
      </w:r>
      <w:r w:rsidR="00060447" w:rsidRPr="00FB399E">
        <w:rPr>
          <w:rFonts w:ascii="Basic Sans Light" w:hAnsi="Basic Sans Light"/>
        </w:rPr>
        <w:t xml:space="preserve"> practi</w:t>
      </w:r>
      <w:r w:rsidR="00A063ED">
        <w:rPr>
          <w:rFonts w:ascii="Basic Sans Light" w:hAnsi="Basic Sans Light"/>
        </w:rPr>
        <w:t>c</w:t>
      </w:r>
      <w:r w:rsidR="00060447" w:rsidRPr="00FB399E">
        <w:rPr>
          <w:rFonts w:ascii="Basic Sans Light" w:hAnsi="Basic Sans Light"/>
        </w:rPr>
        <w:t>es</w:t>
      </w:r>
      <w:r w:rsidR="00005992" w:rsidRPr="00FB399E">
        <w:rPr>
          <w:rFonts w:ascii="Basic Sans Light" w:hAnsi="Basic Sans Light"/>
        </w:rPr>
        <w:t>,</w:t>
      </w:r>
      <w:r w:rsidRPr="00FB399E">
        <w:rPr>
          <w:rFonts w:ascii="Basic Sans Light" w:hAnsi="Basic Sans Light"/>
        </w:rPr>
        <w:t xml:space="preserve"> and harm caused by an approach that triages</w:t>
      </w:r>
      <w:r w:rsidR="00426873" w:rsidRPr="00FB399E">
        <w:rPr>
          <w:rFonts w:ascii="Basic Sans Light" w:hAnsi="Basic Sans Light"/>
        </w:rPr>
        <w:t xml:space="preserve"> people</w:t>
      </w:r>
      <w:r w:rsidRPr="00FB399E">
        <w:rPr>
          <w:rFonts w:ascii="Basic Sans Light" w:hAnsi="Basic Sans Light"/>
        </w:rPr>
        <w:t xml:space="preserve"> and provides access to support </w:t>
      </w:r>
      <w:r w:rsidR="0029424D" w:rsidRPr="00FB399E">
        <w:rPr>
          <w:rFonts w:ascii="Basic Sans Light" w:hAnsi="Basic Sans Light"/>
        </w:rPr>
        <w:t>based on</w:t>
      </w:r>
      <w:r w:rsidRPr="00FB399E">
        <w:rPr>
          <w:rFonts w:ascii="Basic Sans Light" w:hAnsi="Basic Sans Light"/>
        </w:rPr>
        <w:t xml:space="preserve"> risk. </w:t>
      </w:r>
    </w:p>
    <w:p w14:paraId="7D486E75" w14:textId="6B68B897" w:rsidR="0055602F" w:rsidRPr="00FB399E" w:rsidRDefault="00EA6793" w:rsidP="005B2229">
      <w:pPr>
        <w:pStyle w:val="Numberedparagraphs"/>
        <w:numPr>
          <w:ilvl w:val="0"/>
          <w:numId w:val="0"/>
        </w:numPr>
        <w:rPr>
          <w:rFonts w:ascii="Basic Sans Light" w:hAnsi="Basic Sans Light"/>
        </w:rPr>
      </w:pPr>
      <w:r w:rsidRPr="00FB399E">
        <w:rPr>
          <w:rFonts w:ascii="Basic Sans Light" w:hAnsi="Basic Sans Light"/>
        </w:rPr>
        <w:t xml:space="preserve">The Mental Health Act </w:t>
      </w:r>
      <w:r w:rsidR="0013327D" w:rsidRPr="00FB399E">
        <w:rPr>
          <w:rFonts w:ascii="Basic Sans Light" w:hAnsi="Basic Sans Light"/>
        </w:rPr>
        <w:t xml:space="preserve">should also be mentioned here. </w:t>
      </w:r>
      <w:r w:rsidR="00CE78D6" w:rsidRPr="00FB399E">
        <w:rPr>
          <w:rFonts w:ascii="Basic Sans Light" w:hAnsi="Basic Sans Light"/>
        </w:rPr>
        <w:t>The impact of the loss of control and autonomy when subject to the Mental Health Act</w:t>
      </w:r>
      <w:r w:rsidR="00CE40A5" w:rsidRPr="00FB399E">
        <w:rPr>
          <w:rFonts w:ascii="Basic Sans Light" w:hAnsi="Basic Sans Light"/>
        </w:rPr>
        <w:t xml:space="preserve"> is harmful</w:t>
      </w:r>
      <w:r w:rsidR="00B07C89" w:rsidRPr="00FB399E">
        <w:rPr>
          <w:rFonts w:ascii="Basic Sans Light" w:hAnsi="Basic Sans Light"/>
        </w:rPr>
        <w:t>, and the experience of having been under the Act</w:t>
      </w:r>
      <w:r w:rsidR="001B1B93">
        <w:rPr>
          <w:rFonts w:ascii="Basic Sans Light" w:hAnsi="Basic Sans Light"/>
        </w:rPr>
        <w:t xml:space="preserve"> can stay with people beyond its duration</w:t>
      </w:r>
      <w:r w:rsidR="0013327D" w:rsidRPr="00FB399E">
        <w:rPr>
          <w:rFonts w:ascii="Basic Sans Light" w:hAnsi="Basic Sans Light"/>
        </w:rPr>
        <w:t xml:space="preserve">. So too </w:t>
      </w:r>
      <w:r w:rsidR="00BF0502">
        <w:rPr>
          <w:rFonts w:ascii="Basic Sans Light" w:hAnsi="Basic Sans Light"/>
        </w:rPr>
        <w:t>are</w:t>
      </w:r>
      <w:r w:rsidR="0013327D" w:rsidRPr="00FB399E">
        <w:rPr>
          <w:rFonts w:ascii="Basic Sans Light" w:hAnsi="Basic Sans Light"/>
        </w:rPr>
        <w:t xml:space="preserve"> the experience</w:t>
      </w:r>
      <w:r w:rsidR="00BF0502">
        <w:rPr>
          <w:rFonts w:ascii="Basic Sans Light" w:hAnsi="Basic Sans Light"/>
        </w:rPr>
        <w:t>s</w:t>
      </w:r>
      <w:r w:rsidR="0013327D" w:rsidRPr="00FB399E">
        <w:rPr>
          <w:rFonts w:ascii="Basic Sans Light" w:hAnsi="Basic Sans Light"/>
        </w:rPr>
        <w:t xml:space="preserve"> </w:t>
      </w:r>
      <w:r w:rsidR="00B07C89" w:rsidRPr="00FB399E">
        <w:rPr>
          <w:rFonts w:ascii="Basic Sans Light" w:hAnsi="Basic Sans Light"/>
        </w:rPr>
        <w:t>of being given particular</w:t>
      </w:r>
      <w:r w:rsidR="006311EA">
        <w:rPr>
          <w:rFonts w:ascii="Basic Sans Light" w:hAnsi="Basic Sans Light"/>
        </w:rPr>
        <w:t>ly</w:t>
      </w:r>
      <w:r w:rsidR="00B07C89" w:rsidRPr="00FB399E">
        <w:rPr>
          <w:rFonts w:ascii="Basic Sans Light" w:hAnsi="Basic Sans Light"/>
        </w:rPr>
        <w:t xml:space="preserve"> stigmatised diagnoses</w:t>
      </w:r>
      <w:r w:rsidR="00BF0502">
        <w:rPr>
          <w:rFonts w:ascii="Basic Sans Light" w:hAnsi="Basic Sans Light"/>
        </w:rPr>
        <w:t>, which</w:t>
      </w:r>
      <w:r w:rsidR="00B07C89" w:rsidRPr="00FB399E">
        <w:rPr>
          <w:rFonts w:ascii="Basic Sans Light" w:hAnsi="Basic Sans Light"/>
        </w:rPr>
        <w:t xml:space="preserve"> can cause an ongoing harm as preconceived ideas </w:t>
      </w:r>
      <w:r w:rsidR="006C0A42" w:rsidRPr="00FB399E">
        <w:rPr>
          <w:rFonts w:ascii="Basic Sans Light" w:hAnsi="Basic Sans Light"/>
        </w:rPr>
        <w:t>attached to these labels and experiences can “follow people around” for</w:t>
      </w:r>
      <w:r w:rsidR="00C2746C" w:rsidRPr="00FB399E">
        <w:rPr>
          <w:rFonts w:ascii="Basic Sans Light" w:hAnsi="Basic Sans Light"/>
        </w:rPr>
        <w:t xml:space="preserve"> years or for a lifetime</w:t>
      </w:r>
      <w:r w:rsidR="006C0A42" w:rsidRPr="00FB399E">
        <w:rPr>
          <w:rFonts w:ascii="Basic Sans Light" w:hAnsi="Basic Sans Light"/>
        </w:rPr>
        <w:t>.</w:t>
      </w:r>
      <w:r w:rsidR="00CE78D6" w:rsidRPr="00FB399E">
        <w:rPr>
          <w:rFonts w:ascii="Basic Sans Light" w:hAnsi="Basic Sans Light"/>
        </w:rPr>
        <w:t xml:space="preserve"> </w:t>
      </w:r>
    </w:p>
    <w:p w14:paraId="1417AB98" w14:textId="32979C00" w:rsidR="005B2229" w:rsidRPr="00D968E0" w:rsidRDefault="000742E4" w:rsidP="005B2229">
      <w:pPr>
        <w:pStyle w:val="Numberedparagraphs"/>
        <w:numPr>
          <w:ilvl w:val="0"/>
          <w:numId w:val="0"/>
        </w:numPr>
        <w:rPr>
          <w:rFonts w:ascii="Basic Sans Light" w:hAnsi="Basic Sans Light"/>
          <w:lang w:val="mi-NZ"/>
        </w:rPr>
      </w:pPr>
      <w:r w:rsidRPr="00FB399E">
        <w:rPr>
          <w:rFonts w:ascii="Basic Sans Light" w:hAnsi="Basic Sans Light"/>
        </w:rPr>
        <w:t>Being</w:t>
      </w:r>
      <w:r w:rsidR="00A61938" w:rsidRPr="00FB399E">
        <w:rPr>
          <w:rFonts w:ascii="Basic Sans Light" w:hAnsi="Basic Sans Light"/>
        </w:rPr>
        <w:t xml:space="preserve"> unable</w:t>
      </w:r>
      <w:r w:rsidR="005B2229" w:rsidRPr="00FB399E">
        <w:rPr>
          <w:rFonts w:ascii="Basic Sans Light" w:hAnsi="Basic Sans Light"/>
        </w:rPr>
        <w:t xml:space="preserve"> to access support</w:t>
      </w:r>
      <w:r w:rsidR="00A61938" w:rsidRPr="00FB399E">
        <w:rPr>
          <w:rFonts w:ascii="Basic Sans Light" w:hAnsi="Basic Sans Light"/>
        </w:rPr>
        <w:t xml:space="preserve"> can also cause harm</w:t>
      </w:r>
      <w:r w:rsidR="005B2229" w:rsidRPr="00FB399E">
        <w:rPr>
          <w:rFonts w:ascii="Basic Sans Light" w:hAnsi="Basic Sans Light"/>
        </w:rPr>
        <w:t xml:space="preserve">. </w:t>
      </w:r>
      <w:r w:rsidR="003413C2" w:rsidRPr="00FB399E">
        <w:rPr>
          <w:rFonts w:ascii="Basic Sans Light" w:hAnsi="Basic Sans Light"/>
        </w:rPr>
        <w:t>E</w:t>
      </w:r>
      <w:r w:rsidR="00B00224" w:rsidRPr="00FB399E">
        <w:rPr>
          <w:rFonts w:ascii="Basic Sans Light" w:hAnsi="Basic Sans Light"/>
        </w:rPr>
        <w:t>xamples</w:t>
      </w:r>
      <w:r w:rsidR="005B2229" w:rsidRPr="00FB399E">
        <w:rPr>
          <w:rFonts w:ascii="Basic Sans Light" w:hAnsi="Basic Sans Light"/>
        </w:rPr>
        <w:t xml:space="preserve"> include criminalisation where health approaches to addiction are absent, physical harm as a result of ongoing substance use or self-harm</w:t>
      </w:r>
      <w:r w:rsidR="00253D3D" w:rsidRPr="00FB399E">
        <w:rPr>
          <w:rFonts w:ascii="Basic Sans Light" w:hAnsi="Basic Sans Light"/>
        </w:rPr>
        <w:t>,</w:t>
      </w:r>
      <w:r w:rsidR="005B2229" w:rsidRPr="00FB399E">
        <w:rPr>
          <w:rFonts w:ascii="Basic Sans Light" w:hAnsi="Basic Sans Light"/>
        </w:rPr>
        <w:t xml:space="preserve"> financial harm</w:t>
      </w:r>
      <w:r w:rsidR="005C1408" w:rsidRPr="00FB399E">
        <w:rPr>
          <w:rFonts w:ascii="Basic Sans Light" w:hAnsi="Basic Sans Light"/>
        </w:rPr>
        <w:t>,</w:t>
      </w:r>
      <w:r w:rsidR="00B04780" w:rsidRPr="00FB399E">
        <w:rPr>
          <w:rFonts w:ascii="Basic Sans Light" w:hAnsi="Basic Sans Light"/>
        </w:rPr>
        <w:t xml:space="preserve"> harm to</w:t>
      </w:r>
      <w:r w:rsidR="00134381" w:rsidRPr="00FB399E">
        <w:rPr>
          <w:rFonts w:ascii="Basic Sans Light" w:hAnsi="Basic Sans Light"/>
        </w:rPr>
        <w:t xml:space="preserve"> cultural identity and pride </w:t>
      </w:r>
      <w:r w:rsidR="007A09A0" w:rsidRPr="00FB399E">
        <w:rPr>
          <w:rFonts w:ascii="Basic Sans Light" w:hAnsi="Basic Sans Light"/>
        </w:rPr>
        <w:t>(</w:t>
      </w:r>
      <w:r w:rsidR="00134381" w:rsidRPr="00FB399E">
        <w:rPr>
          <w:rFonts w:ascii="Basic Sans Light" w:hAnsi="Basic Sans Light"/>
        </w:rPr>
        <w:t>whe</w:t>
      </w:r>
      <w:r w:rsidR="007A09A0" w:rsidRPr="00FB399E">
        <w:rPr>
          <w:rFonts w:ascii="Basic Sans Light" w:hAnsi="Basic Sans Light"/>
        </w:rPr>
        <w:t>n</w:t>
      </w:r>
      <w:r w:rsidR="00134381" w:rsidRPr="00FB399E">
        <w:rPr>
          <w:rFonts w:ascii="Basic Sans Light" w:hAnsi="Basic Sans Light"/>
        </w:rPr>
        <w:t xml:space="preserve"> </w:t>
      </w:r>
      <w:r w:rsidR="00351987" w:rsidRPr="00FB399E">
        <w:rPr>
          <w:rFonts w:ascii="Basic Sans Light" w:hAnsi="Basic Sans Light"/>
        </w:rPr>
        <w:t xml:space="preserve">support is inaccessible because of a lack of culturally </w:t>
      </w:r>
      <w:r w:rsidR="00253D3D" w:rsidRPr="00FB399E">
        <w:rPr>
          <w:rFonts w:ascii="Basic Sans Light" w:hAnsi="Basic Sans Light"/>
        </w:rPr>
        <w:t>competent supports</w:t>
      </w:r>
      <w:r w:rsidR="007A09A0" w:rsidRPr="00FB399E">
        <w:rPr>
          <w:rFonts w:ascii="Basic Sans Light" w:hAnsi="Basic Sans Light"/>
        </w:rPr>
        <w:t xml:space="preserve"> or services</w:t>
      </w:r>
      <w:r w:rsidR="00707DB6" w:rsidRPr="00FB399E">
        <w:rPr>
          <w:rFonts w:ascii="Basic Sans Light" w:hAnsi="Basic Sans Light"/>
        </w:rPr>
        <w:t xml:space="preserve">, or </w:t>
      </w:r>
      <w:r w:rsidR="00657BF8" w:rsidRPr="00FB399E">
        <w:rPr>
          <w:rFonts w:ascii="Basic Sans Light" w:hAnsi="Basic Sans Light"/>
        </w:rPr>
        <w:t xml:space="preserve">when </w:t>
      </w:r>
      <w:r w:rsidR="00707DB6" w:rsidRPr="00FB399E">
        <w:rPr>
          <w:rFonts w:ascii="Basic Sans Light" w:hAnsi="Basic Sans Light"/>
        </w:rPr>
        <w:t xml:space="preserve">accessibility barriers </w:t>
      </w:r>
      <w:r w:rsidR="00657BF8" w:rsidRPr="00FB399E">
        <w:rPr>
          <w:rFonts w:ascii="Basic Sans Light" w:hAnsi="Basic Sans Light"/>
        </w:rPr>
        <w:t>exclude</w:t>
      </w:r>
      <w:r w:rsidR="00707DB6" w:rsidRPr="00FB399E">
        <w:rPr>
          <w:rFonts w:ascii="Basic Sans Light" w:hAnsi="Basic Sans Light"/>
        </w:rPr>
        <w:t xml:space="preserve"> disabled people</w:t>
      </w:r>
      <w:r w:rsidR="007A09A0" w:rsidRPr="00FB399E">
        <w:rPr>
          <w:rFonts w:ascii="Basic Sans Light" w:hAnsi="Basic Sans Light"/>
        </w:rPr>
        <w:t>)</w:t>
      </w:r>
      <w:r w:rsidR="00351987" w:rsidRPr="00FB399E">
        <w:rPr>
          <w:rFonts w:ascii="Basic Sans Light" w:hAnsi="Basic Sans Light"/>
        </w:rPr>
        <w:t>,</w:t>
      </w:r>
      <w:r w:rsidR="005C1408" w:rsidRPr="00FB399E">
        <w:rPr>
          <w:rFonts w:ascii="Basic Sans Light" w:hAnsi="Basic Sans Light"/>
        </w:rPr>
        <w:t xml:space="preserve"> harm to rel</w:t>
      </w:r>
      <w:r w:rsidR="005862C6" w:rsidRPr="00FB399E">
        <w:rPr>
          <w:rFonts w:ascii="Basic Sans Light" w:hAnsi="Basic Sans Light"/>
        </w:rPr>
        <w:t>a</w:t>
      </w:r>
      <w:r w:rsidR="005C1408" w:rsidRPr="00FB399E">
        <w:rPr>
          <w:rFonts w:ascii="Basic Sans Light" w:hAnsi="Basic Sans Light"/>
        </w:rPr>
        <w:t>tionships and connect</w:t>
      </w:r>
      <w:r w:rsidR="005862C6" w:rsidRPr="00FB399E">
        <w:rPr>
          <w:rFonts w:ascii="Basic Sans Light" w:hAnsi="Basic Sans Light"/>
        </w:rPr>
        <w:t>edness,</w:t>
      </w:r>
      <w:r w:rsidR="005B2229" w:rsidRPr="00FB399E">
        <w:rPr>
          <w:rFonts w:ascii="Basic Sans Light" w:hAnsi="Basic Sans Light"/>
        </w:rPr>
        <w:t xml:space="preserve"> and existential harm of feeling ‘helpless’ or like a ‘bad person’.</w:t>
      </w:r>
      <w:r w:rsidR="00CE749D" w:rsidRPr="00FB399E">
        <w:rPr>
          <w:rFonts w:ascii="Basic Sans Light" w:hAnsi="Basic Sans Light"/>
        </w:rPr>
        <w:t xml:space="preserve"> For </w:t>
      </w:r>
      <w:r w:rsidR="00764A24" w:rsidRPr="00FB399E">
        <w:rPr>
          <w:rFonts w:ascii="Basic Sans Light" w:hAnsi="Basic Sans Light"/>
        </w:rPr>
        <w:t>children, young people and their whānau, long waiting times can cause harm as their usual social, educational development and</w:t>
      </w:r>
      <w:r w:rsidR="00580635" w:rsidRPr="00FB399E">
        <w:rPr>
          <w:rFonts w:ascii="Basic Sans Light" w:hAnsi="Basic Sans Light"/>
        </w:rPr>
        <w:t xml:space="preserve"> their</w:t>
      </w:r>
      <w:r w:rsidR="00764A24" w:rsidRPr="00FB399E">
        <w:rPr>
          <w:rFonts w:ascii="Basic Sans Light" w:hAnsi="Basic Sans Light"/>
        </w:rPr>
        <w:t xml:space="preserve"> whānau </w:t>
      </w:r>
      <w:r w:rsidR="00580635" w:rsidRPr="00FB399E">
        <w:rPr>
          <w:rFonts w:ascii="Basic Sans Light" w:hAnsi="Basic Sans Light"/>
        </w:rPr>
        <w:t xml:space="preserve">and family </w:t>
      </w:r>
      <w:r w:rsidR="00764A24" w:rsidRPr="00FB399E">
        <w:rPr>
          <w:rFonts w:ascii="Basic Sans Light" w:hAnsi="Basic Sans Light"/>
        </w:rPr>
        <w:t>relationships are impacted</w:t>
      </w:r>
      <w:r w:rsidR="00312A7B" w:rsidRPr="00FB399E">
        <w:rPr>
          <w:rFonts w:ascii="Basic Sans Light" w:hAnsi="Basic Sans Light"/>
        </w:rPr>
        <w:t xml:space="preserve"> by ongoing distress. </w:t>
      </w:r>
    </w:p>
    <w:p w14:paraId="3EA2C67B" w14:textId="687573CE" w:rsidR="00200CF9" w:rsidRDefault="000E318A" w:rsidP="00B82BE8">
      <w:pPr>
        <w:pStyle w:val="Numberedparagraphs"/>
        <w:numPr>
          <w:ilvl w:val="0"/>
          <w:numId w:val="0"/>
        </w:numPr>
        <w:rPr>
          <w:rFonts w:ascii="Basic Sans Light" w:hAnsi="Basic Sans Light"/>
        </w:rPr>
      </w:pPr>
      <w:r w:rsidRPr="00FB399E">
        <w:rPr>
          <w:rFonts w:ascii="Basic Sans Light" w:hAnsi="Basic Sans Light"/>
          <w:b/>
        </w:rPr>
        <w:t>Exclusion</w:t>
      </w:r>
      <w:r w:rsidR="005B2229" w:rsidRPr="00FB399E">
        <w:rPr>
          <w:rFonts w:ascii="Basic Sans Light" w:hAnsi="Basic Sans Light"/>
        </w:rPr>
        <w:t xml:space="preserve"> </w:t>
      </w:r>
      <w:r w:rsidR="00DA31A9" w:rsidRPr="00FB399E">
        <w:rPr>
          <w:rFonts w:ascii="Basic Sans Light" w:hAnsi="Basic Sans Light"/>
        </w:rPr>
        <w:t>that results from</w:t>
      </w:r>
      <w:r w:rsidR="005B2229" w:rsidRPr="00FB399E">
        <w:rPr>
          <w:rFonts w:ascii="Basic Sans Light" w:hAnsi="Basic Sans Light"/>
        </w:rPr>
        <w:t xml:space="preserve"> using mental health and</w:t>
      </w:r>
      <w:r w:rsidR="00541CBC" w:rsidRPr="00FB399E">
        <w:rPr>
          <w:rFonts w:ascii="Basic Sans Light" w:hAnsi="Basic Sans Light"/>
        </w:rPr>
        <w:t xml:space="preserve"> </w:t>
      </w:r>
      <w:r w:rsidR="005B2229" w:rsidRPr="00FB399E">
        <w:rPr>
          <w:rFonts w:ascii="Basic Sans Light" w:hAnsi="Basic Sans Light"/>
        </w:rPr>
        <w:t>/</w:t>
      </w:r>
      <w:r w:rsidR="00541CBC" w:rsidRPr="00FB399E">
        <w:rPr>
          <w:rFonts w:ascii="Basic Sans Light" w:hAnsi="Basic Sans Light"/>
        </w:rPr>
        <w:t xml:space="preserve"> </w:t>
      </w:r>
      <w:r w:rsidR="005B2229" w:rsidRPr="00FB399E">
        <w:rPr>
          <w:rFonts w:ascii="Basic Sans Light" w:hAnsi="Basic Sans Light"/>
        </w:rPr>
        <w:t>or addiction services</w:t>
      </w:r>
      <w:r w:rsidR="00AC2FEC" w:rsidRPr="00FB399E">
        <w:rPr>
          <w:rFonts w:ascii="Basic Sans Light" w:hAnsi="Basic Sans Light"/>
        </w:rPr>
        <w:t xml:space="preserve"> can</w:t>
      </w:r>
      <w:r w:rsidR="005B2229" w:rsidRPr="00FB399E">
        <w:rPr>
          <w:rFonts w:ascii="Basic Sans Light" w:hAnsi="Basic Sans Light"/>
        </w:rPr>
        <w:t xml:space="preserve"> include experiences of </w:t>
      </w:r>
      <w:r w:rsidR="0033527B" w:rsidRPr="00FB399E">
        <w:rPr>
          <w:rFonts w:ascii="Basic Sans Light" w:hAnsi="Basic Sans Light"/>
        </w:rPr>
        <w:t>self-</w:t>
      </w:r>
      <w:r w:rsidR="005B2229" w:rsidRPr="00FB399E">
        <w:rPr>
          <w:rFonts w:ascii="Basic Sans Light" w:hAnsi="Basic Sans Light"/>
        </w:rPr>
        <w:t>stigma</w:t>
      </w:r>
      <w:r w:rsidR="00DB06C0" w:rsidRPr="00FB399E">
        <w:rPr>
          <w:rFonts w:ascii="Basic Sans Light" w:hAnsi="Basic Sans Light"/>
        </w:rPr>
        <w:t xml:space="preserve"> and</w:t>
      </w:r>
      <w:r w:rsidR="00DF367C" w:rsidRPr="00FB399E">
        <w:rPr>
          <w:rFonts w:ascii="Basic Sans Light" w:hAnsi="Basic Sans Light"/>
        </w:rPr>
        <w:t xml:space="preserve"> </w:t>
      </w:r>
      <w:r w:rsidR="005B2229" w:rsidRPr="00FB399E">
        <w:rPr>
          <w:rFonts w:ascii="Basic Sans Light" w:hAnsi="Basic Sans Light"/>
        </w:rPr>
        <w:t xml:space="preserve">prejudice and </w:t>
      </w:r>
      <w:r w:rsidR="00060447" w:rsidRPr="00FB399E">
        <w:rPr>
          <w:rFonts w:ascii="Basic Sans Light" w:hAnsi="Basic Sans Light"/>
        </w:rPr>
        <w:t xml:space="preserve">a </w:t>
      </w:r>
      <w:r w:rsidR="005B2229" w:rsidRPr="00FB399E">
        <w:rPr>
          <w:rFonts w:ascii="Basic Sans Light" w:hAnsi="Basic Sans Light"/>
        </w:rPr>
        <w:t>resulting disconnection</w:t>
      </w:r>
      <w:r w:rsidR="00833CEE" w:rsidRPr="00FB399E">
        <w:rPr>
          <w:rFonts w:ascii="Basic Sans Light" w:hAnsi="Basic Sans Light"/>
        </w:rPr>
        <w:t xml:space="preserve"> of relationships</w:t>
      </w:r>
      <w:r w:rsidR="005B2229" w:rsidRPr="00FB399E">
        <w:rPr>
          <w:rFonts w:ascii="Basic Sans Light" w:hAnsi="Basic Sans Light"/>
        </w:rPr>
        <w:t>. Practi</w:t>
      </w:r>
      <w:r w:rsidR="00A063ED">
        <w:rPr>
          <w:rFonts w:ascii="Basic Sans Light" w:hAnsi="Basic Sans Light"/>
        </w:rPr>
        <w:t>c</w:t>
      </w:r>
      <w:r w:rsidR="005B2229" w:rsidRPr="00FB399E">
        <w:rPr>
          <w:rFonts w:ascii="Basic Sans Light" w:hAnsi="Basic Sans Light"/>
        </w:rPr>
        <w:t>es in the mental health and addiction system, such as relying on police to attend and transport people in a crisis situation</w:t>
      </w:r>
      <w:r w:rsidR="00541CBC" w:rsidRPr="00FB399E">
        <w:rPr>
          <w:rFonts w:ascii="Basic Sans Light" w:hAnsi="Basic Sans Light"/>
        </w:rPr>
        <w:t>,</w:t>
      </w:r>
      <w:r w:rsidR="005B2229" w:rsidRPr="00FB399E">
        <w:rPr>
          <w:rFonts w:ascii="Basic Sans Light" w:hAnsi="Basic Sans Light"/>
        </w:rPr>
        <w:t xml:space="preserve"> can lead to </w:t>
      </w:r>
      <w:r w:rsidR="00060447" w:rsidRPr="00FB399E">
        <w:rPr>
          <w:rFonts w:ascii="Basic Sans Light" w:hAnsi="Basic Sans Light"/>
        </w:rPr>
        <w:t>people</w:t>
      </w:r>
      <w:r w:rsidR="005047D8" w:rsidRPr="00FB399E">
        <w:rPr>
          <w:rFonts w:ascii="Basic Sans Light" w:hAnsi="Basic Sans Light"/>
        </w:rPr>
        <w:t xml:space="preserve"> being </w:t>
      </w:r>
      <w:r w:rsidR="00060447" w:rsidRPr="00FB399E">
        <w:rPr>
          <w:rFonts w:ascii="Basic Sans Light" w:hAnsi="Basic Sans Light"/>
        </w:rPr>
        <w:lastRenderedPageBreak/>
        <w:t xml:space="preserve">judged or </w:t>
      </w:r>
      <w:r w:rsidR="005047D8" w:rsidRPr="00FB399E">
        <w:rPr>
          <w:rFonts w:ascii="Basic Sans Light" w:hAnsi="Basic Sans Light"/>
        </w:rPr>
        <w:t xml:space="preserve">excluded </w:t>
      </w:r>
      <w:r w:rsidR="005B2229" w:rsidRPr="00FB399E">
        <w:rPr>
          <w:rFonts w:ascii="Basic Sans Light" w:hAnsi="Basic Sans Light"/>
        </w:rPr>
        <w:t xml:space="preserve">by </w:t>
      </w:r>
      <w:r w:rsidR="00102A74" w:rsidRPr="00FB399E">
        <w:rPr>
          <w:rFonts w:ascii="Basic Sans Light" w:hAnsi="Basic Sans Light"/>
        </w:rPr>
        <w:t xml:space="preserve">whānau, </w:t>
      </w:r>
      <w:r w:rsidR="005B2229" w:rsidRPr="00FB399E">
        <w:rPr>
          <w:rFonts w:ascii="Basic Sans Light" w:hAnsi="Basic Sans Light"/>
        </w:rPr>
        <w:t>family or neighbours</w:t>
      </w:r>
      <w:r w:rsidR="007E06F7" w:rsidRPr="00FB399E">
        <w:rPr>
          <w:rFonts w:ascii="Basic Sans Light" w:hAnsi="Basic Sans Light"/>
        </w:rPr>
        <w:t>, as can being treated away from home in large, locked mental health units</w:t>
      </w:r>
      <w:r w:rsidR="006A1E22" w:rsidRPr="00FB399E">
        <w:rPr>
          <w:rFonts w:ascii="Basic Sans Light" w:hAnsi="Basic Sans Light"/>
        </w:rPr>
        <w:t xml:space="preserve"> or being put under the Mental Health Act</w:t>
      </w:r>
      <w:r w:rsidR="005B2229" w:rsidRPr="00FB399E">
        <w:rPr>
          <w:rFonts w:ascii="Basic Sans Light" w:hAnsi="Basic Sans Light"/>
        </w:rPr>
        <w:t xml:space="preserve">. </w:t>
      </w:r>
    </w:p>
    <w:p w14:paraId="3573F8AE" w14:textId="79F08E5E" w:rsidR="00B13364" w:rsidRPr="00FB399E" w:rsidRDefault="00E2638D" w:rsidP="00B82BE8">
      <w:pPr>
        <w:pStyle w:val="Numberedparagraphs"/>
        <w:numPr>
          <w:ilvl w:val="0"/>
          <w:numId w:val="0"/>
        </w:numPr>
        <w:rPr>
          <w:rFonts w:ascii="Basic Sans Light" w:hAnsi="Basic Sans Light"/>
        </w:rPr>
      </w:pPr>
      <w:r w:rsidRPr="00FB399E">
        <w:rPr>
          <w:rFonts w:ascii="Basic Sans Light" w:hAnsi="Basic Sans Light"/>
        </w:rPr>
        <w:t>Widespread</w:t>
      </w:r>
      <w:r w:rsidR="005B2229" w:rsidRPr="00FB399E">
        <w:rPr>
          <w:rFonts w:ascii="Basic Sans Light" w:hAnsi="Basic Sans Light"/>
        </w:rPr>
        <w:t xml:space="preserve"> </w:t>
      </w:r>
      <w:r w:rsidR="0033527B" w:rsidRPr="00FB399E">
        <w:rPr>
          <w:rFonts w:ascii="Basic Sans Light" w:hAnsi="Basic Sans Light"/>
        </w:rPr>
        <w:t>prejudices</w:t>
      </w:r>
      <w:r w:rsidR="005B2229" w:rsidRPr="00FB399E">
        <w:rPr>
          <w:rFonts w:ascii="Basic Sans Light" w:hAnsi="Basic Sans Light"/>
        </w:rPr>
        <w:t xml:space="preserve"> around</w:t>
      </w:r>
      <w:r w:rsidR="00253D3D" w:rsidRPr="00FB399E">
        <w:rPr>
          <w:rFonts w:ascii="Basic Sans Light" w:hAnsi="Basic Sans Light"/>
        </w:rPr>
        <w:t xml:space="preserve"> </w:t>
      </w:r>
      <w:r w:rsidR="00673EDC" w:rsidRPr="00FB399E">
        <w:rPr>
          <w:rFonts w:ascii="Basic Sans Light" w:hAnsi="Basic Sans Light"/>
        </w:rPr>
        <w:t>addiction, and</w:t>
      </w:r>
      <w:r w:rsidR="005B2229" w:rsidRPr="00FB399E">
        <w:rPr>
          <w:rFonts w:ascii="Basic Sans Light" w:hAnsi="Basic Sans Light"/>
        </w:rPr>
        <w:t xml:space="preserve"> some </w:t>
      </w:r>
      <w:r w:rsidR="00673EDC" w:rsidRPr="00FB399E">
        <w:rPr>
          <w:rFonts w:ascii="Basic Sans Light" w:hAnsi="Basic Sans Light"/>
        </w:rPr>
        <w:t xml:space="preserve">psychiatric </w:t>
      </w:r>
      <w:r w:rsidR="005B2229" w:rsidRPr="00FB399E">
        <w:rPr>
          <w:rFonts w:ascii="Basic Sans Light" w:hAnsi="Basic Sans Light"/>
        </w:rPr>
        <w:t>diagnoses impact many people</w:t>
      </w:r>
      <w:r w:rsidR="003422F9" w:rsidRPr="00FB399E">
        <w:rPr>
          <w:rFonts w:ascii="Basic Sans Light" w:hAnsi="Basic Sans Light"/>
        </w:rPr>
        <w:t xml:space="preserve"> including when </w:t>
      </w:r>
      <w:r w:rsidR="0001222C" w:rsidRPr="00FB399E">
        <w:rPr>
          <w:rFonts w:ascii="Basic Sans Light" w:hAnsi="Basic Sans Light"/>
        </w:rPr>
        <w:t>people connect with the mental health and addiction system seeking support and are told that they cannot access support based on their labels or experiences</w:t>
      </w:r>
      <w:r w:rsidR="003422F9" w:rsidRPr="00FB399E">
        <w:rPr>
          <w:rFonts w:ascii="Basic Sans Light" w:hAnsi="Basic Sans Light"/>
        </w:rPr>
        <w:t>.</w:t>
      </w:r>
      <w:r w:rsidR="005B2229" w:rsidRPr="00FB399E">
        <w:rPr>
          <w:rFonts w:ascii="Basic Sans Light" w:hAnsi="Basic Sans Light"/>
        </w:rPr>
        <w:t xml:space="preserve"> </w:t>
      </w:r>
      <w:r w:rsidR="0001222C" w:rsidRPr="00FB399E">
        <w:rPr>
          <w:rFonts w:ascii="Basic Sans Light" w:hAnsi="Basic Sans Light"/>
        </w:rPr>
        <w:t>W</w:t>
      </w:r>
      <w:r w:rsidR="005B2229" w:rsidRPr="00FB399E">
        <w:rPr>
          <w:rFonts w:ascii="Basic Sans Light" w:hAnsi="Basic Sans Light"/>
        </w:rPr>
        <w:t>here a person cannot access</w:t>
      </w:r>
      <w:r w:rsidR="004C4851" w:rsidRPr="00FB399E">
        <w:rPr>
          <w:rFonts w:ascii="Basic Sans Light" w:hAnsi="Basic Sans Light"/>
        </w:rPr>
        <w:t xml:space="preserve"> support that explains and validates what they are going through</w:t>
      </w:r>
      <w:r w:rsidR="005B2229" w:rsidRPr="00FB399E">
        <w:rPr>
          <w:rFonts w:ascii="Basic Sans Light" w:hAnsi="Basic Sans Light"/>
        </w:rPr>
        <w:t xml:space="preserve">, other damaging explanations for their struggles might emerge from those around them </w:t>
      </w:r>
      <w:r w:rsidR="00673EDC" w:rsidRPr="00FB399E">
        <w:rPr>
          <w:rFonts w:ascii="Basic Sans Light" w:hAnsi="Basic Sans Light"/>
        </w:rPr>
        <w:t>e.g.,</w:t>
      </w:r>
      <w:r w:rsidR="005B2229" w:rsidRPr="00FB399E">
        <w:rPr>
          <w:rFonts w:ascii="Basic Sans Light" w:hAnsi="Basic Sans Light"/>
        </w:rPr>
        <w:t xml:space="preserve"> being treated as ‘lazy’.</w:t>
      </w:r>
      <w:r w:rsidR="00DF367C" w:rsidRPr="00FB399E">
        <w:rPr>
          <w:rFonts w:ascii="Basic Sans Light" w:hAnsi="Basic Sans Light"/>
        </w:rPr>
        <w:t xml:space="preserve"> </w:t>
      </w:r>
      <w:r w:rsidR="00E54228" w:rsidRPr="00FB399E">
        <w:rPr>
          <w:rFonts w:ascii="Basic Sans Light" w:hAnsi="Basic Sans Light"/>
        </w:rPr>
        <w:t xml:space="preserve">When people are </w:t>
      </w:r>
      <w:r w:rsidR="00D63061">
        <w:rPr>
          <w:rFonts w:ascii="Basic Sans Light" w:hAnsi="Basic Sans Light"/>
        </w:rPr>
        <w:t>excluded</w:t>
      </w:r>
      <w:r w:rsidR="00E54228" w:rsidRPr="00FB399E">
        <w:rPr>
          <w:rFonts w:ascii="Basic Sans Light" w:hAnsi="Basic Sans Light"/>
        </w:rPr>
        <w:t xml:space="preserve">, recovery may mean people developing a new identity of self-worth by taking apart and countering the messages that have devalued them. </w:t>
      </w:r>
    </w:p>
    <w:p w14:paraId="070F35DD" w14:textId="7E06C525" w:rsidR="00264FF0" w:rsidRPr="00FB399E" w:rsidRDefault="00CB0D90" w:rsidP="00B82BE8">
      <w:pPr>
        <w:pStyle w:val="Numberedparagraphs"/>
        <w:numPr>
          <w:ilvl w:val="0"/>
          <w:numId w:val="0"/>
        </w:numPr>
        <w:rPr>
          <w:rFonts w:ascii="Basic Sans Light" w:hAnsi="Basic Sans Light"/>
        </w:rPr>
      </w:pPr>
      <w:r w:rsidRPr="00FB399E">
        <w:rPr>
          <w:rFonts w:ascii="Basic Sans Light" w:hAnsi="Basic Sans Light"/>
          <w:b/>
        </w:rPr>
        <w:t>Exclusion resulting from c</w:t>
      </w:r>
      <w:r w:rsidR="00264FF0" w:rsidRPr="00FB399E">
        <w:rPr>
          <w:rFonts w:ascii="Basic Sans Light" w:hAnsi="Basic Sans Light"/>
          <w:b/>
        </w:rPr>
        <w:t>riminalisation</w:t>
      </w:r>
      <w:r w:rsidR="007F3880" w:rsidRPr="00FB399E">
        <w:rPr>
          <w:rFonts w:ascii="Basic Sans Light" w:hAnsi="Basic Sans Light"/>
          <w:b/>
        </w:rPr>
        <w:t xml:space="preserve"> </w:t>
      </w:r>
      <w:r w:rsidR="007F3880" w:rsidRPr="00FB399E">
        <w:rPr>
          <w:rFonts w:ascii="Basic Sans Light" w:hAnsi="Basic Sans Light"/>
        </w:rPr>
        <w:t xml:space="preserve">impacts people who experience substance harm or addiction to drugs which are </w:t>
      </w:r>
      <w:r w:rsidR="00B625D5" w:rsidRPr="00FB399E">
        <w:rPr>
          <w:rFonts w:ascii="Basic Sans Light" w:hAnsi="Basic Sans Light"/>
        </w:rPr>
        <w:t xml:space="preserve">currently </w:t>
      </w:r>
      <w:r w:rsidR="007F3880" w:rsidRPr="00FB399E">
        <w:rPr>
          <w:rFonts w:ascii="Basic Sans Light" w:hAnsi="Basic Sans Light"/>
        </w:rPr>
        <w:t>illegal</w:t>
      </w:r>
      <w:r w:rsidR="00B625D5" w:rsidRPr="00FB399E">
        <w:rPr>
          <w:rFonts w:ascii="Basic Sans Light" w:hAnsi="Basic Sans Light"/>
        </w:rPr>
        <w:t xml:space="preserve"> to use. </w:t>
      </w:r>
      <w:r w:rsidR="001E3FFC" w:rsidRPr="00FB399E">
        <w:rPr>
          <w:rFonts w:ascii="Basic Sans Light" w:hAnsi="Basic Sans Light"/>
        </w:rPr>
        <w:t xml:space="preserve">People with lived experience of addiction describe the </w:t>
      </w:r>
      <w:r w:rsidR="009E6895" w:rsidRPr="00FB399E">
        <w:rPr>
          <w:rFonts w:ascii="Basic Sans Light" w:hAnsi="Basic Sans Light"/>
        </w:rPr>
        <w:t xml:space="preserve">social stigma, prejudice and exclusion faced by people who use drugs as </w:t>
      </w:r>
      <w:r w:rsidR="00041396" w:rsidRPr="00FB399E">
        <w:rPr>
          <w:rFonts w:ascii="Basic Sans Light" w:hAnsi="Basic Sans Light"/>
        </w:rPr>
        <w:t xml:space="preserve">very </w:t>
      </w:r>
      <w:r w:rsidR="00014B9C" w:rsidRPr="00FB399E">
        <w:rPr>
          <w:rFonts w:ascii="Basic Sans Light" w:hAnsi="Basic Sans Light"/>
        </w:rPr>
        <w:t>different</w:t>
      </w:r>
      <w:r w:rsidR="00041396" w:rsidRPr="00FB399E">
        <w:rPr>
          <w:rFonts w:ascii="Basic Sans Light" w:hAnsi="Basic Sans Light"/>
        </w:rPr>
        <w:t xml:space="preserve"> to </w:t>
      </w:r>
      <w:r w:rsidR="006872B0" w:rsidRPr="00FB399E">
        <w:rPr>
          <w:rFonts w:ascii="Basic Sans Light" w:hAnsi="Basic Sans Light"/>
        </w:rPr>
        <w:t xml:space="preserve">the exclusion experienced by </w:t>
      </w:r>
      <w:r w:rsidR="0000751E" w:rsidRPr="00FB399E">
        <w:rPr>
          <w:rFonts w:ascii="Basic Sans Light" w:hAnsi="Basic Sans Light"/>
        </w:rPr>
        <w:t>others</w:t>
      </w:r>
      <w:r w:rsidR="0050777D" w:rsidRPr="00FB399E">
        <w:rPr>
          <w:rFonts w:ascii="Basic Sans Light" w:hAnsi="Basic Sans Light"/>
        </w:rPr>
        <w:t>. This difference is</w:t>
      </w:r>
      <w:r w:rsidR="0000751E" w:rsidRPr="00FB399E">
        <w:rPr>
          <w:rFonts w:ascii="Basic Sans Light" w:hAnsi="Basic Sans Light"/>
        </w:rPr>
        <w:t xml:space="preserve"> due to the </w:t>
      </w:r>
      <w:r w:rsidR="006F4A62" w:rsidRPr="00FB399E">
        <w:rPr>
          <w:rFonts w:ascii="Basic Sans Light" w:hAnsi="Basic Sans Light"/>
        </w:rPr>
        <w:t xml:space="preserve">illegality of their particular experience. </w:t>
      </w:r>
    </w:p>
    <w:p w14:paraId="613F2BE5" w14:textId="19E6C574" w:rsidR="00B82BE8" w:rsidRPr="00FB399E" w:rsidRDefault="00B13364" w:rsidP="00B82BE8">
      <w:pPr>
        <w:pStyle w:val="Numberedparagraphs"/>
        <w:numPr>
          <w:ilvl w:val="0"/>
          <w:numId w:val="0"/>
        </w:numPr>
        <w:rPr>
          <w:rFonts w:ascii="Basic Sans Light" w:hAnsi="Basic Sans Light"/>
        </w:rPr>
      </w:pPr>
      <w:r w:rsidRPr="00FB399E">
        <w:rPr>
          <w:rFonts w:ascii="Basic Sans Light" w:hAnsi="Basic Sans Light"/>
          <w:b/>
        </w:rPr>
        <w:t xml:space="preserve">Compounding </w:t>
      </w:r>
      <w:r w:rsidR="000E318A" w:rsidRPr="00FB399E">
        <w:rPr>
          <w:rFonts w:ascii="Basic Sans Light" w:hAnsi="Basic Sans Light"/>
          <w:b/>
        </w:rPr>
        <w:t>exclusion</w:t>
      </w:r>
      <w:r w:rsidRPr="00FB399E">
        <w:rPr>
          <w:rFonts w:ascii="Basic Sans Light" w:hAnsi="Basic Sans Light"/>
        </w:rPr>
        <w:t xml:space="preserve"> can occur</w:t>
      </w:r>
      <w:r w:rsidR="005B2229" w:rsidRPr="00FB399E">
        <w:rPr>
          <w:rFonts w:ascii="Basic Sans Light" w:hAnsi="Basic Sans Light"/>
        </w:rPr>
        <w:t xml:space="preserve"> when people </w:t>
      </w:r>
      <w:r w:rsidR="00DF5C1E" w:rsidRPr="00FB399E">
        <w:rPr>
          <w:rFonts w:ascii="Basic Sans Light" w:hAnsi="Basic Sans Light"/>
        </w:rPr>
        <w:t xml:space="preserve">have </w:t>
      </w:r>
      <w:r w:rsidR="005B2229" w:rsidRPr="00FB399E">
        <w:rPr>
          <w:rFonts w:ascii="Basic Sans Light" w:hAnsi="Basic Sans Light"/>
        </w:rPr>
        <w:t>other, intersecting identities that are socially devalued or oppressed.</w:t>
      </w:r>
      <w:r w:rsidR="0033527B" w:rsidRPr="00FB399E">
        <w:rPr>
          <w:rFonts w:ascii="Basic Sans Light" w:hAnsi="Basic Sans Light"/>
        </w:rPr>
        <w:t xml:space="preserve"> </w:t>
      </w:r>
      <w:r w:rsidR="00964B7C" w:rsidRPr="00FB399E">
        <w:rPr>
          <w:rFonts w:ascii="Basic Sans Light" w:hAnsi="Basic Sans Light"/>
        </w:rPr>
        <w:t>We are</w:t>
      </w:r>
      <w:r w:rsidR="0033527B" w:rsidRPr="00FB399E">
        <w:rPr>
          <w:rFonts w:ascii="Basic Sans Light" w:hAnsi="Basic Sans Light"/>
        </w:rPr>
        <w:t xml:space="preserve"> particularly aware of the equity issues faced by young people, children experiencing adverse childhood events or who are in state care,</w:t>
      </w:r>
      <w:r w:rsidR="004B4B73" w:rsidRPr="00FB399E">
        <w:rPr>
          <w:rFonts w:ascii="Basic Sans Light" w:hAnsi="Basic Sans Light"/>
        </w:rPr>
        <w:t xml:space="preserve"> Pacific people,</w:t>
      </w:r>
      <w:r w:rsidR="0033527B" w:rsidRPr="00FB399E">
        <w:rPr>
          <w:rFonts w:ascii="Basic Sans Light" w:hAnsi="Basic Sans Light"/>
        </w:rPr>
        <w:t xml:space="preserve"> migrants including Asian people, </w:t>
      </w:r>
      <w:r w:rsidR="00666CBE" w:rsidRPr="00FB399E">
        <w:rPr>
          <w:rFonts w:ascii="Basic Sans Light" w:hAnsi="Basic Sans Light"/>
        </w:rPr>
        <w:t xml:space="preserve">former refugees and forced migrants, rainbow communities, </w:t>
      </w:r>
      <w:r w:rsidR="0073293D" w:rsidRPr="00FB399E">
        <w:rPr>
          <w:rFonts w:ascii="Basic Sans Light" w:hAnsi="Basic Sans Light"/>
        </w:rPr>
        <w:t xml:space="preserve">rural communities, </w:t>
      </w:r>
      <w:r w:rsidR="00666CBE" w:rsidRPr="00FB399E">
        <w:rPr>
          <w:rFonts w:ascii="Basic Sans Light" w:hAnsi="Basic Sans Light"/>
        </w:rPr>
        <w:t>veterans, prisoners, older people</w:t>
      </w:r>
      <w:r w:rsidR="004B4B73" w:rsidRPr="00FB399E">
        <w:rPr>
          <w:rFonts w:ascii="Basic Sans Light" w:hAnsi="Basic Sans Light"/>
        </w:rPr>
        <w:t>,</w:t>
      </w:r>
      <w:r w:rsidR="000E48B1" w:rsidRPr="00FB399E">
        <w:rPr>
          <w:rFonts w:ascii="Basic Sans Light" w:hAnsi="Basic Sans Light"/>
        </w:rPr>
        <w:t xml:space="preserve"> and disabled people.</w:t>
      </w:r>
      <w:r w:rsidR="004B4B73" w:rsidRPr="00FB399E">
        <w:rPr>
          <w:rFonts w:ascii="Basic Sans Light" w:hAnsi="Basic Sans Light"/>
        </w:rPr>
        <w:t xml:space="preserve"> </w:t>
      </w:r>
      <w:r w:rsidR="00DC538C" w:rsidRPr="00FB399E">
        <w:rPr>
          <w:rFonts w:ascii="Basic Sans Light" w:hAnsi="Basic Sans Light"/>
        </w:rPr>
        <w:t xml:space="preserve">Compounding </w:t>
      </w:r>
      <w:r w:rsidR="000E318A" w:rsidRPr="00FB399E">
        <w:rPr>
          <w:rFonts w:ascii="Basic Sans Light" w:hAnsi="Basic Sans Light"/>
        </w:rPr>
        <w:t>exclusion</w:t>
      </w:r>
      <w:r w:rsidR="00DC538C" w:rsidRPr="00FB399E">
        <w:rPr>
          <w:rFonts w:ascii="Basic Sans Light" w:hAnsi="Basic Sans Light"/>
        </w:rPr>
        <w:t xml:space="preserve"> can</w:t>
      </w:r>
      <w:r w:rsidR="00D3096E" w:rsidRPr="00FB399E">
        <w:rPr>
          <w:rFonts w:ascii="Basic Sans Light" w:hAnsi="Basic Sans Light"/>
        </w:rPr>
        <w:t xml:space="preserve"> magnify barriers to accessing support when people want or need it, which can cause </w:t>
      </w:r>
      <w:r w:rsidR="005652EB" w:rsidRPr="00FB399E">
        <w:rPr>
          <w:rFonts w:ascii="Basic Sans Light" w:hAnsi="Basic Sans Light"/>
        </w:rPr>
        <w:t xml:space="preserve">disproportionate loss </w:t>
      </w:r>
      <w:r w:rsidR="00735B11" w:rsidRPr="00FB399E">
        <w:rPr>
          <w:rFonts w:ascii="Basic Sans Light" w:hAnsi="Basic Sans Light"/>
        </w:rPr>
        <w:t>or</w:t>
      </w:r>
      <w:r w:rsidR="005652EB" w:rsidRPr="00FB399E">
        <w:rPr>
          <w:rFonts w:ascii="Basic Sans Light" w:hAnsi="Basic Sans Light"/>
        </w:rPr>
        <w:t xml:space="preserve"> harm. </w:t>
      </w:r>
      <w:r w:rsidR="002050AC" w:rsidRPr="00FB399E">
        <w:rPr>
          <w:rFonts w:ascii="Basic Sans Light" w:hAnsi="Basic Sans Light"/>
        </w:rPr>
        <w:t>It can also result</w:t>
      </w:r>
      <w:r w:rsidR="009C79E7" w:rsidRPr="00FB399E">
        <w:rPr>
          <w:rFonts w:ascii="Basic Sans Light" w:hAnsi="Basic Sans Light"/>
        </w:rPr>
        <w:t xml:space="preserve"> in inappropriate placement of people in rest homes or disability services </w:t>
      </w:r>
      <w:r w:rsidR="00D13ED7" w:rsidRPr="00FB399E">
        <w:rPr>
          <w:rFonts w:ascii="Basic Sans Light" w:hAnsi="Basic Sans Light"/>
        </w:rPr>
        <w:t>whe</w:t>
      </w:r>
      <w:r w:rsidR="004435F4" w:rsidRPr="00FB399E">
        <w:rPr>
          <w:rFonts w:ascii="Basic Sans Light" w:hAnsi="Basic Sans Light"/>
        </w:rPr>
        <w:t>re the</w:t>
      </w:r>
      <w:r w:rsidR="00D13ED7" w:rsidRPr="00FB399E">
        <w:rPr>
          <w:rFonts w:ascii="Basic Sans Light" w:hAnsi="Basic Sans Light"/>
        </w:rPr>
        <w:t xml:space="preserve"> mental health support</w:t>
      </w:r>
      <w:r w:rsidR="004435F4" w:rsidRPr="00FB399E">
        <w:rPr>
          <w:rFonts w:ascii="Basic Sans Light" w:hAnsi="Basic Sans Light"/>
        </w:rPr>
        <w:t xml:space="preserve"> people need is not available</w:t>
      </w:r>
      <w:r w:rsidR="00D13ED7" w:rsidRPr="00FB399E">
        <w:rPr>
          <w:rFonts w:ascii="Basic Sans Light" w:hAnsi="Basic Sans Light"/>
        </w:rPr>
        <w:t xml:space="preserve">. </w:t>
      </w:r>
      <w:r w:rsidR="00DB169A" w:rsidRPr="00FB399E">
        <w:rPr>
          <w:rFonts w:ascii="Basic Sans Light" w:hAnsi="Basic Sans Light"/>
        </w:rPr>
        <w:t>Systemic</w:t>
      </w:r>
      <w:r w:rsidR="002467E1" w:rsidRPr="00FB399E">
        <w:rPr>
          <w:rFonts w:ascii="Basic Sans Light" w:hAnsi="Basic Sans Light"/>
        </w:rPr>
        <w:t xml:space="preserve"> issues impact some groups of people to an even greater degree, for example</w:t>
      </w:r>
      <w:r w:rsidR="00554DE6" w:rsidRPr="00FB399E">
        <w:rPr>
          <w:rFonts w:ascii="Basic Sans Light" w:hAnsi="Basic Sans Light"/>
        </w:rPr>
        <w:t>,</w:t>
      </w:r>
      <w:r w:rsidR="002467E1" w:rsidRPr="00FB399E">
        <w:rPr>
          <w:rFonts w:ascii="Basic Sans Light" w:hAnsi="Basic Sans Light"/>
        </w:rPr>
        <w:t xml:space="preserve"> police attendance in a mental health crisis</w:t>
      </w:r>
      <w:r w:rsidR="00DB169A" w:rsidRPr="00FB399E">
        <w:rPr>
          <w:rFonts w:ascii="Basic Sans Light" w:hAnsi="Basic Sans Light"/>
        </w:rPr>
        <w:t xml:space="preserve"> </w:t>
      </w:r>
      <w:r w:rsidR="00735B11" w:rsidRPr="00FB399E">
        <w:rPr>
          <w:rFonts w:ascii="Basic Sans Light" w:hAnsi="Basic Sans Light"/>
        </w:rPr>
        <w:t>poses a different kind of harm for</w:t>
      </w:r>
      <w:r w:rsidR="00DB169A" w:rsidRPr="00FB399E">
        <w:rPr>
          <w:rFonts w:ascii="Basic Sans Light" w:hAnsi="Basic Sans Light"/>
        </w:rPr>
        <w:t xml:space="preserve"> former refugees</w:t>
      </w:r>
      <w:r w:rsidR="0004332A" w:rsidRPr="00FB399E">
        <w:rPr>
          <w:rFonts w:ascii="Basic Sans Light" w:hAnsi="Basic Sans Light"/>
        </w:rPr>
        <w:t xml:space="preserve"> who have travelled from countries where authorities treat people violen</w:t>
      </w:r>
      <w:r w:rsidR="009E4D8F" w:rsidRPr="00FB399E">
        <w:rPr>
          <w:rFonts w:ascii="Basic Sans Light" w:hAnsi="Basic Sans Light"/>
        </w:rPr>
        <w:t>tly</w:t>
      </w:r>
      <w:r w:rsidR="0004332A" w:rsidRPr="00FB399E">
        <w:rPr>
          <w:rFonts w:ascii="Basic Sans Light" w:hAnsi="Basic Sans Light"/>
        </w:rPr>
        <w:t>.</w:t>
      </w:r>
      <w:r w:rsidR="00BC40A1" w:rsidRPr="00FB399E">
        <w:rPr>
          <w:rFonts w:ascii="Basic Sans Light" w:hAnsi="Basic Sans Light"/>
        </w:rPr>
        <w:t xml:space="preserve"> Understanding the particular experiences of people who face compounding </w:t>
      </w:r>
      <w:r w:rsidR="000E318A" w:rsidRPr="00FB399E">
        <w:rPr>
          <w:rFonts w:ascii="Basic Sans Light" w:hAnsi="Basic Sans Light"/>
        </w:rPr>
        <w:t>exclusion</w:t>
      </w:r>
      <w:r w:rsidR="00C02045" w:rsidRPr="00FB399E">
        <w:rPr>
          <w:rFonts w:ascii="Basic Sans Light" w:hAnsi="Basic Sans Light"/>
        </w:rPr>
        <w:t xml:space="preserve">, prejudice or discrimination is important for </w:t>
      </w:r>
      <w:r w:rsidR="00502BF8" w:rsidRPr="00FB399E">
        <w:rPr>
          <w:rFonts w:ascii="Basic Sans Light" w:hAnsi="Basic Sans Light"/>
        </w:rPr>
        <w:t>us</w:t>
      </w:r>
      <w:r w:rsidR="00C02045" w:rsidRPr="00FB399E">
        <w:rPr>
          <w:rFonts w:ascii="Basic Sans Light" w:hAnsi="Basic Sans Light"/>
        </w:rPr>
        <w:t xml:space="preserve"> to fully understand and amplify the voices of people who experience loss, harm and </w:t>
      </w:r>
      <w:r w:rsidR="000E318A" w:rsidRPr="00FB399E">
        <w:rPr>
          <w:rFonts w:ascii="Basic Sans Light" w:hAnsi="Basic Sans Light"/>
        </w:rPr>
        <w:t>exclusion</w:t>
      </w:r>
      <w:r w:rsidR="00430222" w:rsidRPr="00FB399E">
        <w:rPr>
          <w:rFonts w:ascii="Basic Sans Light" w:hAnsi="Basic Sans Light"/>
        </w:rPr>
        <w:t xml:space="preserve"> </w:t>
      </w:r>
      <w:r w:rsidR="00060447" w:rsidRPr="00FB399E">
        <w:rPr>
          <w:rFonts w:ascii="Basic Sans Light" w:hAnsi="Basic Sans Light"/>
        </w:rPr>
        <w:t xml:space="preserve">across our work, and address equity issues. </w:t>
      </w:r>
    </w:p>
    <w:p w14:paraId="62895A42" w14:textId="012F1599" w:rsidR="005B3EF2" w:rsidRPr="00FB399E" w:rsidRDefault="005B2229" w:rsidP="007530E0">
      <w:pPr>
        <w:rPr>
          <w:rFonts w:ascii="Basic Sans Light" w:hAnsi="Basic Sans Light" w:cs="Arial"/>
          <w:b/>
          <w:szCs w:val="24"/>
        </w:rPr>
      </w:pPr>
      <w:r w:rsidRPr="00FB399E">
        <w:rPr>
          <w:rFonts w:ascii="Basic Sans Light" w:hAnsi="Basic Sans Light" w:cs="Arial"/>
          <w:b/>
          <w:szCs w:val="24"/>
        </w:rPr>
        <w:t>We acknowledge that, even in the face of significant harm, loss, and challenge created by structural behaviours and barriers, people often draw on their agency, resources</w:t>
      </w:r>
      <w:r w:rsidR="00C106DE" w:rsidRPr="00FB399E">
        <w:rPr>
          <w:rFonts w:ascii="Basic Sans Light" w:hAnsi="Basic Sans Light" w:cs="Arial"/>
          <w:b/>
          <w:szCs w:val="24"/>
        </w:rPr>
        <w:t>,</w:t>
      </w:r>
      <w:r w:rsidRPr="00FB399E">
        <w:rPr>
          <w:rFonts w:ascii="Basic Sans Light" w:hAnsi="Basic Sans Light" w:cs="Arial"/>
          <w:b/>
          <w:szCs w:val="24"/>
        </w:rPr>
        <w:t xml:space="preserve"> and relationships to survive or overcome these systemic challenges. </w:t>
      </w:r>
    </w:p>
    <w:p w14:paraId="23B22D5C" w14:textId="3631C6A8" w:rsidR="001E109C" w:rsidRPr="001E109C" w:rsidRDefault="005B3B23" w:rsidP="00EB3709">
      <w:pPr>
        <w:pStyle w:val="Heading2"/>
      </w:pPr>
      <w:r>
        <w:rPr>
          <w:noProof/>
        </w:rPr>
        <w:lastRenderedPageBreak/>
        <w:drawing>
          <wp:anchor distT="0" distB="0" distL="114300" distR="114300" simplePos="0" relativeHeight="251660800" behindDoc="1" locked="0" layoutInCell="1" allowOverlap="1" wp14:anchorId="6A54C55E" wp14:editId="7A1D1104">
            <wp:simplePos x="0" y="0"/>
            <wp:positionH relativeFrom="column">
              <wp:posOffset>-166370</wp:posOffset>
            </wp:positionH>
            <wp:positionV relativeFrom="paragraph">
              <wp:posOffset>735965</wp:posOffset>
            </wp:positionV>
            <wp:extent cx="6281420" cy="1887855"/>
            <wp:effectExtent l="0" t="0" r="5080" b="0"/>
            <wp:wrapTight wrapText="bothSides">
              <wp:wrapPolygon edited="0">
                <wp:start x="0" y="0"/>
                <wp:lineTo x="0" y="21360"/>
                <wp:lineTo x="21552" y="21360"/>
                <wp:lineTo x="2155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1420"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801">
        <w:t>L</w:t>
      </w:r>
      <w:r w:rsidR="001E109C">
        <w:t xml:space="preserve">oss, harm and </w:t>
      </w:r>
      <w:r w:rsidR="000E318A">
        <w:t>exclusion</w:t>
      </w:r>
      <w:r w:rsidR="001E109C">
        <w:t xml:space="preserve"> </w:t>
      </w:r>
      <w:r w:rsidR="00A97175">
        <w:t>are an important part of</w:t>
      </w:r>
      <w:r w:rsidR="001E109C">
        <w:t xml:space="preserve"> the bigger picture </w:t>
      </w:r>
    </w:p>
    <w:p w14:paraId="19DEE771" w14:textId="017EB16E" w:rsidR="007530E0" w:rsidRPr="00FB399E" w:rsidRDefault="005B3EF2" w:rsidP="00D648A9">
      <w:pPr>
        <w:spacing w:before="240"/>
        <w:rPr>
          <w:rFonts w:ascii="Basic Sans Light" w:hAnsi="Basic Sans Light" w:cs="Arial"/>
        </w:rPr>
      </w:pPr>
      <w:r w:rsidRPr="00FB399E">
        <w:rPr>
          <w:rFonts w:ascii="Basic Sans Light" w:hAnsi="Basic Sans Light" w:cs="Arial"/>
        </w:rPr>
        <w:t xml:space="preserve">Taking </w:t>
      </w:r>
      <w:r w:rsidR="001E109C" w:rsidRPr="00FB399E">
        <w:rPr>
          <w:rFonts w:ascii="Basic Sans Light" w:hAnsi="Basic Sans Light" w:cs="Arial"/>
        </w:rPr>
        <w:t>an</w:t>
      </w:r>
      <w:r w:rsidRPr="00FB399E">
        <w:rPr>
          <w:rFonts w:ascii="Basic Sans Light" w:hAnsi="Basic Sans Light" w:cs="Arial"/>
        </w:rPr>
        <w:t xml:space="preserve"> ap</w:t>
      </w:r>
      <w:r w:rsidR="007530E0" w:rsidRPr="00FB399E">
        <w:rPr>
          <w:rFonts w:ascii="Basic Sans Light" w:hAnsi="Basic Sans Light" w:cs="Arial"/>
        </w:rPr>
        <w:t>proach</w:t>
      </w:r>
      <w:r w:rsidR="00F27F7D" w:rsidRPr="00FB399E">
        <w:rPr>
          <w:rFonts w:ascii="Basic Sans Light" w:hAnsi="Basic Sans Light" w:cs="Arial"/>
        </w:rPr>
        <w:t xml:space="preserve"> of amplifying the voices of people who have experienced loss, harm, or </w:t>
      </w:r>
      <w:r w:rsidR="000E318A" w:rsidRPr="00FB399E">
        <w:rPr>
          <w:rFonts w:ascii="Basic Sans Light" w:hAnsi="Basic Sans Light" w:cs="Arial"/>
        </w:rPr>
        <w:t>exclusion</w:t>
      </w:r>
      <w:r w:rsidR="007530E0" w:rsidRPr="00FB399E">
        <w:rPr>
          <w:rFonts w:ascii="Basic Sans Light" w:hAnsi="Basic Sans Light" w:cs="Arial"/>
        </w:rPr>
        <w:t xml:space="preserve"> enables us to see the bigger picture of personal </w:t>
      </w:r>
      <w:r w:rsidR="00A42A57" w:rsidRPr="00FB399E">
        <w:rPr>
          <w:rFonts w:ascii="Basic Sans Light" w:hAnsi="Basic Sans Light" w:cs="Arial"/>
        </w:rPr>
        <w:t>experience but</w:t>
      </w:r>
      <w:r w:rsidR="001E109C" w:rsidRPr="00FB399E">
        <w:rPr>
          <w:rFonts w:ascii="Basic Sans Light" w:hAnsi="Basic Sans Light" w:cs="Arial"/>
        </w:rPr>
        <w:t xml:space="preserve"> allows us to</w:t>
      </w:r>
      <w:r w:rsidR="007530E0" w:rsidRPr="00FB399E">
        <w:rPr>
          <w:rFonts w:ascii="Basic Sans Light" w:hAnsi="Basic Sans Light" w:cs="Arial"/>
        </w:rPr>
        <w:t xml:space="preserve"> </w:t>
      </w:r>
      <w:r w:rsidR="00B524A1" w:rsidRPr="00FB399E">
        <w:rPr>
          <w:rFonts w:ascii="Basic Sans Light" w:hAnsi="Basic Sans Light" w:cs="Arial"/>
        </w:rPr>
        <w:t xml:space="preserve">ensure that we </w:t>
      </w:r>
      <w:r w:rsidR="007530E0" w:rsidRPr="00FB399E">
        <w:rPr>
          <w:rFonts w:ascii="Basic Sans Light" w:hAnsi="Basic Sans Light" w:cs="Arial"/>
        </w:rPr>
        <w:t xml:space="preserve">focus on those who have experiences which most need to be heard, understood and addressed at a systems level. </w:t>
      </w:r>
    </w:p>
    <w:p w14:paraId="01803537" w14:textId="6B98261E" w:rsidR="007770E5" w:rsidRPr="00FB399E" w:rsidRDefault="007C02BC" w:rsidP="00FB399E">
      <w:pPr>
        <w:rPr>
          <w:rFonts w:ascii="Basic Sans Light" w:hAnsi="Basic Sans Light" w:cs="Arial"/>
        </w:rPr>
      </w:pPr>
      <w:r w:rsidRPr="00FB399E">
        <w:rPr>
          <w:rFonts w:ascii="Basic Sans Light" w:hAnsi="Basic Sans Light" w:cs="Arial"/>
          <w:b/>
        </w:rPr>
        <w:t xml:space="preserve">Loss, </w:t>
      </w:r>
      <w:proofErr w:type="gramStart"/>
      <w:r w:rsidRPr="00FB399E">
        <w:rPr>
          <w:rFonts w:ascii="Basic Sans Light" w:hAnsi="Basic Sans Light" w:cs="Arial"/>
          <w:b/>
        </w:rPr>
        <w:t>harm</w:t>
      </w:r>
      <w:proofErr w:type="gramEnd"/>
      <w:r w:rsidRPr="00FB399E">
        <w:rPr>
          <w:rFonts w:ascii="Basic Sans Light" w:hAnsi="Basic Sans Light" w:cs="Arial"/>
          <w:b/>
        </w:rPr>
        <w:t xml:space="preserve"> and exclusion</w:t>
      </w:r>
      <w:r w:rsidR="0051761B" w:rsidRPr="00FB399E">
        <w:rPr>
          <w:rFonts w:ascii="Basic Sans Light" w:hAnsi="Basic Sans Light" w:cs="Arial"/>
          <w:b/>
        </w:rPr>
        <w:t xml:space="preserve"> can shape a powerful vision for change </w:t>
      </w:r>
      <w:r w:rsidR="00620BFC" w:rsidRPr="00FB399E">
        <w:rPr>
          <w:rFonts w:ascii="Basic Sans Light" w:hAnsi="Basic Sans Light" w:cs="Arial"/>
        </w:rPr>
        <w:t>when people are given space to talk about their experiences and what needs to be different. T</w:t>
      </w:r>
      <w:r w:rsidR="005B25FC" w:rsidRPr="00FB399E">
        <w:rPr>
          <w:rFonts w:ascii="Basic Sans Light" w:hAnsi="Basic Sans Light" w:cs="Arial"/>
        </w:rPr>
        <w:t>h</w:t>
      </w:r>
      <w:r w:rsidR="00620BFC" w:rsidRPr="00FB399E">
        <w:rPr>
          <w:rFonts w:ascii="Basic Sans Light" w:hAnsi="Basic Sans Light" w:cs="Arial"/>
        </w:rPr>
        <w:t>is</w:t>
      </w:r>
      <w:r w:rsidR="005B25FC" w:rsidRPr="00FB399E">
        <w:rPr>
          <w:rFonts w:ascii="Basic Sans Light" w:hAnsi="Basic Sans Light" w:cs="Arial"/>
        </w:rPr>
        <w:t xml:space="preserve"> is sometimes described as ‘radical imagination’.</w:t>
      </w:r>
      <w:r w:rsidR="008E38D5" w:rsidRPr="00FB399E">
        <w:rPr>
          <w:rFonts w:ascii="Basic Sans Light" w:hAnsi="Basic Sans Light" w:cs="Arial"/>
        </w:rPr>
        <w:t xml:space="preserve"> </w:t>
      </w:r>
      <w:r w:rsidR="00F1455F" w:rsidRPr="00FB399E">
        <w:rPr>
          <w:rFonts w:ascii="Basic Sans Light" w:hAnsi="Basic Sans Light" w:cs="Arial"/>
        </w:rPr>
        <w:t xml:space="preserve">We are not only interested in connecting with and hearing from people who have lived experience of loss, </w:t>
      </w:r>
      <w:proofErr w:type="gramStart"/>
      <w:r w:rsidR="00F1455F" w:rsidRPr="00FB399E">
        <w:rPr>
          <w:rFonts w:ascii="Basic Sans Light" w:hAnsi="Basic Sans Light" w:cs="Arial"/>
        </w:rPr>
        <w:t>harm</w:t>
      </w:r>
      <w:proofErr w:type="gramEnd"/>
      <w:r w:rsidR="00F1455F" w:rsidRPr="00FB399E">
        <w:rPr>
          <w:rFonts w:ascii="Basic Sans Light" w:hAnsi="Basic Sans Light" w:cs="Arial"/>
        </w:rPr>
        <w:t xml:space="preserve"> and exclusion </w:t>
      </w:r>
      <w:r w:rsidR="00361C83" w:rsidRPr="00FB399E">
        <w:rPr>
          <w:rFonts w:ascii="Basic Sans Light" w:hAnsi="Basic Sans Light" w:cs="Arial"/>
        </w:rPr>
        <w:t xml:space="preserve">to understand the challenges faced and the harms caused in the current mental health and addiction system. We believe that people who have been through these experiences </w:t>
      </w:r>
      <w:r w:rsidR="009E0F43" w:rsidRPr="00FB399E">
        <w:rPr>
          <w:rFonts w:ascii="Basic Sans Light" w:hAnsi="Basic Sans Light" w:cs="Arial"/>
        </w:rPr>
        <w:t xml:space="preserve">can lead the way forward. It is through the most challenging </w:t>
      </w:r>
      <w:r w:rsidR="00D42DE4" w:rsidRPr="00FB399E">
        <w:rPr>
          <w:rFonts w:ascii="Basic Sans Light" w:hAnsi="Basic Sans Light" w:cs="Arial"/>
        </w:rPr>
        <w:t>experiences</w:t>
      </w:r>
      <w:r w:rsidR="009E0F43" w:rsidRPr="00FB399E">
        <w:rPr>
          <w:rFonts w:ascii="Basic Sans Light" w:hAnsi="Basic Sans Light" w:cs="Arial"/>
        </w:rPr>
        <w:t xml:space="preserve"> that people develop the skills, </w:t>
      </w:r>
      <w:proofErr w:type="gramStart"/>
      <w:r w:rsidR="009E0F43" w:rsidRPr="00FB399E">
        <w:rPr>
          <w:rFonts w:ascii="Basic Sans Light" w:hAnsi="Basic Sans Light" w:cs="Arial"/>
        </w:rPr>
        <w:t>wisdom</w:t>
      </w:r>
      <w:proofErr w:type="gramEnd"/>
      <w:r w:rsidR="009E0F43" w:rsidRPr="00FB399E">
        <w:rPr>
          <w:rFonts w:ascii="Basic Sans Light" w:hAnsi="Basic Sans Light" w:cs="Arial"/>
        </w:rPr>
        <w:t xml:space="preserve"> and perspective to guide themselves and their whānau through</w:t>
      </w:r>
      <w:r w:rsidR="003B3CA0" w:rsidRPr="00FB399E">
        <w:rPr>
          <w:rFonts w:ascii="Basic Sans Light" w:hAnsi="Basic Sans Light" w:cs="Arial"/>
        </w:rPr>
        <w:t xml:space="preserve"> their recovery journeys</w:t>
      </w:r>
      <w:r w:rsidR="009E0F43" w:rsidRPr="00FB399E">
        <w:rPr>
          <w:rFonts w:ascii="Basic Sans Light" w:hAnsi="Basic Sans Light" w:cs="Arial"/>
        </w:rPr>
        <w:t xml:space="preserve">, and this wisdom extends to being able to see a ‘way forward’ for the mental health and addiction system as a whole. </w:t>
      </w:r>
      <w:r w:rsidR="005B25FC" w:rsidRPr="00FB399E">
        <w:rPr>
          <w:rFonts w:ascii="Basic Sans Light" w:hAnsi="Basic Sans Light" w:cs="Arial"/>
        </w:rPr>
        <w:t xml:space="preserve"> </w:t>
      </w:r>
      <w:r w:rsidR="008D5120" w:rsidRPr="00FB399E">
        <w:rPr>
          <w:rFonts w:ascii="Basic Sans Light" w:hAnsi="Basic Sans Light" w:cs="Arial"/>
        </w:rPr>
        <w:t xml:space="preserve">When people who have experienced loss, harm and exclusion </w:t>
      </w:r>
      <w:r w:rsidR="00113BD1" w:rsidRPr="00FB399E">
        <w:rPr>
          <w:rFonts w:ascii="Basic Sans Light" w:hAnsi="Basic Sans Light" w:cs="Arial"/>
        </w:rPr>
        <w:t>contribute to conversations about</w:t>
      </w:r>
      <w:r w:rsidR="008D5120" w:rsidRPr="00FB399E">
        <w:rPr>
          <w:rFonts w:ascii="Basic Sans Light" w:hAnsi="Basic Sans Light" w:cs="Arial"/>
        </w:rPr>
        <w:t xml:space="preserve"> “what could be” </w:t>
      </w:r>
      <w:r w:rsidR="00475C2A" w:rsidRPr="00FB399E">
        <w:rPr>
          <w:rFonts w:ascii="Basic Sans Light" w:hAnsi="Basic Sans Light" w:cs="Arial"/>
        </w:rPr>
        <w:t xml:space="preserve">their visions </w:t>
      </w:r>
      <w:r w:rsidR="000A0A42" w:rsidRPr="00FB399E">
        <w:rPr>
          <w:rFonts w:ascii="Basic Sans Light" w:hAnsi="Basic Sans Light" w:cs="Arial"/>
        </w:rPr>
        <w:t xml:space="preserve">for change </w:t>
      </w:r>
      <w:r w:rsidR="00475C2A" w:rsidRPr="00FB399E">
        <w:rPr>
          <w:rFonts w:ascii="Basic Sans Light" w:hAnsi="Basic Sans Light" w:cs="Arial"/>
        </w:rPr>
        <w:t>are likely to benefit and work</w:t>
      </w:r>
      <w:r w:rsidR="00D42DE4" w:rsidRPr="00FB399E">
        <w:rPr>
          <w:rFonts w:ascii="Basic Sans Light" w:hAnsi="Basic Sans Light" w:cs="Arial"/>
        </w:rPr>
        <w:t xml:space="preserve"> for others who are most in need of system transformation. </w:t>
      </w:r>
    </w:p>
    <w:p w14:paraId="337FF0AC" w14:textId="77273B7A" w:rsidR="005B3EF2" w:rsidRPr="00FB399E" w:rsidRDefault="00B82BE8" w:rsidP="00EB3709">
      <w:pPr>
        <w:pStyle w:val="Heading2"/>
        <w:rPr>
          <w:i/>
        </w:rPr>
      </w:pPr>
      <w:r>
        <w:t xml:space="preserve">Taking an intentional approach involves asking “lived experience </w:t>
      </w:r>
      <w:r>
        <w:rPr>
          <w:i/>
          <w:iCs/>
        </w:rPr>
        <w:t>of</w:t>
      </w:r>
      <w:r w:rsidR="002F0054">
        <w:rPr>
          <w:i/>
          <w:iCs/>
        </w:rPr>
        <w:t>…</w:t>
      </w:r>
      <w:r>
        <w:rPr>
          <w:i/>
          <w:iCs/>
        </w:rPr>
        <w:t xml:space="preserve">?” </w:t>
      </w:r>
    </w:p>
    <w:p w14:paraId="5BA6496A" w14:textId="4FE67DAD" w:rsidR="005B3EF2" w:rsidRPr="00FB399E" w:rsidRDefault="005B3EF2" w:rsidP="005B3EF2">
      <w:pPr>
        <w:rPr>
          <w:rFonts w:ascii="Basic Sans Light" w:hAnsi="Basic Sans Light" w:cs="Arial"/>
          <w:szCs w:val="24"/>
        </w:rPr>
      </w:pPr>
      <w:r w:rsidRPr="00FB399E">
        <w:rPr>
          <w:rFonts w:ascii="Basic Sans Light" w:hAnsi="Basic Sans Light" w:cs="Arial"/>
          <w:szCs w:val="24"/>
        </w:rPr>
        <w:t>We need to take a nuanced and intentional approach to understanding lived experience in relation to specific areas of advocacy</w:t>
      </w:r>
      <w:r w:rsidR="00A47459" w:rsidRPr="00FB399E">
        <w:rPr>
          <w:rFonts w:ascii="Basic Sans Light" w:hAnsi="Basic Sans Light" w:cs="Arial"/>
          <w:szCs w:val="24"/>
        </w:rPr>
        <w:t>,</w:t>
      </w:r>
      <w:r w:rsidR="002F0054" w:rsidRPr="00FB399E">
        <w:rPr>
          <w:rFonts w:ascii="Basic Sans Light" w:hAnsi="Basic Sans Light" w:cs="Arial"/>
          <w:szCs w:val="24"/>
        </w:rPr>
        <w:t xml:space="preserve"> monitoring</w:t>
      </w:r>
      <w:r w:rsidR="00982F6B" w:rsidRPr="00FB399E">
        <w:rPr>
          <w:rFonts w:ascii="Basic Sans Light" w:hAnsi="Basic Sans Light" w:cs="Arial"/>
          <w:szCs w:val="24"/>
        </w:rPr>
        <w:t xml:space="preserve"> and leadership</w:t>
      </w:r>
      <w:r w:rsidRPr="00FB399E">
        <w:rPr>
          <w:rFonts w:ascii="Basic Sans Light" w:hAnsi="Basic Sans Light" w:cs="Arial"/>
          <w:szCs w:val="24"/>
        </w:rPr>
        <w:t xml:space="preserve"> work. This involves approaching lived experience as an unfinished sentence, where we benefit from asking the question ‘lived experience of what?’ </w:t>
      </w:r>
      <w:r w:rsidRPr="00FB399E">
        <w:rPr>
          <w:rFonts w:ascii="Basic Sans Light" w:hAnsi="Basic Sans Light"/>
        </w:rPr>
        <w:t>In practi</w:t>
      </w:r>
      <w:r w:rsidR="00592712" w:rsidRPr="00FB399E">
        <w:rPr>
          <w:rFonts w:ascii="Basic Sans Light" w:hAnsi="Basic Sans Light"/>
        </w:rPr>
        <w:t>c</w:t>
      </w:r>
      <w:r w:rsidRPr="00FB399E">
        <w:rPr>
          <w:rFonts w:ascii="Basic Sans Light" w:hAnsi="Basic Sans Light"/>
        </w:rPr>
        <w:t>e this would mean that</w:t>
      </w:r>
      <w:r w:rsidR="00795F58" w:rsidRPr="00FB399E">
        <w:rPr>
          <w:rFonts w:ascii="Basic Sans Light" w:hAnsi="Basic Sans Light"/>
        </w:rPr>
        <w:t>,</w:t>
      </w:r>
      <w:r w:rsidRPr="00FB399E">
        <w:rPr>
          <w:rFonts w:ascii="Basic Sans Light" w:hAnsi="Basic Sans Light"/>
        </w:rPr>
        <w:t xml:space="preserve"> as </w:t>
      </w:r>
      <w:r w:rsidR="00795F58" w:rsidRPr="00FB399E">
        <w:rPr>
          <w:rFonts w:ascii="Basic Sans Light" w:hAnsi="Basic Sans Light"/>
        </w:rPr>
        <w:t>we explore and</w:t>
      </w:r>
      <w:r w:rsidRPr="00FB399E">
        <w:rPr>
          <w:rFonts w:ascii="Basic Sans Light" w:hAnsi="Basic Sans Light"/>
        </w:rPr>
        <w:t xml:space="preserve"> provide commentary on services and approaches to mental health and addiction,</w:t>
      </w:r>
      <w:r w:rsidR="00D63061">
        <w:rPr>
          <w:rFonts w:ascii="Basic Sans Light" w:hAnsi="Basic Sans Light"/>
        </w:rPr>
        <w:t xml:space="preserve"> and wider wellbeing issues,</w:t>
      </w:r>
      <w:r w:rsidRPr="00FB399E">
        <w:rPr>
          <w:rFonts w:ascii="Basic Sans Light" w:hAnsi="Basic Sans Light"/>
        </w:rPr>
        <w:t xml:space="preserve"> we proactively involve people who have direct, relevant, personal experience of that specific issue. For example:</w:t>
      </w:r>
    </w:p>
    <w:p w14:paraId="155B4CF7" w14:textId="11EF0343" w:rsidR="005B3EF2" w:rsidRPr="00FB399E" w:rsidRDefault="005F7FB3" w:rsidP="005B3EF2">
      <w:pPr>
        <w:pStyle w:val="Numberedparagraphs"/>
        <w:numPr>
          <w:ilvl w:val="0"/>
          <w:numId w:val="4"/>
        </w:numPr>
        <w:rPr>
          <w:rFonts w:ascii="Basic Sans Light" w:hAnsi="Basic Sans Light"/>
        </w:rPr>
      </w:pPr>
      <w:r w:rsidRPr="00FB399E">
        <w:rPr>
          <w:rFonts w:ascii="Basic Sans Light" w:hAnsi="Basic Sans Light"/>
        </w:rPr>
        <w:lastRenderedPageBreak/>
        <w:t xml:space="preserve">advocacy to expand Kaupapa Māori peer services would involve tāngata whaiora Māori who have used these services, </w:t>
      </w:r>
      <w:r w:rsidR="008F7C0E" w:rsidRPr="00FB399E">
        <w:rPr>
          <w:rFonts w:ascii="Basic Sans Light" w:hAnsi="Basic Sans Light"/>
        </w:rPr>
        <w:t xml:space="preserve">Māori peer workers and leaders </w:t>
      </w:r>
    </w:p>
    <w:p w14:paraId="6AA450F5" w14:textId="1C613CAB" w:rsidR="005B3EF2" w:rsidRPr="00FB399E" w:rsidRDefault="005B3EF2" w:rsidP="005B3EF2">
      <w:pPr>
        <w:pStyle w:val="Numberedparagraphs"/>
        <w:numPr>
          <w:ilvl w:val="0"/>
          <w:numId w:val="4"/>
        </w:numPr>
        <w:rPr>
          <w:rFonts w:ascii="Basic Sans Light" w:hAnsi="Basic Sans Light"/>
        </w:rPr>
      </w:pPr>
      <w:r w:rsidRPr="00FB399E">
        <w:rPr>
          <w:rFonts w:ascii="Basic Sans Light" w:hAnsi="Basic Sans Light"/>
        </w:rPr>
        <w:t>assessment of the availability of addiction services should involve people who have accessed addiction services and people who have not been able to access these services</w:t>
      </w:r>
      <w:r w:rsidR="008B4954">
        <w:rPr>
          <w:rFonts w:ascii="Basic Sans Light" w:hAnsi="Basic Sans Light"/>
        </w:rPr>
        <w:t xml:space="preserve"> </w:t>
      </w:r>
    </w:p>
    <w:p w14:paraId="2B03D685" w14:textId="427104DB" w:rsidR="00795F58" w:rsidRPr="00FB399E" w:rsidRDefault="005B3EF2" w:rsidP="00A93AD6">
      <w:pPr>
        <w:pStyle w:val="Numberedparagraphs"/>
        <w:numPr>
          <w:ilvl w:val="0"/>
          <w:numId w:val="4"/>
        </w:numPr>
        <w:rPr>
          <w:rFonts w:ascii="Basic Sans Light" w:hAnsi="Basic Sans Light"/>
        </w:rPr>
      </w:pPr>
      <w:r w:rsidRPr="00FB399E">
        <w:rPr>
          <w:rFonts w:ascii="Basic Sans Light" w:hAnsi="Basic Sans Light"/>
        </w:rPr>
        <w:t>a submission on the Mental Health Act repeal and replace should involve people who have been sectioned under the Ac</w:t>
      </w:r>
      <w:r w:rsidR="00314D94" w:rsidRPr="00FB399E">
        <w:rPr>
          <w:rFonts w:ascii="Basic Sans Light" w:hAnsi="Basic Sans Light"/>
        </w:rPr>
        <w:t>t</w:t>
      </w:r>
    </w:p>
    <w:p w14:paraId="670C93FB" w14:textId="3B3896F0" w:rsidR="008B7504" w:rsidRDefault="005B3EF2" w:rsidP="00EB3709">
      <w:pPr>
        <w:pStyle w:val="Heading2"/>
      </w:pPr>
      <w:r>
        <w:t>Assessing and monitoring</w:t>
      </w:r>
      <w:r w:rsidR="00422E88">
        <w:t xml:space="preserve"> the</w:t>
      </w:r>
      <w:r>
        <w:t xml:space="preserve"> mental health and addiction </w:t>
      </w:r>
      <w:r w:rsidR="00422E88">
        <w:t xml:space="preserve">system </w:t>
      </w:r>
      <w:r>
        <w:t xml:space="preserve">needs to involve people who know first-hand </w:t>
      </w:r>
      <w:r w:rsidR="00BD1FB7">
        <w:t xml:space="preserve">what </w:t>
      </w:r>
      <w:r>
        <w:t xml:space="preserve">services are doing  </w:t>
      </w:r>
    </w:p>
    <w:p w14:paraId="7F85BDD9" w14:textId="336B2EEF" w:rsidR="00204F48" w:rsidRDefault="00795F58" w:rsidP="009740A9">
      <w:pPr>
        <w:pStyle w:val="Numberedparagraphs"/>
        <w:numPr>
          <w:ilvl w:val="0"/>
          <w:numId w:val="0"/>
        </w:numPr>
        <w:rPr>
          <w:rFonts w:ascii="Basic Sans Light" w:hAnsi="Basic Sans Light"/>
        </w:rPr>
      </w:pPr>
      <w:r w:rsidRPr="00FB399E">
        <w:rPr>
          <w:rFonts w:ascii="Basic Sans Light" w:hAnsi="Basic Sans Light"/>
        </w:rPr>
        <w:t>Personal and l</w:t>
      </w:r>
      <w:r w:rsidR="005B3EF2" w:rsidRPr="00FB399E">
        <w:rPr>
          <w:rFonts w:ascii="Basic Sans Light" w:hAnsi="Basic Sans Light"/>
        </w:rPr>
        <w:t xml:space="preserve">ived experience input into system monitoring should involve hearing from people with a personal experience of using </w:t>
      </w:r>
      <w:r w:rsidR="004C497F" w:rsidRPr="00FB399E">
        <w:rPr>
          <w:rFonts w:ascii="Basic Sans Light" w:hAnsi="Basic Sans Light"/>
        </w:rPr>
        <w:t>support</w:t>
      </w:r>
      <w:r w:rsidR="000F1393" w:rsidRPr="00FB399E">
        <w:rPr>
          <w:rFonts w:ascii="Basic Sans Light" w:hAnsi="Basic Sans Light"/>
        </w:rPr>
        <w:t>s</w:t>
      </w:r>
      <w:r w:rsidR="004C497F" w:rsidRPr="00FB399E">
        <w:rPr>
          <w:rFonts w:ascii="Basic Sans Light" w:hAnsi="Basic Sans Light"/>
        </w:rPr>
        <w:t xml:space="preserve"> and </w:t>
      </w:r>
      <w:r w:rsidR="005B3EF2" w:rsidRPr="00FB399E">
        <w:rPr>
          <w:rFonts w:ascii="Basic Sans Light" w:hAnsi="Basic Sans Light"/>
        </w:rPr>
        <w:t xml:space="preserve">services, and </w:t>
      </w:r>
      <w:r w:rsidR="00BD5A76" w:rsidRPr="00FB399E">
        <w:rPr>
          <w:rFonts w:ascii="Basic Sans Light" w:hAnsi="Basic Sans Light"/>
        </w:rPr>
        <w:t xml:space="preserve">people </w:t>
      </w:r>
      <w:r w:rsidR="005B3EF2" w:rsidRPr="00FB399E">
        <w:rPr>
          <w:rFonts w:ascii="Basic Sans Light" w:hAnsi="Basic Sans Light"/>
        </w:rPr>
        <w:t xml:space="preserve">who have wanted or needed those </w:t>
      </w:r>
      <w:r w:rsidR="004C497F" w:rsidRPr="00FB399E">
        <w:rPr>
          <w:rFonts w:ascii="Basic Sans Light" w:hAnsi="Basic Sans Light"/>
        </w:rPr>
        <w:t xml:space="preserve">supports and </w:t>
      </w:r>
      <w:r w:rsidR="005B3EF2" w:rsidRPr="00FB399E">
        <w:rPr>
          <w:rFonts w:ascii="Basic Sans Light" w:hAnsi="Basic Sans Light"/>
        </w:rPr>
        <w:t>services but have been unable to access them</w:t>
      </w:r>
      <w:r w:rsidR="00204F48">
        <w:rPr>
          <w:rFonts w:ascii="Basic Sans Light" w:hAnsi="Basic Sans Light"/>
        </w:rPr>
        <w:t>.</w:t>
      </w:r>
      <w:r w:rsidR="005B3EF2" w:rsidRPr="00FB399E">
        <w:rPr>
          <w:rFonts w:ascii="Basic Sans Light" w:hAnsi="Basic Sans Light"/>
        </w:rPr>
        <w:t xml:space="preserve"> </w:t>
      </w:r>
      <w:r w:rsidR="00824B8A" w:rsidRPr="00FB399E">
        <w:rPr>
          <w:rFonts w:ascii="Basic Sans Light" w:hAnsi="Basic Sans Light"/>
        </w:rPr>
        <w:t>H</w:t>
      </w:r>
      <w:r w:rsidR="005B3EF2" w:rsidRPr="00FB399E">
        <w:rPr>
          <w:rFonts w:ascii="Basic Sans Light" w:hAnsi="Basic Sans Light"/>
        </w:rPr>
        <w:t>earing from Māori with these experiences</w:t>
      </w:r>
      <w:r w:rsidR="00824B8A" w:rsidRPr="00FB399E">
        <w:rPr>
          <w:rFonts w:ascii="Basic Sans Light" w:hAnsi="Basic Sans Light"/>
        </w:rPr>
        <w:t xml:space="preserve"> is particularly important</w:t>
      </w:r>
      <w:r w:rsidR="002B611D" w:rsidRPr="00FB399E">
        <w:rPr>
          <w:rFonts w:ascii="Basic Sans Light" w:hAnsi="Basic Sans Light"/>
        </w:rPr>
        <w:t>.</w:t>
      </w:r>
      <w:r w:rsidR="00204F48">
        <w:rPr>
          <w:rFonts w:ascii="Basic Sans Light" w:hAnsi="Basic Sans Light"/>
        </w:rPr>
        <w:t xml:space="preserve"> </w:t>
      </w:r>
    </w:p>
    <w:p w14:paraId="7E2B5724" w14:textId="4ED5EA2E" w:rsidR="009740A9" w:rsidRPr="00FB399E" w:rsidRDefault="00930F8D" w:rsidP="009740A9">
      <w:pPr>
        <w:pStyle w:val="Numberedparagraphs"/>
        <w:numPr>
          <w:ilvl w:val="0"/>
          <w:numId w:val="0"/>
        </w:numPr>
        <w:rPr>
          <w:rFonts w:ascii="Basic Sans Light" w:hAnsi="Basic Sans Light"/>
        </w:rPr>
      </w:pPr>
      <w:r w:rsidRPr="00FB399E">
        <w:rPr>
          <w:rFonts w:ascii="Basic Sans Light" w:hAnsi="Basic Sans Light"/>
        </w:rPr>
        <w:t xml:space="preserve">In primary care, there is evidence that Māori present more often with mental health </w:t>
      </w:r>
      <w:r w:rsidR="002B4EA4" w:rsidRPr="00FB399E">
        <w:rPr>
          <w:rFonts w:ascii="Basic Sans Light" w:hAnsi="Basic Sans Light"/>
        </w:rPr>
        <w:t>challenges</w:t>
      </w:r>
      <w:r w:rsidRPr="00FB399E">
        <w:rPr>
          <w:rFonts w:ascii="Basic Sans Light" w:hAnsi="Basic Sans Light"/>
        </w:rPr>
        <w:t xml:space="preserve"> but are not adequately responded to. In secondary care, Māori are more likely to be admitted to hospital, to be readmitted after discharge, to be subject to solitary confinement (seclusion) including during admission, and to be compulsorily treated under the Mental Health (Compulsory Assessment and Treatment) Act 1992 (the Mental Health Act) and in forensic services</w:t>
      </w:r>
      <w:r w:rsidR="009740A9" w:rsidRPr="00FB399E">
        <w:rPr>
          <w:rFonts w:ascii="Basic Sans Light" w:hAnsi="Basic Sans Light"/>
        </w:rPr>
        <w:t>. The outcomes for Māori who access mental health services are poorer across a variety of measures and diagnose</w:t>
      </w:r>
      <w:r w:rsidR="00F3196F" w:rsidRPr="00FB399E">
        <w:rPr>
          <w:rFonts w:ascii="Basic Sans Light" w:hAnsi="Basic Sans Light"/>
        </w:rPr>
        <w:t>s</w:t>
      </w:r>
      <w:r w:rsidR="009740A9" w:rsidRPr="00FB399E">
        <w:rPr>
          <w:rFonts w:ascii="Basic Sans Light" w:hAnsi="Basic Sans Light"/>
        </w:rPr>
        <w:t>.</w:t>
      </w:r>
    </w:p>
    <w:p w14:paraId="5722189E" w14:textId="6A25072F" w:rsidR="00361F14" w:rsidRDefault="005B3EF2" w:rsidP="005B3EF2">
      <w:pPr>
        <w:pStyle w:val="Numberedparagraphs"/>
        <w:numPr>
          <w:ilvl w:val="0"/>
          <w:numId w:val="0"/>
        </w:numPr>
        <w:rPr>
          <w:rFonts w:ascii="Basic Sans Light" w:hAnsi="Basic Sans Light"/>
        </w:rPr>
      </w:pPr>
      <w:r w:rsidRPr="00FB399E">
        <w:rPr>
          <w:rFonts w:ascii="Basic Sans Light" w:hAnsi="Basic Sans Light"/>
        </w:rPr>
        <w:t xml:space="preserve">Because the mental health and addiction system is set up to provide additional support as </w:t>
      </w:r>
      <w:r w:rsidR="00CD5A49" w:rsidRPr="00FB399E">
        <w:rPr>
          <w:rFonts w:ascii="Basic Sans Light" w:hAnsi="Basic Sans Light"/>
        </w:rPr>
        <w:t xml:space="preserve">people’s </w:t>
      </w:r>
      <w:r w:rsidRPr="00FB399E">
        <w:rPr>
          <w:rFonts w:ascii="Basic Sans Light" w:hAnsi="Basic Sans Light"/>
        </w:rPr>
        <w:t xml:space="preserve">need increases, all levels of the system should be accessible and supportive for people with experience of ‘significant distress’ or who have been diagnosed with ‘severe mental </w:t>
      </w:r>
      <w:r w:rsidR="002F3DB5" w:rsidRPr="00FB399E">
        <w:rPr>
          <w:rFonts w:ascii="Basic Sans Light" w:hAnsi="Basic Sans Light"/>
        </w:rPr>
        <w:t>illness</w:t>
      </w:r>
      <w:r w:rsidR="00F3196F" w:rsidRPr="00FB399E">
        <w:rPr>
          <w:rFonts w:ascii="Basic Sans Light" w:hAnsi="Basic Sans Light"/>
        </w:rPr>
        <w:t>’</w:t>
      </w:r>
      <w:r w:rsidRPr="00FB399E">
        <w:rPr>
          <w:rFonts w:ascii="Basic Sans Light" w:hAnsi="Basic Sans Light"/>
        </w:rPr>
        <w:t>. Monitoring at all levels of the mental health and addiction system should therefore include the voices of people with the</w:t>
      </w:r>
      <w:r w:rsidR="004477DE" w:rsidRPr="00FB399E">
        <w:rPr>
          <w:rFonts w:ascii="Basic Sans Light" w:hAnsi="Basic Sans Light"/>
        </w:rPr>
        <w:t xml:space="preserve"> greatest</w:t>
      </w:r>
      <w:r w:rsidR="005E0F97">
        <w:rPr>
          <w:rFonts w:ascii="Basic Sans Light" w:hAnsi="Basic Sans Light"/>
        </w:rPr>
        <w:t xml:space="preserve"> </w:t>
      </w:r>
      <w:r w:rsidRPr="00FB399E">
        <w:rPr>
          <w:rFonts w:ascii="Basic Sans Light" w:hAnsi="Basic Sans Light"/>
        </w:rPr>
        <w:t>distress and</w:t>
      </w:r>
      <w:r w:rsidR="006D2767" w:rsidRPr="00FB399E">
        <w:rPr>
          <w:rFonts w:ascii="Basic Sans Light" w:hAnsi="Basic Sans Light"/>
        </w:rPr>
        <w:t xml:space="preserve"> </w:t>
      </w:r>
      <w:r w:rsidRPr="00FB399E">
        <w:rPr>
          <w:rFonts w:ascii="Basic Sans Light" w:hAnsi="Basic Sans Light"/>
        </w:rPr>
        <w:t>/</w:t>
      </w:r>
      <w:r w:rsidR="006D2767" w:rsidRPr="00FB399E">
        <w:rPr>
          <w:rFonts w:ascii="Basic Sans Light" w:hAnsi="Basic Sans Light"/>
        </w:rPr>
        <w:t xml:space="preserve"> </w:t>
      </w:r>
      <w:r w:rsidRPr="00FB399E">
        <w:rPr>
          <w:rFonts w:ascii="Basic Sans Light" w:hAnsi="Basic Sans Light"/>
        </w:rPr>
        <w:t>or service use</w:t>
      </w:r>
      <w:r w:rsidR="00CD5A49" w:rsidRPr="00FB399E">
        <w:rPr>
          <w:rFonts w:ascii="Basic Sans Light" w:hAnsi="Basic Sans Light"/>
        </w:rPr>
        <w:t xml:space="preserve"> experiences. </w:t>
      </w:r>
    </w:p>
    <w:p w14:paraId="443C40F8" w14:textId="35D50874" w:rsidR="00204F48" w:rsidRPr="00211507" w:rsidRDefault="00204F48" w:rsidP="005B3EF2">
      <w:pPr>
        <w:pStyle w:val="Numberedparagraphs"/>
        <w:numPr>
          <w:ilvl w:val="0"/>
          <w:numId w:val="0"/>
        </w:numPr>
        <w:rPr>
          <w:rFonts w:ascii="Basic Sans Light" w:hAnsi="Basic Sans Light"/>
        </w:rPr>
      </w:pPr>
      <w:r>
        <w:rPr>
          <w:rFonts w:ascii="Basic Sans Light" w:hAnsi="Basic Sans Light"/>
        </w:rPr>
        <w:t xml:space="preserve">Assessing and reporting on wellbeing should also involve people with lived experience, as we have a particular focus on equity, and we know that people who experience mental distress or addiction face social exclusion, </w:t>
      </w:r>
      <w:proofErr w:type="gramStart"/>
      <w:r>
        <w:rPr>
          <w:rFonts w:ascii="Basic Sans Light" w:hAnsi="Basic Sans Light"/>
        </w:rPr>
        <w:t>poverty</w:t>
      </w:r>
      <w:proofErr w:type="gramEnd"/>
      <w:r>
        <w:rPr>
          <w:rFonts w:ascii="Basic Sans Light" w:hAnsi="Basic Sans Light"/>
        </w:rPr>
        <w:t xml:space="preserve"> and physical health disparities.</w:t>
      </w:r>
    </w:p>
    <w:p w14:paraId="16FBD53D" w14:textId="7A4CC73D" w:rsidR="009F1322" w:rsidRDefault="000834B3" w:rsidP="00EB3709">
      <w:pPr>
        <w:pStyle w:val="Heading2"/>
      </w:pPr>
      <w:r>
        <w:t xml:space="preserve">Drawing </w:t>
      </w:r>
      <w:r w:rsidR="00C42B84">
        <w:t xml:space="preserve">on lived experience ‘expertise’ </w:t>
      </w:r>
      <w:r>
        <w:t xml:space="preserve">provides a knowledge base for understanding the system and what needs to change </w:t>
      </w:r>
    </w:p>
    <w:p w14:paraId="7B3F0B09" w14:textId="41FFA4C4" w:rsidR="004228D1" w:rsidRPr="00FB399E" w:rsidRDefault="007530E0" w:rsidP="007530E0">
      <w:pPr>
        <w:pStyle w:val="Numberedparagraphs"/>
        <w:numPr>
          <w:ilvl w:val="0"/>
          <w:numId w:val="0"/>
        </w:numPr>
        <w:rPr>
          <w:rFonts w:ascii="Basic Sans Light" w:hAnsi="Basic Sans Light"/>
        </w:rPr>
      </w:pPr>
      <w:r w:rsidRPr="00FB399E">
        <w:rPr>
          <w:rFonts w:ascii="Basic Sans Light" w:hAnsi="Basic Sans Light"/>
        </w:rPr>
        <w:t xml:space="preserve">Lived experience is often used to describe the ‘expertise’ developed by </w:t>
      </w:r>
      <w:r w:rsidR="008070E2" w:rsidRPr="00FB399E">
        <w:rPr>
          <w:rFonts w:ascii="Basic Sans Light" w:hAnsi="Basic Sans Light"/>
        </w:rPr>
        <w:t>tāngata whaiora</w:t>
      </w:r>
      <w:r w:rsidR="00F60FA4" w:rsidRPr="00FB399E">
        <w:rPr>
          <w:rFonts w:ascii="Basic Sans Light" w:hAnsi="Basic Sans Light"/>
        </w:rPr>
        <w:t xml:space="preserve">, </w:t>
      </w:r>
      <w:r w:rsidRPr="00FB399E">
        <w:rPr>
          <w:rFonts w:ascii="Basic Sans Light" w:hAnsi="Basic Sans Light"/>
        </w:rPr>
        <w:t>consumer, survivor</w:t>
      </w:r>
      <w:r w:rsidR="00192786" w:rsidRPr="00FB399E">
        <w:rPr>
          <w:rFonts w:ascii="Basic Sans Light" w:hAnsi="Basic Sans Light"/>
        </w:rPr>
        <w:t>,</w:t>
      </w:r>
      <w:r w:rsidRPr="00FB399E">
        <w:rPr>
          <w:rFonts w:ascii="Basic Sans Light" w:hAnsi="Basic Sans Light"/>
        </w:rPr>
        <w:t xml:space="preserve"> and peer communities. This</w:t>
      </w:r>
      <w:r w:rsidR="00BD1489" w:rsidRPr="00FB399E">
        <w:rPr>
          <w:rFonts w:ascii="Basic Sans Light" w:hAnsi="Basic Sans Light"/>
        </w:rPr>
        <w:t xml:space="preserve"> takes as its start point an </w:t>
      </w:r>
      <w:r w:rsidR="004228D1" w:rsidRPr="00FB399E">
        <w:rPr>
          <w:rFonts w:ascii="Basic Sans Light" w:hAnsi="Basic Sans Light"/>
        </w:rPr>
        <w:t>intentional naming</w:t>
      </w:r>
      <w:r w:rsidR="00F60FA4" w:rsidRPr="00FB399E">
        <w:rPr>
          <w:rFonts w:ascii="Basic Sans Light" w:hAnsi="Basic Sans Light"/>
        </w:rPr>
        <w:t xml:space="preserve"> of</w:t>
      </w:r>
      <w:r w:rsidR="004228D1" w:rsidRPr="00FB399E">
        <w:rPr>
          <w:rFonts w:ascii="Basic Sans Light" w:hAnsi="Basic Sans Light"/>
        </w:rPr>
        <w:t xml:space="preserve"> lived experience</w:t>
      </w:r>
      <w:r w:rsidR="004477DE" w:rsidRPr="00FB399E">
        <w:rPr>
          <w:rFonts w:ascii="Basic Sans Light" w:hAnsi="Basic Sans Light"/>
        </w:rPr>
        <w:t xml:space="preserve"> – people </w:t>
      </w:r>
      <w:r w:rsidR="00EC1D46">
        <w:rPr>
          <w:rFonts w:ascii="Basic Sans Light" w:hAnsi="Basic Sans Light"/>
        </w:rPr>
        <w:t>openly</w:t>
      </w:r>
      <w:r w:rsidR="004477DE" w:rsidRPr="00FB399E">
        <w:rPr>
          <w:rFonts w:ascii="Basic Sans Light" w:hAnsi="Basic Sans Light"/>
        </w:rPr>
        <w:t xml:space="preserve"> identifying with their experiences in some way</w:t>
      </w:r>
      <w:r w:rsidR="00EC1D46">
        <w:rPr>
          <w:rFonts w:ascii="Basic Sans Light" w:hAnsi="Basic Sans Light"/>
        </w:rPr>
        <w:t xml:space="preserve"> –</w:t>
      </w:r>
      <w:r w:rsidR="00F60FA4" w:rsidRPr="00FB399E">
        <w:rPr>
          <w:rFonts w:ascii="Basic Sans Light" w:hAnsi="Basic Sans Light"/>
        </w:rPr>
        <w:t xml:space="preserve"> and</w:t>
      </w:r>
      <w:r w:rsidR="00EC1D46">
        <w:rPr>
          <w:rFonts w:ascii="Basic Sans Light" w:hAnsi="Basic Sans Light"/>
        </w:rPr>
        <w:t xml:space="preserve"> </w:t>
      </w:r>
      <w:r w:rsidR="004477DE" w:rsidRPr="00FB399E">
        <w:rPr>
          <w:rFonts w:ascii="Basic Sans Light" w:hAnsi="Basic Sans Light"/>
        </w:rPr>
        <w:t>taking</w:t>
      </w:r>
      <w:r w:rsidR="00F60FA4" w:rsidRPr="00FB399E">
        <w:rPr>
          <w:rFonts w:ascii="Basic Sans Light" w:hAnsi="Basic Sans Light"/>
        </w:rPr>
        <w:t xml:space="preserve"> actions to use this experience</w:t>
      </w:r>
      <w:r w:rsidR="004228D1" w:rsidRPr="00FB399E">
        <w:rPr>
          <w:rFonts w:ascii="Basic Sans Light" w:hAnsi="Basic Sans Light"/>
        </w:rPr>
        <w:t xml:space="preserve"> </w:t>
      </w:r>
      <w:r w:rsidR="00BD1489" w:rsidRPr="00FB399E">
        <w:rPr>
          <w:rFonts w:ascii="Basic Sans Light" w:hAnsi="Basic Sans Light"/>
        </w:rPr>
        <w:t xml:space="preserve">to impact change. </w:t>
      </w:r>
    </w:p>
    <w:p w14:paraId="668D3570" w14:textId="3C29AB57" w:rsidR="003221F5" w:rsidRPr="00FB399E" w:rsidRDefault="003024EE" w:rsidP="007530E0">
      <w:pPr>
        <w:pStyle w:val="Numberedparagraphs"/>
        <w:numPr>
          <w:ilvl w:val="0"/>
          <w:numId w:val="0"/>
        </w:numPr>
        <w:rPr>
          <w:rFonts w:ascii="Basic Sans Light" w:hAnsi="Basic Sans Light"/>
        </w:rPr>
      </w:pPr>
      <w:r w:rsidRPr="00FB399E">
        <w:rPr>
          <w:rFonts w:ascii="Basic Sans Light" w:hAnsi="Basic Sans Light"/>
        </w:rPr>
        <w:lastRenderedPageBreak/>
        <w:t xml:space="preserve">Lived experience or expertise </w:t>
      </w:r>
      <w:r w:rsidR="0012604F" w:rsidRPr="00FB399E">
        <w:rPr>
          <w:rFonts w:ascii="Basic Sans Light" w:hAnsi="Basic Sans Light"/>
        </w:rPr>
        <w:t>can be understood to denote</w:t>
      </w:r>
      <w:r w:rsidR="007530E0" w:rsidRPr="00FB399E">
        <w:rPr>
          <w:rFonts w:ascii="Basic Sans Light" w:hAnsi="Basic Sans Light"/>
        </w:rPr>
        <w:t xml:space="preserve"> </w:t>
      </w:r>
      <w:r w:rsidR="008E3CE6" w:rsidRPr="00FB399E">
        <w:rPr>
          <w:rFonts w:ascii="Basic Sans Light" w:hAnsi="Basic Sans Light"/>
        </w:rPr>
        <w:t>specif</w:t>
      </w:r>
      <w:r w:rsidR="00D4724C" w:rsidRPr="00FB399E">
        <w:rPr>
          <w:rFonts w:ascii="Basic Sans Light" w:hAnsi="Basic Sans Light"/>
        </w:rPr>
        <w:t>ic</w:t>
      </w:r>
      <w:r w:rsidR="008E3CE6" w:rsidRPr="00FB399E">
        <w:rPr>
          <w:rFonts w:ascii="Basic Sans Light" w:hAnsi="Basic Sans Light"/>
        </w:rPr>
        <w:t xml:space="preserve"> </w:t>
      </w:r>
      <w:r w:rsidR="007530E0" w:rsidRPr="00FB399E">
        <w:rPr>
          <w:rFonts w:ascii="Basic Sans Light" w:hAnsi="Basic Sans Light"/>
        </w:rPr>
        <w:t>skills, including the ability to hold multiple truths, open and transparent facilitation, developing validating and mutual relationships, and telling personal experiential stories in ways that connect and make sense to others.  When ‘lived experience’ is paired with words like ‘research</w:t>
      </w:r>
      <w:r w:rsidR="00E54228" w:rsidRPr="00FB399E">
        <w:rPr>
          <w:rFonts w:ascii="Basic Sans Light" w:hAnsi="Basic Sans Light"/>
        </w:rPr>
        <w:t>’</w:t>
      </w:r>
      <w:r w:rsidR="007530E0" w:rsidRPr="00FB399E">
        <w:rPr>
          <w:rFonts w:ascii="Basic Sans Light" w:hAnsi="Basic Sans Light"/>
        </w:rPr>
        <w:t>, ‘evidence’</w:t>
      </w:r>
      <w:r w:rsidR="00B666E9" w:rsidRPr="00FB399E">
        <w:rPr>
          <w:rFonts w:ascii="Basic Sans Light" w:hAnsi="Basic Sans Light"/>
        </w:rPr>
        <w:t>,</w:t>
      </w:r>
      <w:r w:rsidR="007530E0" w:rsidRPr="00FB399E">
        <w:rPr>
          <w:rFonts w:ascii="Basic Sans Light" w:hAnsi="Basic Sans Light"/>
        </w:rPr>
        <w:t xml:space="preserve"> or ‘knowledges’ it describes a theoretical approach; a ‘way of seeing’ that can be applied to policy, </w:t>
      </w:r>
      <w:proofErr w:type="gramStart"/>
      <w:r w:rsidR="007530E0" w:rsidRPr="00FB399E">
        <w:rPr>
          <w:rFonts w:ascii="Basic Sans Light" w:hAnsi="Basic Sans Light"/>
        </w:rPr>
        <w:t>strategy</w:t>
      </w:r>
      <w:proofErr w:type="gramEnd"/>
      <w:r w:rsidR="007530E0" w:rsidRPr="00FB399E">
        <w:rPr>
          <w:rFonts w:ascii="Basic Sans Light" w:hAnsi="Basic Sans Light"/>
        </w:rPr>
        <w:t xml:space="preserve"> and service-level change. </w:t>
      </w:r>
    </w:p>
    <w:p w14:paraId="008C0440" w14:textId="0871FCEC" w:rsidR="008C0E85" w:rsidRPr="00FB399E" w:rsidRDefault="007B3271" w:rsidP="007530E0">
      <w:pPr>
        <w:pStyle w:val="Numberedparagraphs"/>
        <w:numPr>
          <w:ilvl w:val="0"/>
          <w:numId w:val="0"/>
        </w:numPr>
        <w:rPr>
          <w:rFonts w:ascii="Basic Sans Light" w:hAnsi="Basic Sans Light"/>
        </w:rPr>
      </w:pPr>
      <w:r w:rsidRPr="00FB399E">
        <w:rPr>
          <w:rFonts w:ascii="Basic Sans Light" w:hAnsi="Basic Sans Light"/>
        </w:rPr>
        <w:t>Te Hiringa Mahara</w:t>
      </w:r>
      <w:r w:rsidR="007530E0" w:rsidRPr="00FB399E">
        <w:rPr>
          <w:rFonts w:ascii="Basic Sans Light" w:hAnsi="Basic Sans Light"/>
        </w:rPr>
        <w:t xml:space="preserve"> can include lived experience perspectives across our work by</w:t>
      </w:r>
      <w:r w:rsidR="00BF28DC" w:rsidRPr="00FB399E">
        <w:rPr>
          <w:rFonts w:ascii="Basic Sans Light" w:hAnsi="Basic Sans Light"/>
        </w:rPr>
        <w:t xml:space="preserve"> </w:t>
      </w:r>
      <w:r w:rsidR="007530E0" w:rsidRPr="00FB399E">
        <w:rPr>
          <w:rFonts w:ascii="Basic Sans Light" w:hAnsi="Basic Sans Light"/>
        </w:rPr>
        <w:t>intentionally drawing on lived experience research to shape our thinking and our ‘sense-making’.</w:t>
      </w:r>
      <w:r w:rsidR="006A43E3" w:rsidRPr="00FB399E">
        <w:rPr>
          <w:rFonts w:ascii="Basic Sans Light" w:hAnsi="Basic Sans Light"/>
        </w:rPr>
        <w:t xml:space="preserve"> </w:t>
      </w:r>
      <w:r w:rsidR="007530E0" w:rsidRPr="00FB399E">
        <w:rPr>
          <w:rFonts w:ascii="Basic Sans Light" w:hAnsi="Basic Sans Light"/>
        </w:rPr>
        <w:t xml:space="preserve">Lived experience theory values qualitative </w:t>
      </w:r>
      <w:r w:rsidR="00785305" w:rsidRPr="00FB399E">
        <w:rPr>
          <w:rFonts w:ascii="Basic Sans Light" w:hAnsi="Basic Sans Light"/>
        </w:rPr>
        <w:t xml:space="preserve">and ethnographic </w:t>
      </w:r>
      <w:r w:rsidR="007530E0" w:rsidRPr="00FB399E">
        <w:rPr>
          <w:rFonts w:ascii="Basic Sans Light" w:hAnsi="Basic Sans Light"/>
        </w:rPr>
        <w:t>approaches which enable people’s stories to be heard in their own words.</w:t>
      </w:r>
    </w:p>
    <w:p w14:paraId="6D3E4220" w14:textId="51B3DC7C" w:rsidR="007530E0" w:rsidRPr="00FB399E" w:rsidRDefault="007530E0" w:rsidP="007530E0">
      <w:pPr>
        <w:pStyle w:val="Numberedparagraphs"/>
        <w:numPr>
          <w:ilvl w:val="0"/>
          <w:numId w:val="0"/>
        </w:numPr>
        <w:rPr>
          <w:rFonts w:ascii="Basic Sans Light" w:hAnsi="Basic Sans Light"/>
        </w:rPr>
      </w:pPr>
      <w:r w:rsidRPr="00FB399E">
        <w:rPr>
          <w:rFonts w:ascii="Basic Sans Light" w:hAnsi="Basic Sans Light"/>
        </w:rPr>
        <w:t xml:space="preserve">It could be described as an approach underpinned by a privileging of: </w:t>
      </w:r>
    </w:p>
    <w:p w14:paraId="087BC5AE" w14:textId="2D4282E1" w:rsidR="007530E0" w:rsidRPr="00FB399E" w:rsidRDefault="007530E0" w:rsidP="007530E0">
      <w:pPr>
        <w:pStyle w:val="Numberedparagraphs"/>
        <w:numPr>
          <w:ilvl w:val="0"/>
          <w:numId w:val="4"/>
        </w:numPr>
        <w:rPr>
          <w:rFonts w:ascii="Basic Sans Light" w:hAnsi="Basic Sans Light"/>
        </w:rPr>
      </w:pPr>
      <w:r w:rsidRPr="00FB399E">
        <w:rPr>
          <w:rFonts w:ascii="Basic Sans Light" w:hAnsi="Basic Sans Light"/>
        </w:rPr>
        <w:t>human rights frameworks</w:t>
      </w:r>
    </w:p>
    <w:p w14:paraId="6BA3CF2C" w14:textId="6D91A15D" w:rsidR="001E1367" w:rsidRPr="00FB399E" w:rsidRDefault="00E76C56" w:rsidP="007530E0">
      <w:pPr>
        <w:pStyle w:val="Numberedparagraphs"/>
        <w:numPr>
          <w:ilvl w:val="0"/>
          <w:numId w:val="4"/>
        </w:numPr>
        <w:rPr>
          <w:rFonts w:ascii="Basic Sans Light" w:hAnsi="Basic Sans Light"/>
        </w:rPr>
      </w:pPr>
      <w:r w:rsidRPr="00FB399E">
        <w:rPr>
          <w:rFonts w:ascii="Basic Sans Light" w:hAnsi="Basic Sans Light"/>
        </w:rPr>
        <w:t>tikanga</w:t>
      </w:r>
      <w:r w:rsidR="00121D20" w:rsidRPr="00FB399E">
        <w:rPr>
          <w:rFonts w:ascii="Basic Sans Light" w:hAnsi="Basic Sans Light"/>
        </w:rPr>
        <w:t xml:space="preserve"> </w:t>
      </w:r>
    </w:p>
    <w:p w14:paraId="0F5B6806" w14:textId="77777777" w:rsidR="007530E0" w:rsidRPr="00FB399E" w:rsidRDefault="007530E0" w:rsidP="007530E0">
      <w:pPr>
        <w:pStyle w:val="Numberedparagraphs"/>
        <w:numPr>
          <w:ilvl w:val="0"/>
          <w:numId w:val="4"/>
        </w:numPr>
        <w:rPr>
          <w:rFonts w:ascii="Basic Sans Light" w:hAnsi="Basic Sans Light"/>
        </w:rPr>
      </w:pPr>
      <w:r w:rsidRPr="00FB399E">
        <w:rPr>
          <w:rFonts w:ascii="Basic Sans Light" w:hAnsi="Basic Sans Light"/>
        </w:rPr>
        <w:t>mana-enhancing and self-determination enabling approaches</w:t>
      </w:r>
    </w:p>
    <w:p w14:paraId="40B2706B" w14:textId="25B80778" w:rsidR="007530E0" w:rsidRPr="00FB399E" w:rsidRDefault="007530E0" w:rsidP="007530E0">
      <w:pPr>
        <w:pStyle w:val="Numberedparagraphs"/>
        <w:numPr>
          <w:ilvl w:val="0"/>
          <w:numId w:val="4"/>
        </w:numPr>
        <w:rPr>
          <w:rFonts w:ascii="Basic Sans Light" w:hAnsi="Basic Sans Light"/>
        </w:rPr>
      </w:pPr>
      <w:r w:rsidRPr="00FB399E">
        <w:rPr>
          <w:rFonts w:ascii="Basic Sans Light" w:hAnsi="Basic Sans Light"/>
        </w:rPr>
        <w:t xml:space="preserve">contextualised understandings of distress </w:t>
      </w:r>
      <w:r w:rsidR="002F3DB5" w:rsidRPr="00FB399E">
        <w:rPr>
          <w:rFonts w:ascii="Basic Sans Light" w:hAnsi="Basic Sans Light"/>
        </w:rPr>
        <w:t>e.g.,</w:t>
      </w:r>
      <w:r w:rsidRPr="00FB399E">
        <w:rPr>
          <w:rFonts w:ascii="Basic Sans Light" w:hAnsi="Basic Sans Light"/>
        </w:rPr>
        <w:t xml:space="preserve"> those that make trauma, colonisation, and power-imbalances visible and relevant</w:t>
      </w:r>
    </w:p>
    <w:p w14:paraId="188F823B" w14:textId="1849CF30" w:rsidR="007530E0" w:rsidRPr="00FB399E" w:rsidRDefault="007530E0" w:rsidP="007530E0">
      <w:pPr>
        <w:pStyle w:val="Numberedparagraphs"/>
        <w:numPr>
          <w:ilvl w:val="0"/>
          <w:numId w:val="4"/>
        </w:numPr>
        <w:rPr>
          <w:rFonts w:ascii="Basic Sans Light" w:hAnsi="Basic Sans Light"/>
        </w:rPr>
      </w:pPr>
      <w:r w:rsidRPr="00FB399E">
        <w:rPr>
          <w:rFonts w:ascii="Basic Sans Light" w:hAnsi="Basic Sans Light"/>
        </w:rPr>
        <w:t>self-defined experiences (rather than centring clinical definitions)</w:t>
      </w:r>
    </w:p>
    <w:p w14:paraId="4B8432B1" w14:textId="70D3FFA3" w:rsidR="00265836" w:rsidRDefault="00571B05" w:rsidP="007530E0">
      <w:pPr>
        <w:pStyle w:val="Numberedparagraphs"/>
        <w:numPr>
          <w:ilvl w:val="0"/>
          <w:numId w:val="4"/>
        </w:numPr>
        <w:rPr>
          <w:rFonts w:ascii="Basic Sans Light" w:hAnsi="Basic Sans Light"/>
        </w:rPr>
      </w:pPr>
      <w:r>
        <w:rPr>
          <w:rFonts w:ascii="Basic Sans Light" w:hAnsi="Basic Sans Light"/>
        </w:rPr>
        <w:t>l</w:t>
      </w:r>
      <w:r w:rsidR="00265836">
        <w:rPr>
          <w:rFonts w:ascii="Basic Sans Light" w:hAnsi="Basic Sans Light"/>
        </w:rPr>
        <w:t xml:space="preserve">ived experience social movement </w:t>
      </w:r>
      <w:r>
        <w:rPr>
          <w:rFonts w:ascii="Basic Sans Light" w:hAnsi="Basic Sans Light"/>
        </w:rPr>
        <w:t>calls and actions</w:t>
      </w:r>
    </w:p>
    <w:p w14:paraId="6FCA8CA4" w14:textId="5C2D28D4" w:rsidR="00BF28DC" w:rsidRPr="00FB399E" w:rsidRDefault="007530E0" w:rsidP="007530E0">
      <w:pPr>
        <w:pStyle w:val="Numberedparagraphs"/>
        <w:numPr>
          <w:ilvl w:val="0"/>
          <w:numId w:val="4"/>
        </w:numPr>
        <w:rPr>
          <w:rFonts w:ascii="Basic Sans Light" w:hAnsi="Basic Sans Light"/>
        </w:rPr>
      </w:pPr>
      <w:r w:rsidRPr="00FB399E">
        <w:rPr>
          <w:rFonts w:ascii="Basic Sans Light" w:hAnsi="Basic Sans Light"/>
        </w:rPr>
        <w:t>hope</w:t>
      </w:r>
      <w:r w:rsidR="00676945" w:rsidRPr="00FB399E">
        <w:rPr>
          <w:rFonts w:ascii="Basic Sans Light" w:hAnsi="Basic Sans Light"/>
        </w:rPr>
        <w:t>fulness</w:t>
      </w:r>
      <w:r w:rsidRPr="00FB399E">
        <w:rPr>
          <w:rFonts w:ascii="Basic Sans Light" w:hAnsi="Basic Sans Light"/>
        </w:rPr>
        <w:t xml:space="preserve"> that is founded on an unwavering belief that all people have strengths, can experience wellbeing, </w:t>
      </w:r>
      <w:proofErr w:type="gramStart"/>
      <w:r w:rsidRPr="00FB399E">
        <w:rPr>
          <w:rFonts w:ascii="Basic Sans Light" w:hAnsi="Basic Sans Light"/>
        </w:rPr>
        <w:t>recovery</w:t>
      </w:r>
      <w:proofErr w:type="gramEnd"/>
      <w:r w:rsidRPr="00FB399E">
        <w:rPr>
          <w:rFonts w:ascii="Basic Sans Light" w:hAnsi="Basic Sans Light"/>
        </w:rPr>
        <w:t xml:space="preserve"> and live lives that they value </w:t>
      </w:r>
    </w:p>
    <w:p w14:paraId="5483BE3D" w14:textId="562780B4" w:rsidR="007530E0" w:rsidRPr="00FB399E" w:rsidRDefault="00BF28DC" w:rsidP="00D57F06">
      <w:pPr>
        <w:pStyle w:val="Numberedparagraphs"/>
        <w:numPr>
          <w:ilvl w:val="0"/>
          <w:numId w:val="0"/>
        </w:numPr>
        <w:rPr>
          <w:rFonts w:ascii="Basic Sans Light" w:hAnsi="Basic Sans Light"/>
        </w:rPr>
      </w:pPr>
      <w:r w:rsidRPr="00FB399E">
        <w:rPr>
          <w:rFonts w:ascii="Basic Sans Light" w:hAnsi="Basic Sans Light"/>
        </w:rPr>
        <w:t>Māori lived experience and whānau leaders remind</w:t>
      </w:r>
      <w:r w:rsidR="0007388E">
        <w:rPr>
          <w:rFonts w:ascii="Basic Sans Light" w:hAnsi="Basic Sans Light"/>
        </w:rPr>
        <w:t xml:space="preserve"> us</w:t>
      </w:r>
      <w:r w:rsidRPr="00FB399E">
        <w:rPr>
          <w:rFonts w:ascii="Basic Sans Light" w:hAnsi="Basic Sans Light"/>
        </w:rPr>
        <w:t xml:space="preserve"> that</w:t>
      </w:r>
      <w:r w:rsidR="0007388E">
        <w:rPr>
          <w:rFonts w:ascii="Basic Sans Light" w:hAnsi="Basic Sans Light"/>
        </w:rPr>
        <w:t>, for Māori,</w:t>
      </w:r>
      <w:r w:rsidRPr="00FB399E">
        <w:rPr>
          <w:rFonts w:ascii="Basic Sans Light" w:hAnsi="Basic Sans Light"/>
        </w:rPr>
        <w:t xml:space="preserve"> personal narratives are collective narratives and whakapapa narratives cloaked in whānau, </w:t>
      </w:r>
      <w:proofErr w:type="spellStart"/>
      <w:r w:rsidRPr="00FB399E">
        <w:rPr>
          <w:rFonts w:ascii="Basic Sans Light" w:hAnsi="Basic Sans Light"/>
        </w:rPr>
        <w:t>hapu</w:t>
      </w:r>
      <w:proofErr w:type="spellEnd"/>
      <w:r w:rsidR="0007388E">
        <w:rPr>
          <w:rFonts w:ascii="Basic Sans Light" w:hAnsi="Basic Sans Light"/>
        </w:rPr>
        <w:t xml:space="preserve"> and</w:t>
      </w:r>
      <w:r w:rsidRPr="00FB399E">
        <w:rPr>
          <w:rFonts w:ascii="Basic Sans Light" w:hAnsi="Basic Sans Light"/>
        </w:rPr>
        <w:t xml:space="preserve"> iwi </w:t>
      </w:r>
      <w:r w:rsidR="0007388E">
        <w:rPr>
          <w:rFonts w:ascii="Basic Sans Light" w:hAnsi="Basic Sans Light"/>
        </w:rPr>
        <w:t>context</w:t>
      </w:r>
      <w:r w:rsidR="00D7346C">
        <w:rPr>
          <w:rFonts w:ascii="Basic Sans Light" w:hAnsi="Basic Sans Light"/>
        </w:rPr>
        <w:t xml:space="preserve">. </w:t>
      </w:r>
    </w:p>
    <w:p w14:paraId="05419A52" w14:textId="63D7BD6D" w:rsidR="00313B09" w:rsidRPr="00FB399E" w:rsidRDefault="007530E0" w:rsidP="00FB399E">
      <w:pPr>
        <w:pStyle w:val="Numberedparagraphs"/>
        <w:numPr>
          <w:ilvl w:val="0"/>
          <w:numId w:val="0"/>
        </w:numPr>
        <w:rPr>
          <w:rFonts w:ascii="Basic Sans Light" w:hAnsi="Basic Sans Light"/>
        </w:rPr>
      </w:pPr>
      <w:r w:rsidRPr="00FB399E">
        <w:rPr>
          <w:rFonts w:ascii="Basic Sans Light" w:hAnsi="Basic Sans Light"/>
        </w:rPr>
        <w:t>Roles exist across the lived experience sector in Aotearoa, including</w:t>
      </w:r>
      <w:r w:rsidR="00676945" w:rsidRPr="00FB399E">
        <w:rPr>
          <w:rFonts w:ascii="Basic Sans Light" w:hAnsi="Basic Sans Light"/>
        </w:rPr>
        <w:t xml:space="preserve"> Māori lived experience leadership </w:t>
      </w:r>
      <w:r w:rsidR="00011ABC" w:rsidRPr="00FB399E">
        <w:rPr>
          <w:rFonts w:ascii="Basic Sans Light" w:hAnsi="Basic Sans Light"/>
        </w:rPr>
        <w:t>roles</w:t>
      </w:r>
      <w:r w:rsidR="00676945" w:rsidRPr="00FB399E">
        <w:rPr>
          <w:rFonts w:ascii="Basic Sans Light" w:hAnsi="Basic Sans Light"/>
        </w:rPr>
        <w:t>,</w:t>
      </w:r>
      <w:r w:rsidRPr="00FB399E">
        <w:rPr>
          <w:rFonts w:ascii="Basic Sans Light" w:hAnsi="Basic Sans Light"/>
        </w:rPr>
        <w:t xml:space="preserve"> consumer advisory, auditing</w:t>
      </w:r>
      <w:r w:rsidR="004B042A" w:rsidRPr="00FB399E">
        <w:rPr>
          <w:rFonts w:ascii="Basic Sans Light" w:hAnsi="Basic Sans Light"/>
        </w:rPr>
        <w:t xml:space="preserve"> and research roles</w:t>
      </w:r>
      <w:r w:rsidRPr="00FB399E">
        <w:rPr>
          <w:rFonts w:ascii="Basic Sans Light" w:hAnsi="Basic Sans Light"/>
        </w:rPr>
        <w:t>, peer support</w:t>
      </w:r>
      <w:r w:rsidR="004B042A" w:rsidRPr="00FB399E">
        <w:rPr>
          <w:rFonts w:ascii="Basic Sans Light" w:hAnsi="Basic Sans Light"/>
        </w:rPr>
        <w:t xml:space="preserve"> and peer advocacy roles</w:t>
      </w:r>
      <w:r w:rsidRPr="00FB399E">
        <w:rPr>
          <w:rFonts w:ascii="Basic Sans Light" w:hAnsi="Basic Sans Light"/>
        </w:rPr>
        <w:t>, and monitoring</w:t>
      </w:r>
      <w:r w:rsidR="00011ABC" w:rsidRPr="00FB399E">
        <w:rPr>
          <w:rFonts w:ascii="Basic Sans Light" w:hAnsi="Basic Sans Light"/>
        </w:rPr>
        <w:t xml:space="preserve"> and management</w:t>
      </w:r>
      <w:r w:rsidRPr="00FB399E">
        <w:rPr>
          <w:rFonts w:ascii="Basic Sans Light" w:hAnsi="Basic Sans Light"/>
        </w:rPr>
        <w:t xml:space="preserve"> </w:t>
      </w:r>
      <w:r w:rsidR="00011ABC" w:rsidRPr="00FB399E">
        <w:rPr>
          <w:rFonts w:ascii="Basic Sans Light" w:hAnsi="Basic Sans Light"/>
        </w:rPr>
        <w:t>roles</w:t>
      </w:r>
      <w:r w:rsidRPr="00FB399E">
        <w:rPr>
          <w:rFonts w:ascii="Basic Sans Light" w:hAnsi="Basic Sans Light"/>
        </w:rPr>
        <w:t>, which apply this lens to practi</w:t>
      </w:r>
      <w:r w:rsidR="00C842BE">
        <w:rPr>
          <w:rFonts w:ascii="Basic Sans Light" w:hAnsi="Basic Sans Light"/>
        </w:rPr>
        <w:t>s</w:t>
      </w:r>
      <w:r w:rsidRPr="00FB399E">
        <w:rPr>
          <w:rFonts w:ascii="Basic Sans Light" w:hAnsi="Basic Sans Light"/>
        </w:rPr>
        <w:t xml:space="preserve">es and structures within the mental health and addiction system. Forming strong connections with people in these </w:t>
      </w:r>
      <w:r w:rsidR="00011ABC" w:rsidRPr="00FB399E">
        <w:rPr>
          <w:rFonts w:ascii="Basic Sans Light" w:hAnsi="Basic Sans Light"/>
        </w:rPr>
        <w:t>positions</w:t>
      </w:r>
      <w:r w:rsidRPr="00FB399E">
        <w:rPr>
          <w:rFonts w:ascii="Basic Sans Light" w:hAnsi="Basic Sans Light"/>
        </w:rPr>
        <w:t xml:space="preserve"> will be integral to </w:t>
      </w:r>
      <w:r w:rsidR="008D0349" w:rsidRPr="00FB399E">
        <w:rPr>
          <w:rFonts w:ascii="Basic Sans Light" w:hAnsi="Basic Sans Light"/>
        </w:rPr>
        <w:t>our</w:t>
      </w:r>
      <w:r w:rsidRPr="00FB399E">
        <w:rPr>
          <w:rFonts w:ascii="Basic Sans Light" w:hAnsi="Basic Sans Light"/>
        </w:rPr>
        <w:t xml:space="preserve"> leadership work around lived experience and system transformation. </w:t>
      </w:r>
    </w:p>
    <w:p w14:paraId="09BC85CC" w14:textId="463F4B89" w:rsidR="00B50296" w:rsidRDefault="009356B0" w:rsidP="00EB3709">
      <w:pPr>
        <w:pStyle w:val="Heading2"/>
      </w:pPr>
      <w:r>
        <w:t>Embedding lived experience roles and relationships</w:t>
      </w:r>
    </w:p>
    <w:p w14:paraId="1132227E" w14:textId="24F83049" w:rsidR="00B50296" w:rsidRDefault="00B50296" w:rsidP="00FB399E">
      <w:pPr>
        <w:pStyle w:val="Numberedparagraphs"/>
        <w:numPr>
          <w:ilvl w:val="0"/>
          <w:numId w:val="0"/>
        </w:numPr>
        <w:rPr>
          <w:rFonts w:ascii="Basic Sans Light" w:hAnsi="Basic Sans Light"/>
        </w:rPr>
      </w:pPr>
      <w:r w:rsidRPr="00FB399E">
        <w:rPr>
          <w:rFonts w:ascii="Basic Sans Light" w:hAnsi="Basic Sans Light"/>
        </w:rPr>
        <w:t xml:space="preserve">Lived experience communities have told us that they want engagement </w:t>
      </w:r>
      <w:r w:rsidR="009356B0" w:rsidRPr="00FB399E">
        <w:rPr>
          <w:rFonts w:ascii="Basic Sans Light" w:hAnsi="Basic Sans Light"/>
        </w:rPr>
        <w:t xml:space="preserve">with Te Hiringa Mahara </w:t>
      </w:r>
      <w:r w:rsidRPr="00FB399E">
        <w:rPr>
          <w:rFonts w:ascii="Basic Sans Light" w:hAnsi="Basic Sans Light"/>
        </w:rPr>
        <w:t xml:space="preserve">to be with “peers” – </w:t>
      </w:r>
      <w:r w:rsidR="00313B09" w:rsidRPr="00FB399E">
        <w:rPr>
          <w:rFonts w:ascii="Basic Sans Light" w:hAnsi="Basic Sans Light"/>
        </w:rPr>
        <w:t>staff</w:t>
      </w:r>
      <w:r w:rsidRPr="00FB399E">
        <w:rPr>
          <w:rFonts w:ascii="Basic Sans Light" w:hAnsi="Basic Sans Light"/>
        </w:rPr>
        <w:t xml:space="preserve"> who have their own personal experience, or who are in designated lived experience roles. We have also heard that</w:t>
      </w:r>
      <w:r w:rsidR="009C0456" w:rsidRPr="00FB399E">
        <w:rPr>
          <w:rFonts w:ascii="Basic Sans Light" w:hAnsi="Basic Sans Light"/>
        </w:rPr>
        <w:t>, along with</w:t>
      </w:r>
      <w:r w:rsidR="00BF6FAB" w:rsidRPr="00FB399E">
        <w:rPr>
          <w:rFonts w:ascii="Basic Sans Light" w:hAnsi="Basic Sans Light"/>
        </w:rPr>
        <w:t xml:space="preserve"> engaging and</w:t>
      </w:r>
      <w:r w:rsidR="009C0456" w:rsidRPr="00FB399E">
        <w:rPr>
          <w:rFonts w:ascii="Basic Sans Light" w:hAnsi="Basic Sans Light"/>
        </w:rPr>
        <w:t xml:space="preserve"> gathering </w:t>
      </w:r>
      <w:r w:rsidR="00313B09" w:rsidRPr="00FB399E">
        <w:rPr>
          <w:rFonts w:ascii="Basic Sans Light" w:hAnsi="Basic Sans Light"/>
        </w:rPr>
        <w:t>people’s</w:t>
      </w:r>
      <w:r w:rsidR="008D0349" w:rsidRPr="00FB399E">
        <w:rPr>
          <w:rFonts w:ascii="Basic Sans Light" w:hAnsi="Basic Sans Light"/>
        </w:rPr>
        <w:t xml:space="preserve"> feedback and ideas</w:t>
      </w:r>
      <w:r w:rsidR="009C0456" w:rsidRPr="00FB399E">
        <w:rPr>
          <w:rFonts w:ascii="Basic Sans Light" w:hAnsi="Basic Sans Light"/>
        </w:rPr>
        <w:t xml:space="preserve">, the analysis </w:t>
      </w:r>
      <w:r w:rsidR="00983A49" w:rsidRPr="00FB399E">
        <w:rPr>
          <w:rFonts w:ascii="Basic Sans Light" w:hAnsi="Basic Sans Light"/>
        </w:rPr>
        <w:t xml:space="preserve">and reporting of what we hear from lived experience communities should be undertaken by people who bring a lived experience lens to this work. </w:t>
      </w:r>
      <w:r w:rsidRPr="00FB399E">
        <w:rPr>
          <w:rFonts w:ascii="Basic Sans Light" w:hAnsi="Basic Sans Light"/>
        </w:rPr>
        <w:t xml:space="preserve"> </w:t>
      </w:r>
    </w:p>
    <w:p w14:paraId="6DB59F4E" w14:textId="158F1604" w:rsidR="005E15D1" w:rsidRDefault="00801F9A" w:rsidP="00FB399E">
      <w:pPr>
        <w:pStyle w:val="Numberedparagraphs"/>
        <w:numPr>
          <w:ilvl w:val="0"/>
          <w:numId w:val="0"/>
        </w:numPr>
        <w:rPr>
          <w:rFonts w:ascii="Basic Sans Light" w:hAnsi="Basic Sans Light"/>
        </w:rPr>
      </w:pPr>
      <w:r>
        <w:rPr>
          <w:rFonts w:ascii="Basic Sans Light" w:hAnsi="Basic Sans Light"/>
        </w:rPr>
        <w:lastRenderedPageBreak/>
        <w:t>In addition to supporting strong, effective lived experience roles within Te Hiringa Mahara,</w:t>
      </w:r>
      <w:r w:rsidR="00622815">
        <w:rPr>
          <w:rFonts w:ascii="Basic Sans Light" w:hAnsi="Basic Sans Light"/>
        </w:rPr>
        <w:t xml:space="preserve"> lived experience communities emphasised the importance of supporting the growth</w:t>
      </w:r>
      <w:r w:rsidR="00930EC2">
        <w:rPr>
          <w:rFonts w:ascii="Basic Sans Light" w:hAnsi="Basic Sans Light"/>
        </w:rPr>
        <w:t xml:space="preserve"> and</w:t>
      </w:r>
      <w:r w:rsidR="00622815">
        <w:rPr>
          <w:rFonts w:ascii="Basic Sans Light" w:hAnsi="Basic Sans Light"/>
        </w:rPr>
        <w:t xml:space="preserve"> development of lived experience networks</w:t>
      </w:r>
      <w:r w:rsidR="007D7296">
        <w:rPr>
          <w:rFonts w:ascii="Basic Sans Light" w:hAnsi="Basic Sans Light"/>
        </w:rPr>
        <w:t xml:space="preserve"> and their leadership. </w:t>
      </w:r>
      <w:r w:rsidR="00986AC4">
        <w:rPr>
          <w:rFonts w:ascii="Basic Sans Light" w:hAnsi="Basic Sans Light"/>
        </w:rPr>
        <w:t>We need to be supporting the development of the next generation of lived</w:t>
      </w:r>
      <w:r w:rsidR="000A4C56">
        <w:rPr>
          <w:rFonts w:ascii="Basic Sans Light" w:hAnsi="Basic Sans Light"/>
        </w:rPr>
        <w:t xml:space="preserve"> experience leaders. </w:t>
      </w:r>
      <w:r w:rsidR="007D7296">
        <w:rPr>
          <w:rFonts w:ascii="Basic Sans Light" w:hAnsi="Basic Sans Light"/>
        </w:rPr>
        <w:t xml:space="preserve">This was </w:t>
      </w:r>
      <w:r w:rsidR="000A4C56">
        <w:rPr>
          <w:rFonts w:ascii="Basic Sans Light" w:hAnsi="Basic Sans Light"/>
        </w:rPr>
        <w:t xml:space="preserve">also </w:t>
      </w:r>
      <w:r w:rsidR="007D7296">
        <w:rPr>
          <w:rFonts w:ascii="Basic Sans Light" w:hAnsi="Basic Sans Light"/>
        </w:rPr>
        <w:t>seen as essential for sustainability of lived experience input into the work of government agencies and independent crown entities</w:t>
      </w:r>
      <w:r w:rsidR="003A0E6F">
        <w:rPr>
          <w:rFonts w:ascii="Basic Sans Light" w:hAnsi="Basic Sans Light"/>
        </w:rPr>
        <w:t xml:space="preserve"> into the future. </w:t>
      </w:r>
    </w:p>
    <w:p w14:paraId="2803D074" w14:textId="088A2CCB" w:rsidR="00D7616D" w:rsidRPr="00FB399E" w:rsidRDefault="00930EC2" w:rsidP="00FB399E">
      <w:pPr>
        <w:pStyle w:val="Numberedparagraphs"/>
        <w:numPr>
          <w:ilvl w:val="0"/>
          <w:numId w:val="0"/>
        </w:numPr>
        <w:rPr>
          <w:rFonts w:ascii="Basic Sans Light" w:hAnsi="Basic Sans Light"/>
        </w:rPr>
      </w:pPr>
      <w:r>
        <w:rPr>
          <w:rFonts w:ascii="Basic Sans Light" w:hAnsi="Basic Sans Light"/>
        </w:rPr>
        <w:t xml:space="preserve">Working with lived experience communities means genuinely valuing peoples time, </w:t>
      </w:r>
      <w:r w:rsidR="00EB3709">
        <w:rPr>
          <w:rFonts w:ascii="Basic Sans Light" w:hAnsi="Basic Sans Light"/>
        </w:rPr>
        <w:t>energy,</w:t>
      </w:r>
      <w:r>
        <w:rPr>
          <w:rFonts w:ascii="Basic Sans Light" w:hAnsi="Basic Sans Light"/>
        </w:rPr>
        <w:t xml:space="preserve"> and contributions, and engaging in a spirit of mutuality. </w:t>
      </w:r>
    </w:p>
    <w:p w14:paraId="11635DA5" w14:textId="392EEC00" w:rsidR="00CD5A49" w:rsidRPr="00CD5A49" w:rsidRDefault="000834B3" w:rsidP="00EB3709">
      <w:pPr>
        <w:pStyle w:val="Heading2"/>
      </w:pPr>
      <w:r>
        <w:t xml:space="preserve">Bringing these strands together, we aim to make a </w:t>
      </w:r>
      <w:r w:rsidR="00011ABC">
        <w:t xml:space="preserve">tangible </w:t>
      </w:r>
      <w:r>
        <w:t>difference</w:t>
      </w:r>
    </w:p>
    <w:p w14:paraId="16E5C1B8" w14:textId="6F53E157" w:rsidR="00E768D6" w:rsidRPr="00FB399E" w:rsidRDefault="009F1322">
      <w:pPr>
        <w:rPr>
          <w:rFonts w:ascii="Basic Sans Light" w:hAnsi="Basic Sans Light" w:cs="Arial"/>
          <w:szCs w:val="24"/>
        </w:rPr>
      </w:pPr>
      <w:r w:rsidRPr="00FB399E">
        <w:rPr>
          <w:rFonts w:ascii="Basic Sans Light" w:hAnsi="Basic Sans Light" w:cs="Arial"/>
          <w:b/>
          <w:szCs w:val="24"/>
        </w:rPr>
        <w:t>He Ara Oranga</w:t>
      </w:r>
      <w:r w:rsidRPr="00FB399E">
        <w:rPr>
          <w:rFonts w:ascii="Basic Sans Light" w:hAnsi="Basic Sans Light" w:cs="Arial"/>
          <w:szCs w:val="24"/>
        </w:rPr>
        <w:t xml:space="preserve"> highlighted the need to hear the ‘voices of lived experience’ and to ‘put people at the centre’</w:t>
      </w:r>
      <w:r w:rsidR="00F52030" w:rsidRPr="00FB399E">
        <w:rPr>
          <w:rFonts w:ascii="Basic Sans Light" w:hAnsi="Basic Sans Light" w:cs="Arial"/>
          <w:szCs w:val="24"/>
        </w:rPr>
        <w:t>. H</w:t>
      </w:r>
      <w:r w:rsidRPr="00FB399E">
        <w:rPr>
          <w:rFonts w:ascii="Basic Sans Light" w:hAnsi="Basic Sans Light" w:cs="Arial"/>
          <w:szCs w:val="24"/>
        </w:rPr>
        <w:t>aving a clear approach to</w:t>
      </w:r>
      <w:r w:rsidR="00F52030" w:rsidRPr="00FB399E">
        <w:rPr>
          <w:rFonts w:ascii="Basic Sans Light" w:hAnsi="Basic Sans Light" w:cs="Arial"/>
          <w:szCs w:val="24"/>
        </w:rPr>
        <w:t xml:space="preserve"> valuing</w:t>
      </w:r>
      <w:r w:rsidRPr="00FB399E">
        <w:rPr>
          <w:rFonts w:ascii="Basic Sans Light" w:hAnsi="Basic Sans Light" w:cs="Arial"/>
          <w:szCs w:val="24"/>
        </w:rPr>
        <w:t xml:space="preserve"> lived experience within the </w:t>
      </w:r>
      <w:r w:rsidR="007B0AAC" w:rsidRPr="00FB399E">
        <w:rPr>
          <w:rFonts w:ascii="Basic Sans Light" w:hAnsi="Basic Sans Light" w:cs="Arial"/>
          <w:szCs w:val="24"/>
        </w:rPr>
        <w:t>Te Hiringa Mahara</w:t>
      </w:r>
      <w:r w:rsidRPr="00FB399E">
        <w:rPr>
          <w:rFonts w:ascii="Basic Sans Light" w:hAnsi="Basic Sans Light" w:cs="Arial"/>
          <w:szCs w:val="24"/>
        </w:rPr>
        <w:t xml:space="preserve"> will not only enable our</w:t>
      </w:r>
      <w:r w:rsidR="00011ABC" w:rsidRPr="00FB399E">
        <w:rPr>
          <w:rFonts w:ascii="Basic Sans Light" w:hAnsi="Basic Sans Light" w:cs="Arial"/>
          <w:szCs w:val="24"/>
        </w:rPr>
        <w:t xml:space="preserve"> own</w:t>
      </w:r>
      <w:r w:rsidRPr="00FB399E">
        <w:rPr>
          <w:rFonts w:ascii="Basic Sans Light" w:hAnsi="Basic Sans Light" w:cs="Arial"/>
          <w:szCs w:val="24"/>
        </w:rPr>
        <w:t xml:space="preserve"> work to have a strong compass, </w:t>
      </w:r>
      <w:r w:rsidR="000E06E4" w:rsidRPr="00FB399E">
        <w:rPr>
          <w:rFonts w:ascii="Basic Sans Light" w:hAnsi="Basic Sans Light" w:cs="Arial"/>
          <w:szCs w:val="24"/>
        </w:rPr>
        <w:t>but it</w:t>
      </w:r>
      <w:r w:rsidRPr="00FB399E">
        <w:rPr>
          <w:rFonts w:ascii="Basic Sans Light" w:hAnsi="Basic Sans Light" w:cs="Arial"/>
          <w:szCs w:val="24"/>
        </w:rPr>
        <w:t xml:space="preserve"> </w:t>
      </w:r>
      <w:r w:rsidR="00150A50" w:rsidRPr="00FB399E">
        <w:rPr>
          <w:rFonts w:ascii="Basic Sans Light" w:hAnsi="Basic Sans Light" w:cs="Arial"/>
          <w:szCs w:val="24"/>
        </w:rPr>
        <w:t>will</w:t>
      </w:r>
      <w:r w:rsidRPr="00FB399E">
        <w:rPr>
          <w:rFonts w:ascii="Basic Sans Light" w:hAnsi="Basic Sans Light" w:cs="Arial"/>
          <w:szCs w:val="24"/>
        </w:rPr>
        <w:t xml:space="preserve"> </w:t>
      </w:r>
      <w:r w:rsidR="00215C8C" w:rsidRPr="00FB399E">
        <w:rPr>
          <w:rFonts w:ascii="Basic Sans Light" w:hAnsi="Basic Sans Light" w:cs="Arial"/>
          <w:szCs w:val="24"/>
        </w:rPr>
        <w:t xml:space="preserve">also </w:t>
      </w:r>
      <w:r w:rsidRPr="00FB399E">
        <w:rPr>
          <w:rFonts w:ascii="Basic Sans Light" w:hAnsi="Basic Sans Light" w:cs="Arial"/>
          <w:szCs w:val="24"/>
        </w:rPr>
        <w:t xml:space="preserve">enable </w:t>
      </w:r>
      <w:r w:rsidR="007B0AAC" w:rsidRPr="00FB399E">
        <w:rPr>
          <w:rFonts w:ascii="Basic Sans Light" w:hAnsi="Basic Sans Light" w:cs="Arial"/>
          <w:szCs w:val="24"/>
        </w:rPr>
        <w:t>us</w:t>
      </w:r>
      <w:r w:rsidRPr="00FB399E">
        <w:rPr>
          <w:rFonts w:ascii="Basic Sans Light" w:hAnsi="Basic Sans Light" w:cs="Arial"/>
          <w:szCs w:val="24"/>
        </w:rPr>
        <w:t xml:space="preserve"> to share a potential ‘way forward’ with other </w:t>
      </w:r>
      <w:r w:rsidR="00011ABC" w:rsidRPr="00FB399E">
        <w:rPr>
          <w:rFonts w:ascii="Basic Sans Light" w:hAnsi="Basic Sans Light" w:cs="Arial"/>
          <w:szCs w:val="24"/>
        </w:rPr>
        <w:t>agencies and organisations</w:t>
      </w:r>
      <w:r w:rsidRPr="00FB399E">
        <w:rPr>
          <w:rFonts w:ascii="Basic Sans Light" w:hAnsi="Basic Sans Light" w:cs="Arial"/>
          <w:szCs w:val="24"/>
        </w:rPr>
        <w:t>, as a part of our leadership role in the system.</w:t>
      </w:r>
      <w:r w:rsidR="00F52030" w:rsidRPr="00FB399E">
        <w:rPr>
          <w:rFonts w:ascii="Basic Sans Light" w:hAnsi="Basic Sans Light" w:cs="Arial"/>
          <w:szCs w:val="24"/>
        </w:rPr>
        <w:t xml:space="preserve"> </w:t>
      </w:r>
    </w:p>
    <w:p w14:paraId="75072925" w14:textId="640249ED" w:rsidR="00B36AB2" w:rsidRPr="00FB399E" w:rsidRDefault="00E85294">
      <w:pPr>
        <w:rPr>
          <w:rFonts w:ascii="Basic Sans Light" w:hAnsi="Basic Sans Light" w:cs="Arial"/>
          <w:szCs w:val="24"/>
        </w:rPr>
      </w:pPr>
      <w:r w:rsidRPr="00FB399E">
        <w:rPr>
          <w:rFonts w:ascii="Basic Sans Light" w:hAnsi="Basic Sans Light" w:cs="Arial"/>
          <w:szCs w:val="24"/>
        </w:rPr>
        <w:t>In June and July 2022, we shared a draft version of Nau Mai te Ao with lived experience communities</w:t>
      </w:r>
      <w:r w:rsidR="00A50163" w:rsidRPr="00FB399E">
        <w:rPr>
          <w:rFonts w:ascii="Basic Sans Light" w:hAnsi="Basic Sans Light" w:cs="Arial"/>
          <w:szCs w:val="24"/>
        </w:rPr>
        <w:t xml:space="preserve"> </w:t>
      </w:r>
      <w:r w:rsidR="00001FCF" w:rsidRPr="00FB399E">
        <w:rPr>
          <w:rFonts w:ascii="Basic Sans Light" w:hAnsi="Basic Sans Light" w:cs="Arial"/>
          <w:szCs w:val="24"/>
        </w:rPr>
        <w:t>and heard feedback from</w:t>
      </w:r>
      <w:r w:rsidRPr="00FB399E">
        <w:rPr>
          <w:rFonts w:ascii="Basic Sans Light" w:hAnsi="Basic Sans Light" w:cs="Arial"/>
          <w:szCs w:val="24"/>
        </w:rPr>
        <w:t xml:space="preserve"> Māori lived experience </w:t>
      </w:r>
      <w:r w:rsidR="00625C9D" w:rsidRPr="00FB399E">
        <w:rPr>
          <w:rFonts w:ascii="Basic Sans Light" w:hAnsi="Basic Sans Light" w:cs="Arial"/>
          <w:szCs w:val="24"/>
        </w:rPr>
        <w:t>groups</w:t>
      </w:r>
      <w:r w:rsidRPr="00FB399E">
        <w:rPr>
          <w:rFonts w:ascii="Basic Sans Light" w:hAnsi="Basic Sans Light" w:cs="Arial"/>
          <w:szCs w:val="24"/>
        </w:rPr>
        <w:t xml:space="preserve">, </w:t>
      </w:r>
      <w:r w:rsidR="00A50163" w:rsidRPr="00FB399E">
        <w:rPr>
          <w:rFonts w:ascii="Basic Sans Light" w:hAnsi="Basic Sans Light" w:cs="Arial"/>
          <w:szCs w:val="24"/>
        </w:rPr>
        <w:t xml:space="preserve">consumer advisory and advocacy groups, </w:t>
      </w:r>
      <w:r w:rsidR="00C602E3" w:rsidRPr="00FB399E">
        <w:rPr>
          <w:rFonts w:ascii="Basic Sans Light" w:hAnsi="Basic Sans Light" w:cs="Arial"/>
          <w:szCs w:val="24"/>
        </w:rPr>
        <w:t xml:space="preserve">youth advisors, </w:t>
      </w:r>
      <w:r w:rsidR="00001FCF" w:rsidRPr="00FB399E">
        <w:rPr>
          <w:rFonts w:ascii="Basic Sans Light" w:hAnsi="Basic Sans Light" w:cs="Arial"/>
          <w:szCs w:val="24"/>
        </w:rPr>
        <w:t xml:space="preserve">lived experience leaders working to counter stigma, prejudice and discrimination, addiction consumer leaders, </w:t>
      </w:r>
      <w:r w:rsidR="00204807" w:rsidRPr="00FB399E">
        <w:rPr>
          <w:rFonts w:ascii="Basic Sans Light" w:hAnsi="Basic Sans Light" w:cs="Arial"/>
          <w:szCs w:val="24"/>
        </w:rPr>
        <w:t>people working in and supporting the peer workforce</w:t>
      </w:r>
      <w:r w:rsidR="009574AB" w:rsidRPr="00FB399E">
        <w:rPr>
          <w:rFonts w:ascii="Basic Sans Light" w:hAnsi="Basic Sans Light" w:cs="Arial"/>
          <w:szCs w:val="24"/>
        </w:rPr>
        <w:t xml:space="preserve">. </w:t>
      </w:r>
      <w:r w:rsidR="00B36AB2" w:rsidRPr="00FB399E">
        <w:rPr>
          <w:rFonts w:ascii="Basic Sans Light" w:hAnsi="Basic Sans Light" w:cs="Arial"/>
          <w:szCs w:val="24"/>
        </w:rPr>
        <w:t>Based on this feedback, we have made changes to Nau Mai te Ao</w:t>
      </w:r>
      <w:r w:rsidR="005E15D1">
        <w:rPr>
          <w:rFonts w:ascii="Basic Sans Light" w:hAnsi="Basic Sans Light" w:cs="Arial"/>
          <w:szCs w:val="24"/>
        </w:rPr>
        <w:t xml:space="preserve"> that have strengthened and clarified</w:t>
      </w:r>
      <w:r w:rsidR="00D72808">
        <w:rPr>
          <w:rFonts w:ascii="Basic Sans Light" w:hAnsi="Basic Sans Light" w:cs="Arial"/>
          <w:szCs w:val="24"/>
        </w:rPr>
        <w:t xml:space="preserve"> our approach</w:t>
      </w:r>
      <w:r w:rsidR="005E15D1">
        <w:rPr>
          <w:rFonts w:ascii="Basic Sans Light" w:hAnsi="Basic Sans Light" w:cs="Arial"/>
          <w:szCs w:val="24"/>
        </w:rPr>
        <w:t>. Many thanks go out to everyone who contributed to this</w:t>
      </w:r>
      <w:r w:rsidR="00D72808">
        <w:rPr>
          <w:rFonts w:ascii="Basic Sans Light" w:hAnsi="Basic Sans Light" w:cs="Arial"/>
          <w:szCs w:val="24"/>
        </w:rPr>
        <w:t xml:space="preserve"> conversation</w:t>
      </w:r>
      <w:r w:rsidR="005E15D1">
        <w:rPr>
          <w:rFonts w:ascii="Basic Sans Light" w:hAnsi="Basic Sans Light" w:cs="Arial"/>
          <w:szCs w:val="24"/>
        </w:rPr>
        <w:t xml:space="preserve">. </w:t>
      </w:r>
    </w:p>
    <w:p w14:paraId="0C928522" w14:textId="050B4567" w:rsidR="005E15D1" w:rsidRDefault="005E15D1">
      <w:pPr>
        <w:rPr>
          <w:rFonts w:ascii="Basic Sans Light" w:hAnsi="Basic Sans Light" w:cs="Arial"/>
          <w:szCs w:val="24"/>
        </w:rPr>
      </w:pPr>
      <w:r>
        <w:rPr>
          <w:rFonts w:ascii="Basic Sans Light" w:hAnsi="Basic Sans Light" w:cs="Arial"/>
          <w:szCs w:val="24"/>
        </w:rPr>
        <w:t>Based on Nau Mai te Ao, we</w:t>
      </w:r>
      <w:r w:rsidR="00B36AB2" w:rsidRPr="00FB399E">
        <w:rPr>
          <w:rFonts w:ascii="Basic Sans Light" w:hAnsi="Basic Sans Light" w:cs="Arial"/>
          <w:szCs w:val="24"/>
        </w:rPr>
        <w:t xml:space="preserve"> have also published a “Lived Experience Position Statement”</w:t>
      </w:r>
      <w:r>
        <w:rPr>
          <w:rFonts w:ascii="Basic Sans Light" w:hAnsi="Basic Sans Light" w:cs="Arial"/>
          <w:szCs w:val="24"/>
        </w:rPr>
        <w:t>. This</w:t>
      </w:r>
      <w:r w:rsidR="00B36AB2" w:rsidRPr="00FB399E">
        <w:rPr>
          <w:rFonts w:ascii="Basic Sans Light" w:hAnsi="Basic Sans Light" w:cs="Arial"/>
          <w:szCs w:val="24"/>
        </w:rPr>
        <w:t xml:space="preserve"> </w:t>
      </w:r>
      <w:r w:rsidR="00E3587A">
        <w:rPr>
          <w:rFonts w:ascii="Basic Sans Light" w:hAnsi="Basic Sans Light" w:cs="Arial"/>
          <w:szCs w:val="24"/>
        </w:rPr>
        <w:t xml:space="preserve">shares how we value lived experience in </w:t>
      </w:r>
      <w:proofErr w:type="gramStart"/>
      <w:r w:rsidR="00E3587A">
        <w:rPr>
          <w:rFonts w:ascii="Basic Sans Light" w:hAnsi="Basic Sans Light" w:cs="Arial"/>
          <w:szCs w:val="24"/>
        </w:rPr>
        <w:t>all of</w:t>
      </w:r>
      <w:proofErr w:type="gramEnd"/>
      <w:r w:rsidR="00E3587A">
        <w:rPr>
          <w:rFonts w:ascii="Basic Sans Light" w:hAnsi="Basic Sans Light" w:cs="Arial"/>
          <w:szCs w:val="24"/>
        </w:rPr>
        <w:t xml:space="preserve"> our work and </w:t>
      </w:r>
      <w:r w:rsidR="00B36AB2" w:rsidRPr="00FB399E">
        <w:rPr>
          <w:rFonts w:ascii="Basic Sans Light" w:hAnsi="Basic Sans Light" w:cs="Arial"/>
          <w:szCs w:val="24"/>
        </w:rPr>
        <w:t>ou</w:t>
      </w:r>
      <w:r w:rsidR="00983A16" w:rsidRPr="00FB399E">
        <w:rPr>
          <w:rFonts w:ascii="Basic Sans Light" w:hAnsi="Basic Sans Light" w:cs="Arial"/>
          <w:szCs w:val="24"/>
        </w:rPr>
        <w:t>tline</w:t>
      </w:r>
      <w:r w:rsidR="00E3587A">
        <w:rPr>
          <w:rFonts w:ascii="Basic Sans Light" w:hAnsi="Basic Sans Light" w:cs="Arial"/>
          <w:szCs w:val="24"/>
        </w:rPr>
        <w:t>s</w:t>
      </w:r>
      <w:r w:rsidR="00983A16" w:rsidRPr="00FB399E">
        <w:rPr>
          <w:rFonts w:ascii="Basic Sans Light" w:hAnsi="Basic Sans Light" w:cs="Arial"/>
          <w:szCs w:val="24"/>
        </w:rPr>
        <w:t xml:space="preserve"> our commitments to lived experience communities</w:t>
      </w:r>
      <w:r w:rsidR="00E3587A">
        <w:rPr>
          <w:rFonts w:ascii="Basic Sans Light" w:hAnsi="Basic Sans Light" w:cs="Arial"/>
          <w:szCs w:val="24"/>
        </w:rPr>
        <w:t xml:space="preserve">. </w:t>
      </w:r>
    </w:p>
    <w:p w14:paraId="362F8694" w14:textId="1CA5DA82" w:rsidR="00532819" w:rsidRPr="00532819" w:rsidRDefault="00215C8C">
      <w:r>
        <w:t xml:space="preserve"> </w:t>
      </w:r>
    </w:p>
    <w:sectPr w:rsidR="00532819" w:rsidRPr="00532819" w:rsidSect="0085116B">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C846" w14:textId="77777777" w:rsidR="00F653CE" w:rsidRDefault="00F653CE" w:rsidP="00EB236F">
      <w:pPr>
        <w:spacing w:after="0" w:line="240" w:lineRule="auto"/>
      </w:pPr>
      <w:r>
        <w:separator/>
      </w:r>
    </w:p>
  </w:endnote>
  <w:endnote w:type="continuationSeparator" w:id="0">
    <w:p w14:paraId="5977E3C6" w14:textId="77777777" w:rsidR="00F653CE" w:rsidRDefault="00F653CE" w:rsidP="00EB236F">
      <w:pPr>
        <w:spacing w:after="0" w:line="240" w:lineRule="auto"/>
      </w:pPr>
      <w:r>
        <w:continuationSeparator/>
      </w:r>
    </w:p>
  </w:endnote>
  <w:endnote w:type="continuationNotice" w:id="1">
    <w:p w14:paraId="6B969AC2" w14:textId="77777777" w:rsidR="00F653CE" w:rsidRDefault="00F65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5971" w14:textId="77777777" w:rsidR="00F653CE" w:rsidRDefault="00F653CE" w:rsidP="00EB236F">
      <w:pPr>
        <w:spacing w:after="0" w:line="240" w:lineRule="auto"/>
      </w:pPr>
      <w:r>
        <w:separator/>
      </w:r>
    </w:p>
  </w:footnote>
  <w:footnote w:type="continuationSeparator" w:id="0">
    <w:p w14:paraId="4B0B6DB4" w14:textId="77777777" w:rsidR="00F653CE" w:rsidRDefault="00F653CE" w:rsidP="00EB236F">
      <w:pPr>
        <w:spacing w:after="0" w:line="240" w:lineRule="auto"/>
      </w:pPr>
      <w:r>
        <w:continuationSeparator/>
      </w:r>
    </w:p>
  </w:footnote>
  <w:footnote w:type="continuationNotice" w:id="1">
    <w:p w14:paraId="119E561B" w14:textId="77777777" w:rsidR="00F653CE" w:rsidRDefault="00F653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522"/>
    <w:multiLevelType w:val="hybridMultilevel"/>
    <w:tmpl w:val="6A06F6D6"/>
    <w:lvl w:ilvl="0" w:tplc="3696AAA2">
      <w:start w:val="1"/>
      <w:numFmt w:val="decimal"/>
      <w:lvlText w:val="%1."/>
      <w:lvlJc w:val="left"/>
      <w:pPr>
        <w:ind w:left="720" w:hanging="360"/>
      </w:pPr>
    </w:lvl>
    <w:lvl w:ilvl="1" w:tplc="BDBC6FE4">
      <w:start w:val="1"/>
      <w:numFmt w:val="lowerLetter"/>
      <w:lvlText w:val="%2."/>
      <w:lvlJc w:val="left"/>
      <w:pPr>
        <w:ind w:left="1440" w:hanging="360"/>
      </w:pPr>
    </w:lvl>
    <w:lvl w:ilvl="2" w:tplc="02944D1C">
      <w:start w:val="1"/>
      <w:numFmt w:val="lowerRoman"/>
      <w:lvlText w:val="%3."/>
      <w:lvlJc w:val="right"/>
      <w:pPr>
        <w:ind w:left="2160" w:hanging="180"/>
      </w:pPr>
    </w:lvl>
    <w:lvl w:ilvl="3" w:tplc="A0F686D0">
      <w:start w:val="1"/>
      <w:numFmt w:val="decimal"/>
      <w:lvlText w:val="%4."/>
      <w:lvlJc w:val="left"/>
      <w:pPr>
        <w:ind w:left="2880" w:hanging="360"/>
      </w:pPr>
    </w:lvl>
    <w:lvl w:ilvl="4" w:tplc="63983704">
      <w:start w:val="1"/>
      <w:numFmt w:val="lowerLetter"/>
      <w:lvlText w:val="%5."/>
      <w:lvlJc w:val="left"/>
      <w:pPr>
        <w:ind w:left="3600" w:hanging="360"/>
      </w:pPr>
    </w:lvl>
    <w:lvl w:ilvl="5" w:tplc="FA1824E0">
      <w:start w:val="1"/>
      <w:numFmt w:val="lowerRoman"/>
      <w:lvlText w:val="%6."/>
      <w:lvlJc w:val="right"/>
      <w:pPr>
        <w:ind w:left="4320" w:hanging="180"/>
      </w:pPr>
    </w:lvl>
    <w:lvl w:ilvl="6" w:tplc="0868F55C">
      <w:start w:val="1"/>
      <w:numFmt w:val="decimal"/>
      <w:lvlText w:val="%7."/>
      <w:lvlJc w:val="left"/>
      <w:pPr>
        <w:ind w:left="5040" w:hanging="360"/>
      </w:pPr>
    </w:lvl>
    <w:lvl w:ilvl="7" w:tplc="5BE018EA">
      <w:start w:val="1"/>
      <w:numFmt w:val="lowerLetter"/>
      <w:lvlText w:val="%8."/>
      <w:lvlJc w:val="left"/>
      <w:pPr>
        <w:ind w:left="5760" w:hanging="360"/>
      </w:pPr>
    </w:lvl>
    <w:lvl w:ilvl="8" w:tplc="5012196E">
      <w:start w:val="1"/>
      <w:numFmt w:val="lowerRoman"/>
      <w:lvlText w:val="%9."/>
      <w:lvlJc w:val="right"/>
      <w:pPr>
        <w:ind w:left="6480" w:hanging="180"/>
      </w:pPr>
    </w:lvl>
  </w:abstractNum>
  <w:abstractNum w:abstractNumId="1" w15:restartNumberingAfterBreak="0">
    <w:nsid w:val="09EF4C18"/>
    <w:multiLevelType w:val="hybridMultilevel"/>
    <w:tmpl w:val="0E042C6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F9A4CEB"/>
    <w:multiLevelType w:val="hybridMultilevel"/>
    <w:tmpl w:val="0E58BA70"/>
    <w:lvl w:ilvl="0" w:tplc="2202012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218722F"/>
    <w:multiLevelType w:val="hybridMultilevel"/>
    <w:tmpl w:val="A11631F6"/>
    <w:lvl w:ilvl="0" w:tplc="1694A9FC">
      <w:start w:val="1"/>
      <w:numFmt w:val="bullet"/>
      <w:lvlText w:val="•"/>
      <w:lvlJc w:val="left"/>
      <w:pPr>
        <w:tabs>
          <w:tab w:val="num" w:pos="720"/>
        </w:tabs>
        <w:ind w:left="720" w:hanging="360"/>
      </w:pPr>
      <w:rPr>
        <w:rFonts w:ascii="Arial" w:hAnsi="Arial" w:hint="default"/>
      </w:rPr>
    </w:lvl>
    <w:lvl w:ilvl="1" w:tplc="A18A9692" w:tentative="1">
      <w:start w:val="1"/>
      <w:numFmt w:val="bullet"/>
      <w:lvlText w:val="•"/>
      <w:lvlJc w:val="left"/>
      <w:pPr>
        <w:tabs>
          <w:tab w:val="num" w:pos="1440"/>
        </w:tabs>
        <w:ind w:left="1440" w:hanging="360"/>
      </w:pPr>
      <w:rPr>
        <w:rFonts w:ascii="Arial" w:hAnsi="Arial" w:hint="default"/>
      </w:rPr>
    </w:lvl>
    <w:lvl w:ilvl="2" w:tplc="FA183816" w:tentative="1">
      <w:start w:val="1"/>
      <w:numFmt w:val="bullet"/>
      <w:lvlText w:val="•"/>
      <w:lvlJc w:val="left"/>
      <w:pPr>
        <w:tabs>
          <w:tab w:val="num" w:pos="2160"/>
        </w:tabs>
        <w:ind w:left="2160" w:hanging="360"/>
      </w:pPr>
      <w:rPr>
        <w:rFonts w:ascii="Arial" w:hAnsi="Arial" w:hint="default"/>
      </w:rPr>
    </w:lvl>
    <w:lvl w:ilvl="3" w:tplc="02420CB8" w:tentative="1">
      <w:start w:val="1"/>
      <w:numFmt w:val="bullet"/>
      <w:lvlText w:val="•"/>
      <w:lvlJc w:val="left"/>
      <w:pPr>
        <w:tabs>
          <w:tab w:val="num" w:pos="2880"/>
        </w:tabs>
        <w:ind w:left="2880" w:hanging="360"/>
      </w:pPr>
      <w:rPr>
        <w:rFonts w:ascii="Arial" w:hAnsi="Arial" w:hint="default"/>
      </w:rPr>
    </w:lvl>
    <w:lvl w:ilvl="4" w:tplc="37E0F030" w:tentative="1">
      <w:start w:val="1"/>
      <w:numFmt w:val="bullet"/>
      <w:lvlText w:val="•"/>
      <w:lvlJc w:val="left"/>
      <w:pPr>
        <w:tabs>
          <w:tab w:val="num" w:pos="3600"/>
        </w:tabs>
        <w:ind w:left="3600" w:hanging="360"/>
      </w:pPr>
      <w:rPr>
        <w:rFonts w:ascii="Arial" w:hAnsi="Arial" w:hint="default"/>
      </w:rPr>
    </w:lvl>
    <w:lvl w:ilvl="5" w:tplc="0DE45FB6" w:tentative="1">
      <w:start w:val="1"/>
      <w:numFmt w:val="bullet"/>
      <w:lvlText w:val="•"/>
      <w:lvlJc w:val="left"/>
      <w:pPr>
        <w:tabs>
          <w:tab w:val="num" w:pos="4320"/>
        </w:tabs>
        <w:ind w:left="4320" w:hanging="360"/>
      </w:pPr>
      <w:rPr>
        <w:rFonts w:ascii="Arial" w:hAnsi="Arial" w:hint="default"/>
      </w:rPr>
    </w:lvl>
    <w:lvl w:ilvl="6" w:tplc="25CEA4FA" w:tentative="1">
      <w:start w:val="1"/>
      <w:numFmt w:val="bullet"/>
      <w:lvlText w:val="•"/>
      <w:lvlJc w:val="left"/>
      <w:pPr>
        <w:tabs>
          <w:tab w:val="num" w:pos="5040"/>
        </w:tabs>
        <w:ind w:left="5040" w:hanging="360"/>
      </w:pPr>
      <w:rPr>
        <w:rFonts w:ascii="Arial" w:hAnsi="Arial" w:hint="default"/>
      </w:rPr>
    </w:lvl>
    <w:lvl w:ilvl="7" w:tplc="95348898" w:tentative="1">
      <w:start w:val="1"/>
      <w:numFmt w:val="bullet"/>
      <w:lvlText w:val="•"/>
      <w:lvlJc w:val="left"/>
      <w:pPr>
        <w:tabs>
          <w:tab w:val="num" w:pos="5760"/>
        </w:tabs>
        <w:ind w:left="5760" w:hanging="360"/>
      </w:pPr>
      <w:rPr>
        <w:rFonts w:ascii="Arial" w:hAnsi="Arial" w:hint="default"/>
      </w:rPr>
    </w:lvl>
    <w:lvl w:ilvl="8" w:tplc="A9C460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B454B0"/>
    <w:multiLevelType w:val="multilevel"/>
    <w:tmpl w:val="BE96149C"/>
    <w:lvl w:ilvl="0">
      <w:start w:val="1"/>
      <w:numFmt w:val="decimal"/>
      <w:pStyle w:val="Numberedparagraphs"/>
      <w:lvlText w:val="%1."/>
      <w:lvlJc w:val="left"/>
      <w:pPr>
        <w:ind w:left="360" w:hanging="360"/>
      </w:pPr>
      <w:rPr>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4192377C"/>
    <w:multiLevelType w:val="hybridMultilevel"/>
    <w:tmpl w:val="9AB6C2C0"/>
    <w:lvl w:ilvl="0" w:tplc="DDF82F8C">
      <w:start w:val="1"/>
      <w:numFmt w:val="bullet"/>
      <w:lvlText w:val="•"/>
      <w:lvlJc w:val="left"/>
      <w:pPr>
        <w:tabs>
          <w:tab w:val="num" w:pos="720"/>
        </w:tabs>
        <w:ind w:left="720" w:hanging="360"/>
      </w:pPr>
      <w:rPr>
        <w:rFonts w:ascii="Arial" w:hAnsi="Arial" w:hint="default"/>
      </w:rPr>
    </w:lvl>
    <w:lvl w:ilvl="1" w:tplc="73FAC7A6" w:tentative="1">
      <w:start w:val="1"/>
      <w:numFmt w:val="bullet"/>
      <w:lvlText w:val="•"/>
      <w:lvlJc w:val="left"/>
      <w:pPr>
        <w:tabs>
          <w:tab w:val="num" w:pos="1440"/>
        </w:tabs>
        <w:ind w:left="1440" w:hanging="360"/>
      </w:pPr>
      <w:rPr>
        <w:rFonts w:ascii="Arial" w:hAnsi="Arial" w:hint="default"/>
      </w:rPr>
    </w:lvl>
    <w:lvl w:ilvl="2" w:tplc="E8942EB0" w:tentative="1">
      <w:start w:val="1"/>
      <w:numFmt w:val="bullet"/>
      <w:lvlText w:val="•"/>
      <w:lvlJc w:val="left"/>
      <w:pPr>
        <w:tabs>
          <w:tab w:val="num" w:pos="2160"/>
        </w:tabs>
        <w:ind w:left="2160" w:hanging="360"/>
      </w:pPr>
      <w:rPr>
        <w:rFonts w:ascii="Arial" w:hAnsi="Arial" w:hint="default"/>
      </w:rPr>
    </w:lvl>
    <w:lvl w:ilvl="3" w:tplc="5F2458FC" w:tentative="1">
      <w:start w:val="1"/>
      <w:numFmt w:val="bullet"/>
      <w:lvlText w:val="•"/>
      <w:lvlJc w:val="left"/>
      <w:pPr>
        <w:tabs>
          <w:tab w:val="num" w:pos="2880"/>
        </w:tabs>
        <w:ind w:left="2880" w:hanging="360"/>
      </w:pPr>
      <w:rPr>
        <w:rFonts w:ascii="Arial" w:hAnsi="Arial" w:hint="default"/>
      </w:rPr>
    </w:lvl>
    <w:lvl w:ilvl="4" w:tplc="29C2734C" w:tentative="1">
      <w:start w:val="1"/>
      <w:numFmt w:val="bullet"/>
      <w:lvlText w:val="•"/>
      <w:lvlJc w:val="left"/>
      <w:pPr>
        <w:tabs>
          <w:tab w:val="num" w:pos="3600"/>
        </w:tabs>
        <w:ind w:left="3600" w:hanging="360"/>
      </w:pPr>
      <w:rPr>
        <w:rFonts w:ascii="Arial" w:hAnsi="Arial" w:hint="default"/>
      </w:rPr>
    </w:lvl>
    <w:lvl w:ilvl="5" w:tplc="BC76AEE8" w:tentative="1">
      <w:start w:val="1"/>
      <w:numFmt w:val="bullet"/>
      <w:lvlText w:val="•"/>
      <w:lvlJc w:val="left"/>
      <w:pPr>
        <w:tabs>
          <w:tab w:val="num" w:pos="4320"/>
        </w:tabs>
        <w:ind w:left="4320" w:hanging="360"/>
      </w:pPr>
      <w:rPr>
        <w:rFonts w:ascii="Arial" w:hAnsi="Arial" w:hint="default"/>
      </w:rPr>
    </w:lvl>
    <w:lvl w:ilvl="6" w:tplc="656096C8" w:tentative="1">
      <w:start w:val="1"/>
      <w:numFmt w:val="bullet"/>
      <w:lvlText w:val="•"/>
      <w:lvlJc w:val="left"/>
      <w:pPr>
        <w:tabs>
          <w:tab w:val="num" w:pos="5040"/>
        </w:tabs>
        <w:ind w:left="5040" w:hanging="360"/>
      </w:pPr>
      <w:rPr>
        <w:rFonts w:ascii="Arial" w:hAnsi="Arial" w:hint="default"/>
      </w:rPr>
    </w:lvl>
    <w:lvl w:ilvl="7" w:tplc="097E8E1A" w:tentative="1">
      <w:start w:val="1"/>
      <w:numFmt w:val="bullet"/>
      <w:lvlText w:val="•"/>
      <w:lvlJc w:val="left"/>
      <w:pPr>
        <w:tabs>
          <w:tab w:val="num" w:pos="5760"/>
        </w:tabs>
        <w:ind w:left="5760" w:hanging="360"/>
      </w:pPr>
      <w:rPr>
        <w:rFonts w:ascii="Arial" w:hAnsi="Arial" w:hint="default"/>
      </w:rPr>
    </w:lvl>
    <w:lvl w:ilvl="8" w:tplc="2018A8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454E31"/>
    <w:multiLevelType w:val="hybridMultilevel"/>
    <w:tmpl w:val="FFFFFFFF"/>
    <w:lvl w:ilvl="0" w:tplc="DAD25B16">
      <w:start w:val="1"/>
      <w:numFmt w:val="decimal"/>
      <w:lvlText w:val="%1."/>
      <w:lvlJc w:val="left"/>
      <w:pPr>
        <w:ind w:left="720" w:hanging="360"/>
      </w:pPr>
    </w:lvl>
    <w:lvl w:ilvl="1" w:tplc="F1F26AFE">
      <w:start w:val="1"/>
      <w:numFmt w:val="lowerLetter"/>
      <w:lvlText w:val="%2."/>
      <w:lvlJc w:val="left"/>
      <w:pPr>
        <w:ind w:left="1440" w:hanging="360"/>
      </w:pPr>
    </w:lvl>
    <w:lvl w:ilvl="2" w:tplc="FE0E2C38">
      <w:start w:val="1"/>
      <w:numFmt w:val="lowerRoman"/>
      <w:lvlText w:val="%3."/>
      <w:lvlJc w:val="right"/>
      <w:pPr>
        <w:ind w:left="2160" w:hanging="180"/>
      </w:pPr>
    </w:lvl>
    <w:lvl w:ilvl="3" w:tplc="DB9811EA">
      <w:start w:val="1"/>
      <w:numFmt w:val="decimal"/>
      <w:lvlText w:val="%4."/>
      <w:lvlJc w:val="left"/>
      <w:pPr>
        <w:ind w:left="2880" w:hanging="360"/>
      </w:pPr>
    </w:lvl>
    <w:lvl w:ilvl="4" w:tplc="8CE46FA4">
      <w:start w:val="1"/>
      <w:numFmt w:val="lowerLetter"/>
      <w:lvlText w:val="%5."/>
      <w:lvlJc w:val="left"/>
      <w:pPr>
        <w:ind w:left="3600" w:hanging="360"/>
      </w:pPr>
    </w:lvl>
    <w:lvl w:ilvl="5" w:tplc="4BDA5926">
      <w:start w:val="1"/>
      <w:numFmt w:val="lowerRoman"/>
      <w:lvlText w:val="%6."/>
      <w:lvlJc w:val="right"/>
      <w:pPr>
        <w:ind w:left="4320" w:hanging="180"/>
      </w:pPr>
    </w:lvl>
    <w:lvl w:ilvl="6" w:tplc="651EB3E2">
      <w:start w:val="1"/>
      <w:numFmt w:val="decimal"/>
      <w:lvlText w:val="%7."/>
      <w:lvlJc w:val="left"/>
      <w:pPr>
        <w:ind w:left="5040" w:hanging="360"/>
      </w:pPr>
    </w:lvl>
    <w:lvl w:ilvl="7" w:tplc="9AC4F44E">
      <w:start w:val="1"/>
      <w:numFmt w:val="lowerLetter"/>
      <w:lvlText w:val="%8."/>
      <w:lvlJc w:val="left"/>
      <w:pPr>
        <w:ind w:left="5760" w:hanging="360"/>
      </w:pPr>
    </w:lvl>
    <w:lvl w:ilvl="8" w:tplc="F2B6B730">
      <w:start w:val="1"/>
      <w:numFmt w:val="lowerRoman"/>
      <w:lvlText w:val="%9."/>
      <w:lvlJc w:val="right"/>
      <w:pPr>
        <w:ind w:left="6480" w:hanging="180"/>
      </w:pPr>
    </w:lvl>
  </w:abstractNum>
  <w:abstractNum w:abstractNumId="7" w15:restartNumberingAfterBreak="0">
    <w:nsid w:val="49FF1233"/>
    <w:multiLevelType w:val="hybridMultilevel"/>
    <w:tmpl w:val="9D2079FA"/>
    <w:lvl w:ilvl="0" w:tplc="FB184C90">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82586E"/>
    <w:multiLevelType w:val="hybridMultilevel"/>
    <w:tmpl w:val="ECB6C81A"/>
    <w:lvl w:ilvl="0" w:tplc="CF9A058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B336A6"/>
    <w:multiLevelType w:val="hybridMultilevel"/>
    <w:tmpl w:val="53E61276"/>
    <w:lvl w:ilvl="0" w:tplc="A43C233C">
      <w:start w:val="1"/>
      <w:numFmt w:val="bullet"/>
      <w:lvlText w:val="•"/>
      <w:lvlJc w:val="left"/>
      <w:pPr>
        <w:tabs>
          <w:tab w:val="num" w:pos="720"/>
        </w:tabs>
        <w:ind w:left="720" w:hanging="360"/>
      </w:pPr>
      <w:rPr>
        <w:rFonts w:ascii="Arial" w:hAnsi="Arial" w:hint="default"/>
      </w:rPr>
    </w:lvl>
    <w:lvl w:ilvl="1" w:tplc="3578CEAE" w:tentative="1">
      <w:start w:val="1"/>
      <w:numFmt w:val="bullet"/>
      <w:lvlText w:val="•"/>
      <w:lvlJc w:val="left"/>
      <w:pPr>
        <w:tabs>
          <w:tab w:val="num" w:pos="1440"/>
        </w:tabs>
        <w:ind w:left="1440" w:hanging="360"/>
      </w:pPr>
      <w:rPr>
        <w:rFonts w:ascii="Arial" w:hAnsi="Arial" w:hint="default"/>
      </w:rPr>
    </w:lvl>
    <w:lvl w:ilvl="2" w:tplc="65C235BE" w:tentative="1">
      <w:start w:val="1"/>
      <w:numFmt w:val="bullet"/>
      <w:lvlText w:val="•"/>
      <w:lvlJc w:val="left"/>
      <w:pPr>
        <w:tabs>
          <w:tab w:val="num" w:pos="2160"/>
        </w:tabs>
        <w:ind w:left="2160" w:hanging="360"/>
      </w:pPr>
      <w:rPr>
        <w:rFonts w:ascii="Arial" w:hAnsi="Arial" w:hint="default"/>
      </w:rPr>
    </w:lvl>
    <w:lvl w:ilvl="3" w:tplc="2690DB68" w:tentative="1">
      <w:start w:val="1"/>
      <w:numFmt w:val="bullet"/>
      <w:lvlText w:val="•"/>
      <w:lvlJc w:val="left"/>
      <w:pPr>
        <w:tabs>
          <w:tab w:val="num" w:pos="2880"/>
        </w:tabs>
        <w:ind w:left="2880" w:hanging="360"/>
      </w:pPr>
      <w:rPr>
        <w:rFonts w:ascii="Arial" w:hAnsi="Arial" w:hint="default"/>
      </w:rPr>
    </w:lvl>
    <w:lvl w:ilvl="4" w:tplc="9DA8AB7C" w:tentative="1">
      <w:start w:val="1"/>
      <w:numFmt w:val="bullet"/>
      <w:lvlText w:val="•"/>
      <w:lvlJc w:val="left"/>
      <w:pPr>
        <w:tabs>
          <w:tab w:val="num" w:pos="3600"/>
        </w:tabs>
        <w:ind w:left="3600" w:hanging="360"/>
      </w:pPr>
      <w:rPr>
        <w:rFonts w:ascii="Arial" w:hAnsi="Arial" w:hint="default"/>
      </w:rPr>
    </w:lvl>
    <w:lvl w:ilvl="5" w:tplc="522CDF2C" w:tentative="1">
      <w:start w:val="1"/>
      <w:numFmt w:val="bullet"/>
      <w:lvlText w:val="•"/>
      <w:lvlJc w:val="left"/>
      <w:pPr>
        <w:tabs>
          <w:tab w:val="num" w:pos="4320"/>
        </w:tabs>
        <w:ind w:left="4320" w:hanging="360"/>
      </w:pPr>
      <w:rPr>
        <w:rFonts w:ascii="Arial" w:hAnsi="Arial" w:hint="default"/>
      </w:rPr>
    </w:lvl>
    <w:lvl w:ilvl="6" w:tplc="582E7220" w:tentative="1">
      <w:start w:val="1"/>
      <w:numFmt w:val="bullet"/>
      <w:lvlText w:val="•"/>
      <w:lvlJc w:val="left"/>
      <w:pPr>
        <w:tabs>
          <w:tab w:val="num" w:pos="5040"/>
        </w:tabs>
        <w:ind w:left="5040" w:hanging="360"/>
      </w:pPr>
      <w:rPr>
        <w:rFonts w:ascii="Arial" w:hAnsi="Arial" w:hint="default"/>
      </w:rPr>
    </w:lvl>
    <w:lvl w:ilvl="7" w:tplc="A0241E36" w:tentative="1">
      <w:start w:val="1"/>
      <w:numFmt w:val="bullet"/>
      <w:lvlText w:val="•"/>
      <w:lvlJc w:val="left"/>
      <w:pPr>
        <w:tabs>
          <w:tab w:val="num" w:pos="5760"/>
        </w:tabs>
        <w:ind w:left="5760" w:hanging="360"/>
      </w:pPr>
      <w:rPr>
        <w:rFonts w:ascii="Arial" w:hAnsi="Arial" w:hint="default"/>
      </w:rPr>
    </w:lvl>
    <w:lvl w:ilvl="8" w:tplc="4B4E7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40585E"/>
    <w:multiLevelType w:val="hybridMultilevel"/>
    <w:tmpl w:val="7B8C156A"/>
    <w:lvl w:ilvl="0" w:tplc="05A4D54C">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1"/>
  </w:num>
  <w:num w:numId="6">
    <w:abstractNumId w:val="2"/>
  </w:num>
  <w:num w:numId="7">
    <w:abstractNumId w:val="9"/>
  </w:num>
  <w:num w:numId="8">
    <w:abstractNumId w:val="10"/>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22"/>
    <w:rsid w:val="00001FCF"/>
    <w:rsid w:val="000039D7"/>
    <w:rsid w:val="00004C3E"/>
    <w:rsid w:val="00005992"/>
    <w:rsid w:val="0000699A"/>
    <w:rsid w:val="00007051"/>
    <w:rsid w:val="000074A5"/>
    <w:rsid w:val="0000751E"/>
    <w:rsid w:val="00010967"/>
    <w:rsid w:val="00011ABC"/>
    <w:rsid w:val="0001222C"/>
    <w:rsid w:val="00012F1A"/>
    <w:rsid w:val="00014B9C"/>
    <w:rsid w:val="000167A0"/>
    <w:rsid w:val="00016B6B"/>
    <w:rsid w:val="00021975"/>
    <w:rsid w:val="000256FB"/>
    <w:rsid w:val="00026289"/>
    <w:rsid w:val="00026705"/>
    <w:rsid w:val="00030653"/>
    <w:rsid w:val="0003138C"/>
    <w:rsid w:val="00031756"/>
    <w:rsid w:val="00031C3F"/>
    <w:rsid w:val="00032576"/>
    <w:rsid w:val="0003446E"/>
    <w:rsid w:val="000351FA"/>
    <w:rsid w:val="00035CF3"/>
    <w:rsid w:val="000369D7"/>
    <w:rsid w:val="00036E3E"/>
    <w:rsid w:val="0004067B"/>
    <w:rsid w:val="00041396"/>
    <w:rsid w:val="00041941"/>
    <w:rsid w:val="0004328E"/>
    <w:rsid w:val="000432B4"/>
    <w:rsid w:val="0004332A"/>
    <w:rsid w:val="00044B61"/>
    <w:rsid w:val="0004512E"/>
    <w:rsid w:val="0004545C"/>
    <w:rsid w:val="00045EAC"/>
    <w:rsid w:val="00050D00"/>
    <w:rsid w:val="000517AF"/>
    <w:rsid w:val="00051AE2"/>
    <w:rsid w:val="00054B69"/>
    <w:rsid w:val="000555D0"/>
    <w:rsid w:val="00060447"/>
    <w:rsid w:val="00061E88"/>
    <w:rsid w:val="0006307A"/>
    <w:rsid w:val="00063E91"/>
    <w:rsid w:val="000641FB"/>
    <w:rsid w:val="00064589"/>
    <w:rsid w:val="00065DA8"/>
    <w:rsid w:val="00066684"/>
    <w:rsid w:val="00071A76"/>
    <w:rsid w:val="0007388E"/>
    <w:rsid w:val="000742E4"/>
    <w:rsid w:val="000747D3"/>
    <w:rsid w:val="00074F09"/>
    <w:rsid w:val="00076879"/>
    <w:rsid w:val="00076B99"/>
    <w:rsid w:val="00077C2E"/>
    <w:rsid w:val="000834B3"/>
    <w:rsid w:val="00083977"/>
    <w:rsid w:val="000846B1"/>
    <w:rsid w:val="00087A64"/>
    <w:rsid w:val="00091C83"/>
    <w:rsid w:val="000939A3"/>
    <w:rsid w:val="00093C5B"/>
    <w:rsid w:val="00093CB6"/>
    <w:rsid w:val="0009444F"/>
    <w:rsid w:val="00097540"/>
    <w:rsid w:val="000A030E"/>
    <w:rsid w:val="000A0A42"/>
    <w:rsid w:val="000A1E2E"/>
    <w:rsid w:val="000A4C1E"/>
    <w:rsid w:val="000A4C56"/>
    <w:rsid w:val="000B0495"/>
    <w:rsid w:val="000B56B8"/>
    <w:rsid w:val="000B59A1"/>
    <w:rsid w:val="000B7F07"/>
    <w:rsid w:val="000C5FD4"/>
    <w:rsid w:val="000C782A"/>
    <w:rsid w:val="000C7E74"/>
    <w:rsid w:val="000D1C83"/>
    <w:rsid w:val="000D2946"/>
    <w:rsid w:val="000D33AC"/>
    <w:rsid w:val="000D5250"/>
    <w:rsid w:val="000D6AAF"/>
    <w:rsid w:val="000D773C"/>
    <w:rsid w:val="000E06E4"/>
    <w:rsid w:val="000E218C"/>
    <w:rsid w:val="000E318A"/>
    <w:rsid w:val="000E48B1"/>
    <w:rsid w:val="000E4EC8"/>
    <w:rsid w:val="000E55BA"/>
    <w:rsid w:val="000E6A33"/>
    <w:rsid w:val="000F1393"/>
    <w:rsid w:val="000F2311"/>
    <w:rsid w:val="000F3CDB"/>
    <w:rsid w:val="000F6A36"/>
    <w:rsid w:val="000F6D4C"/>
    <w:rsid w:val="000F71AA"/>
    <w:rsid w:val="000F7624"/>
    <w:rsid w:val="00101DFE"/>
    <w:rsid w:val="00102A74"/>
    <w:rsid w:val="001063AB"/>
    <w:rsid w:val="00107713"/>
    <w:rsid w:val="001077EE"/>
    <w:rsid w:val="00110124"/>
    <w:rsid w:val="00110F37"/>
    <w:rsid w:val="00112A18"/>
    <w:rsid w:val="00113BD1"/>
    <w:rsid w:val="00114BCC"/>
    <w:rsid w:val="001176E1"/>
    <w:rsid w:val="00120B63"/>
    <w:rsid w:val="0012156A"/>
    <w:rsid w:val="00121D20"/>
    <w:rsid w:val="00122CB2"/>
    <w:rsid w:val="0012604F"/>
    <w:rsid w:val="0013197C"/>
    <w:rsid w:val="00132C89"/>
    <w:rsid w:val="0013327D"/>
    <w:rsid w:val="00133F5B"/>
    <w:rsid w:val="00134381"/>
    <w:rsid w:val="0013447E"/>
    <w:rsid w:val="00134A21"/>
    <w:rsid w:val="00134BBD"/>
    <w:rsid w:val="00134D24"/>
    <w:rsid w:val="00135041"/>
    <w:rsid w:val="00135728"/>
    <w:rsid w:val="001372BC"/>
    <w:rsid w:val="001375CF"/>
    <w:rsid w:val="0014103F"/>
    <w:rsid w:val="001424F1"/>
    <w:rsid w:val="00142AE7"/>
    <w:rsid w:val="00145F27"/>
    <w:rsid w:val="00147FD5"/>
    <w:rsid w:val="00150A50"/>
    <w:rsid w:val="00150D91"/>
    <w:rsid w:val="0015191F"/>
    <w:rsid w:val="001524C4"/>
    <w:rsid w:val="00154612"/>
    <w:rsid w:val="00156D45"/>
    <w:rsid w:val="00160879"/>
    <w:rsid w:val="0016161A"/>
    <w:rsid w:val="00163EB5"/>
    <w:rsid w:val="00165022"/>
    <w:rsid w:val="00167C8D"/>
    <w:rsid w:val="00171C77"/>
    <w:rsid w:val="001727E1"/>
    <w:rsid w:val="00173EFC"/>
    <w:rsid w:val="00174144"/>
    <w:rsid w:val="00176494"/>
    <w:rsid w:val="00176D96"/>
    <w:rsid w:val="001803FA"/>
    <w:rsid w:val="00184E0A"/>
    <w:rsid w:val="001912FD"/>
    <w:rsid w:val="00192786"/>
    <w:rsid w:val="00192F33"/>
    <w:rsid w:val="00193531"/>
    <w:rsid w:val="00194CF8"/>
    <w:rsid w:val="00194D74"/>
    <w:rsid w:val="001A05F8"/>
    <w:rsid w:val="001A0C46"/>
    <w:rsid w:val="001A151A"/>
    <w:rsid w:val="001A3028"/>
    <w:rsid w:val="001A415A"/>
    <w:rsid w:val="001A7D82"/>
    <w:rsid w:val="001B0AD2"/>
    <w:rsid w:val="001B1B93"/>
    <w:rsid w:val="001B55DD"/>
    <w:rsid w:val="001B57CF"/>
    <w:rsid w:val="001B5FDC"/>
    <w:rsid w:val="001B61D1"/>
    <w:rsid w:val="001C0636"/>
    <w:rsid w:val="001C1E78"/>
    <w:rsid w:val="001C2D61"/>
    <w:rsid w:val="001C3B00"/>
    <w:rsid w:val="001C5E86"/>
    <w:rsid w:val="001C67B5"/>
    <w:rsid w:val="001C6D66"/>
    <w:rsid w:val="001D005C"/>
    <w:rsid w:val="001D0EAB"/>
    <w:rsid w:val="001D664A"/>
    <w:rsid w:val="001E0529"/>
    <w:rsid w:val="001E09CE"/>
    <w:rsid w:val="001E0AE6"/>
    <w:rsid w:val="001E109C"/>
    <w:rsid w:val="001E12C4"/>
    <w:rsid w:val="001E1367"/>
    <w:rsid w:val="001E27EF"/>
    <w:rsid w:val="001E3FFC"/>
    <w:rsid w:val="001E4CC8"/>
    <w:rsid w:val="001F1CE8"/>
    <w:rsid w:val="001F371B"/>
    <w:rsid w:val="001F7542"/>
    <w:rsid w:val="00200CF9"/>
    <w:rsid w:val="00201164"/>
    <w:rsid w:val="002015CE"/>
    <w:rsid w:val="00204807"/>
    <w:rsid w:val="00204F48"/>
    <w:rsid w:val="002050AC"/>
    <w:rsid w:val="00205802"/>
    <w:rsid w:val="0020685F"/>
    <w:rsid w:val="00210753"/>
    <w:rsid w:val="00211507"/>
    <w:rsid w:val="00215C8C"/>
    <w:rsid w:val="00215E3D"/>
    <w:rsid w:val="00217697"/>
    <w:rsid w:val="002222CB"/>
    <w:rsid w:val="00223126"/>
    <w:rsid w:val="00223C7C"/>
    <w:rsid w:val="00224F3A"/>
    <w:rsid w:val="0022782D"/>
    <w:rsid w:val="00227C23"/>
    <w:rsid w:val="00230A6A"/>
    <w:rsid w:val="00231BCB"/>
    <w:rsid w:val="00232287"/>
    <w:rsid w:val="002344E5"/>
    <w:rsid w:val="00236AA2"/>
    <w:rsid w:val="00240363"/>
    <w:rsid w:val="002408E0"/>
    <w:rsid w:val="00244683"/>
    <w:rsid w:val="002456F8"/>
    <w:rsid w:val="002459C9"/>
    <w:rsid w:val="00245A0E"/>
    <w:rsid w:val="00246395"/>
    <w:rsid w:val="002467E1"/>
    <w:rsid w:val="002468AB"/>
    <w:rsid w:val="002476C1"/>
    <w:rsid w:val="00250784"/>
    <w:rsid w:val="0025096E"/>
    <w:rsid w:val="00250989"/>
    <w:rsid w:val="00253890"/>
    <w:rsid w:val="00253D3D"/>
    <w:rsid w:val="00254053"/>
    <w:rsid w:val="00260618"/>
    <w:rsid w:val="00264FF0"/>
    <w:rsid w:val="002657FB"/>
    <w:rsid w:val="00265836"/>
    <w:rsid w:val="00265C46"/>
    <w:rsid w:val="002700F0"/>
    <w:rsid w:val="00272F80"/>
    <w:rsid w:val="00273193"/>
    <w:rsid w:val="00274DBA"/>
    <w:rsid w:val="00275AC8"/>
    <w:rsid w:val="002767DA"/>
    <w:rsid w:val="00282397"/>
    <w:rsid w:val="002850F5"/>
    <w:rsid w:val="00285EE9"/>
    <w:rsid w:val="0028645B"/>
    <w:rsid w:val="00286767"/>
    <w:rsid w:val="0028700C"/>
    <w:rsid w:val="002908EB"/>
    <w:rsid w:val="0029292D"/>
    <w:rsid w:val="0029354C"/>
    <w:rsid w:val="0029424D"/>
    <w:rsid w:val="002B1ACC"/>
    <w:rsid w:val="002B4EA4"/>
    <w:rsid w:val="002B50A0"/>
    <w:rsid w:val="002B5C4A"/>
    <w:rsid w:val="002B5E02"/>
    <w:rsid w:val="002B611D"/>
    <w:rsid w:val="002B790C"/>
    <w:rsid w:val="002B7EC5"/>
    <w:rsid w:val="002C18DC"/>
    <w:rsid w:val="002C1C72"/>
    <w:rsid w:val="002C2787"/>
    <w:rsid w:val="002C4044"/>
    <w:rsid w:val="002C47DC"/>
    <w:rsid w:val="002C5324"/>
    <w:rsid w:val="002C7331"/>
    <w:rsid w:val="002C7589"/>
    <w:rsid w:val="002D2723"/>
    <w:rsid w:val="002D2A46"/>
    <w:rsid w:val="002D5E2E"/>
    <w:rsid w:val="002D7637"/>
    <w:rsid w:val="002D7E6D"/>
    <w:rsid w:val="002E1421"/>
    <w:rsid w:val="002E1939"/>
    <w:rsid w:val="002E3720"/>
    <w:rsid w:val="002E4895"/>
    <w:rsid w:val="002E4B8B"/>
    <w:rsid w:val="002E513C"/>
    <w:rsid w:val="002E64E7"/>
    <w:rsid w:val="002E7A2F"/>
    <w:rsid w:val="002E7F93"/>
    <w:rsid w:val="002F0054"/>
    <w:rsid w:val="002F1682"/>
    <w:rsid w:val="002F259B"/>
    <w:rsid w:val="002F33C8"/>
    <w:rsid w:val="002F3DB5"/>
    <w:rsid w:val="002F40F4"/>
    <w:rsid w:val="002F4BFE"/>
    <w:rsid w:val="002F7E35"/>
    <w:rsid w:val="00300A18"/>
    <w:rsid w:val="00301025"/>
    <w:rsid w:val="003024EE"/>
    <w:rsid w:val="003040B5"/>
    <w:rsid w:val="0030425F"/>
    <w:rsid w:val="003075D7"/>
    <w:rsid w:val="0031141F"/>
    <w:rsid w:val="0031231C"/>
    <w:rsid w:val="00312A7B"/>
    <w:rsid w:val="00312AA1"/>
    <w:rsid w:val="00313080"/>
    <w:rsid w:val="00313B09"/>
    <w:rsid w:val="00314D94"/>
    <w:rsid w:val="00316A5D"/>
    <w:rsid w:val="00316DBA"/>
    <w:rsid w:val="00320D27"/>
    <w:rsid w:val="003221F5"/>
    <w:rsid w:val="0032335C"/>
    <w:rsid w:val="00325A12"/>
    <w:rsid w:val="00327E37"/>
    <w:rsid w:val="003308B5"/>
    <w:rsid w:val="0033239A"/>
    <w:rsid w:val="00333260"/>
    <w:rsid w:val="0033527B"/>
    <w:rsid w:val="003366E4"/>
    <w:rsid w:val="003370D7"/>
    <w:rsid w:val="003413C2"/>
    <w:rsid w:val="003422F9"/>
    <w:rsid w:val="003433E5"/>
    <w:rsid w:val="003450FA"/>
    <w:rsid w:val="0034542D"/>
    <w:rsid w:val="00351987"/>
    <w:rsid w:val="00352934"/>
    <w:rsid w:val="00354B1C"/>
    <w:rsid w:val="0036082C"/>
    <w:rsid w:val="00361C83"/>
    <w:rsid w:val="00361F14"/>
    <w:rsid w:val="00362440"/>
    <w:rsid w:val="003655F6"/>
    <w:rsid w:val="00366DA0"/>
    <w:rsid w:val="00373703"/>
    <w:rsid w:val="0037750C"/>
    <w:rsid w:val="00381185"/>
    <w:rsid w:val="00383E57"/>
    <w:rsid w:val="00386C44"/>
    <w:rsid w:val="003870D5"/>
    <w:rsid w:val="0039049C"/>
    <w:rsid w:val="00391BC1"/>
    <w:rsid w:val="003921CC"/>
    <w:rsid w:val="00393FED"/>
    <w:rsid w:val="003948F3"/>
    <w:rsid w:val="003A0132"/>
    <w:rsid w:val="003A0E6F"/>
    <w:rsid w:val="003A30DB"/>
    <w:rsid w:val="003A541D"/>
    <w:rsid w:val="003A576C"/>
    <w:rsid w:val="003A6E47"/>
    <w:rsid w:val="003A6EEA"/>
    <w:rsid w:val="003B01A2"/>
    <w:rsid w:val="003B2A61"/>
    <w:rsid w:val="003B2AE9"/>
    <w:rsid w:val="003B38AE"/>
    <w:rsid w:val="003B3CA0"/>
    <w:rsid w:val="003B730A"/>
    <w:rsid w:val="003B7964"/>
    <w:rsid w:val="003C0850"/>
    <w:rsid w:val="003C1005"/>
    <w:rsid w:val="003C4E43"/>
    <w:rsid w:val="003C5545"/>
    <w:rsid w:val="003C5BB1"/>
    <w:rsid w:val="003D0A52"/>
    <w:rsid w:val="003D4DC8"/>
    <w:rsid w:val="003D57C9"/>
    <w:rsid w:val="003D69B9"/>
    <w:rsid w:val="003D7655"/>
    <w:rsid w:val="003E102B"/>
    <w:rsid w:val="003E2252"/>
    <w:rsid w:val="003E580E"/>
    <w:rsid w:val="003E5C20"/>
    <w:rsid w:val="003E6170"/>
    <w:rsid w:val="003F0DC8"/>
    <w:rsid w:val="003F3023"/>
    <w:rsid w:val="003F3A83"/>
    <w:rsid w:val="003F3AAF"/>
    <w:rsid w:val="003F7841"/>
    <w:rsid w:val="004012B2"/>
    <w:rsid w:val="004017C4"/>
    <w:rsid w:val="0040295D"/>
    <w:rsid w:val="004049C3"/>
    <w:rsid w:val="00407159"/>
    <w:rsid w:val="004076F2"/>
    <w:rsid w:val="00410994"/>
    <w:rsid w:val="00410C1B"/>
    <w:rsid w:val="0041527E"/>
    <w:rsid w:val="00415D30"/>
    <w:rsid w:val="0041784C"/>
    <w:rsid w:val="0042022D"/>
    <w:rsid w:val="00420575"/>
    <w:rsid w:val="00420AFA"/>
    <w:rsid w:val="004226BE"/>
    <w:rsid w:val="004228D1"/>
    <w:rsid w:val="00422E88"/>
    <w:rsid w:val="0042321D"/>
    <w:rsid w:val="00426873"/>
    <w:rsid w:val="00427320"/>
    <w:rsid w:val="00430222"/>
    <w:rsid w:val="0043238B"/>
    <w:rsid w:val="00432A69"/>
    <w:rsid w:val="00432DDA"/>
    <w:rsid w:val="0043412F"/>
    <w:rsid w:val="00442641"/>
    <w:rsid w:val="004435F4"/>
    <w:rsid w:val="0044560F"/>
    <w:rsid w:val="004477DE"/>
    <w:rsid w:val="00453E86"/>
    <w:rsid w:val="00454477"/>
    <w:rsid w:val="004546E7"/>
    <w:rsid w:val="004574D7"/>
    <w:rsid w:val="00457537"/>
    <w:rsid w:val="00457C29"/>
    <w:rsid w:val="0046002D"/>
    <w:rsid w:val="004603FE"/>
    <w:rsid w:val="00460457"/>
    <w:rsid w:val="00462101"/>
    <w:rsid w:val="00462F59"/>
    <w:rsid w:val="0046723A"/>
    <w:rsid w:val="004728EB"/>
    <w:rsid w:val="0047389F"/>
    <w:rsid w:val="00475C2A"/>
    <w:rsid w:val="00477B89"/>
    <w:rsid w:val="00480C96"/>
    <w:rsid w:val="00484C02"/>
    <w:rsid w:val="00486570"/>
    <w:rsid w:val="00486892"/>
    <w:rsid w:val="00487FB0"/>
    <w:rsid w:val="00487FBF"/>
    <w:rsid w:val="004951F2"/>
    <w:rsid w:val="00495490"/>
    <w:rsid w:val="00496C87"/>
    <w:rsid w:val="00497D86"/>
    <w:rsid w:val="004A100B"/>
    <w:rsid w:val="004A19D1"/>
    <w:rsid w:val="004A2689"/>
    <w:rsid w:val="004A2EB1"/>
    <w:rsid w:val="004A44AE"/>
    <w:rsid w:val="004A5C3F"/>
    <w:rsid w:val="004A7EF3"/>
    <w:rsid w:val="004B042A"/>
    <w:rsid w:val="004B2549"/>
    <w:rsid w:val="004B294D"/>
    <w:rsid w:val="004B2D83"/>
    <w:rsid w:val="004B3988"/>
    <w:rsid w:val="004B4B73"/>
    <w:rsid w:val="004B5CFC"/>
    <w:rsid w:val="004B7C1B"/>
    <w:rsid w:val="004C1903"/>
    <w:rsid w:val="004C2526"/>
    <w:rsid w:val="004C4851"/>
    <w:rsid w:val="004C497F"/>
    <w:rsid w:val="004C4D5F"/>
    <w:rsid w:val="004C5265"/>
    <w:rsid w:val="004C67BB"/>
    <w:rsid w:val="004C6DE4"/>
    <w:rsid w:val="004D0FB1"/>
    <w:rsid w:val="004D1D2F"/>
    <w:rsid w:val="004D21B4"/>
    <w:rsid w:val="004D4978"/>
    <w:rsid w:val="004D5EED"/>
    <w:rsid w:val="004D61F9"/>
    <w:rsid w:val="004E2B16"/>
    <w:rsid w:val="004E336E"/>
    <w:rsid w:val="004E4BC1"/>
    <w:rsid w:val="004F09C5"/>
    <w:rsid w:val="004F263A"/>
    <w:rsid w:val="004F578A"/>
    <w:rsid w:val="004F5E82"/>
    <w:rsid w:val="004F64DC"/>
    <w:rsid w:val="004F726E"/>
    <w:rsid w:val="00500756"/>
    <w:rsid w:val="00502BF8"/>
    <w:rsid w:val="00502CF6"/>
    <w:rsid w:val="0050363D"/>
    <w:rsid w:val="005047D8"/>
    <w:rsid w:val="00506E31"/>
    <w:rsid w:val="0050777D"/>
    <w:rsid w:val="00511858"/>
    <w:rsid w:val="0051196B"/>
    <w:rsid w:val="00512B8B"/>
    <w:rsid w:val="00512D59"/>
    <w:rsid w:val="00514199"/>
    <w:rsid w:val="005150B7"/>
    <w:rsid w:val="00515492"/>
    <w:rsid w:val="0051761B"/>
    <w:rsid w:val="0052085B"/>
    <w:rsid w:val="00524CF1"/>
    <w:rsid w:val="00525E54"/>
    <w:rsid w:val="0052649F"/>
    <w:rsid w:val="00526B9D"/>
    <w:rsid w:val="005317C7"/>
    <w:rsid w:val="00531C67"/>
    <w:rsid w:val="00532819"/>
    <w:rsid w:val="0053301D"/>
    <w:rsid w:val="00533A58"/>
    <w:rsid w:val="00534626"/>
    <w:rsid w:val="00537357"/>
    <w:rsid w:val="00540266"/>
    <w:rsid w:val="005414AC"/>
    <w:rsid w:val="00541CBC"/>
    <w:rsid w:val="0054545D"/>
    <w:rsid w:val="0054557F"/>
    <w:rsid w:val="00545BC0"/>
    <w:rsid w:val="00550216"/>
    <w:rsid w:val="00554DE6"/>
    <w:rsid w:val="00555B35"/>
    <w:rsid w:val="0055602F"/>
    <w:rsid w:val="005611C5"/>
    <w:rsid w:val="0056453A"/>
    <w:rsid w:val="005652EB"/>
    <w:rsid w:val="00565340"/>
    <w:rsid w:val="00571B05"/>
    <w:rsid w:val="00574E84"/>
    <w:rsid w:val="0057664D"/>
    <w:rsid w:val="005772A3"/>
    <w:rsid w:val="00577584"/>
    <w:rsid w:val="00577F3A"/>
    <w:rsid w:val="00580635"/>
    <w:rsid w:val="00581FA1"/>
    <w:rsid w:val="00582F06"/>
    <w:rsid w:val="0058371F"/>
    <w:rsid w:val="00583BEF"/>
    <w:rsid w:val="00584575"/>
    <w:rsid w:val="00584C8F"/>
    <w:rsid w:val="00585E86"/>
    <w:rsid w:val="005862C6"/>
    <w:rsid w:val="00587607"/>
    <w:rsid w:val="005900B5"/>
    <w:rsid w:val="00590416"/>
    <w:rsid w:val="00590434"/>
    <w:rsid w:val="005911DF"/>
    <w:rsid w:val="00591C51"/>
    <w:rsid w:val="00592712"/>
    <w:rsid w:val="00593D6F"/>
    <w:rsid w:val="00595B36"/>
    <w:rsid w:val="00595C57"/>
    <w:rsid w:val="00595EAA"/>
    <w:rsid w:val="00595F0F"/>
    <w:rsid w:val="00596054"/>
    <w:rsid w:val="005A0320"/>
    <w:rsid w:val="005A041A"/>
    <w:rsid w:val="005A62EF"/>
    <w:rsid w:val="005A6766"/>
    <w:rsid w:val="005A6808"/>
    <w:rsid w:val="005A75C5"/>
    <w:rsid w:val="005B1022"/>
    <w:rsid w:val="005B1DDE"/>
    <w:rsid w:val="005B2229"/>
    <w:rsid w:val="005B2243"/>
    <w:rsid w:val="005B25FC"/>
    <w:rsid w:val="005B2759"/>
    <w:rsid w:val="005B366C"/>
    <w:rsid w:val="005B3AC4"/>
    <w:rsid w:val="005B3B23"/>
    <w:rsid w:val="005B3EF2"/>
    <w:rsid w:val="005C09A0"/>
    <w:rsid w:val="005C1408"/>
    <w:rsid w:val="005C2032"/>
    <w:rsid w:val="005C2ED1"/>
    <w:rsid w:val="005C4602"/>
    <w:rsid w:val="005C4980"/>
    <w:rsid w:val="005C5969"/>
    <w:rsid w:val="005D043E"/>
    <w:rsid w:val="005D1AF8"/>
    <w:rsid w:val="005D67DE"/>
    <w:rsid w:val="005D77A6"/>
    <w:rsid w:val="005E0E8A"/>
    <w:rsid w:val="005E0F97"/>
    <w:rsid w:val="005E15D1"/>
    <w:rsid w:val="005E161F"/>
    <w:rsid w:val="005E359E"/>
    <w:rsid w:val="005E3DF8"/>
    <w:rsid w:val="005E572D"/>
    <w:rsid w:val="005E5E7B"/>
    <w:rsid w:val="005E7F0D"/>
    <w:rsid w:val="005F2391"/>
    <w:rsid w:val="005F39E5"/>
    <w:rsid w:val="005F553D"/>
    <w:rsid w:val="005F7FB3"/>
    <w:rsid w:val="006015EF"/>
    <w:rsid w:val="00602078"/>
    <w:rsid w:val="00603B06"/>
    <w:rsid w:val="00604B86"/>
    <w:rsid w:val="00605417"/>
    <w:rsid w:val="0060639D"/>
    <w:rsid w:val="006067CF"/>
    <w:rsid w:val="00606A5B"/>
    <w:rsid w:val="00611AB0"/>
    <w:rsid w:val="00612254"/>
    <w:rsid w:val="0061255F"/>
    <w:rsid w:val="00613A76"/>
    <w:rsid w:val="00613FFE"/>
    <w:rsid w:val="00620BFC"/>
    <w:rsid w:val="00622565"/>
    <w:rsid w:val="00622815"/>
    <w:rsid w:val="006259D6"/>
    <w:rsid w:val="00625C9D"/>
    <w:rsid w:val="0062625B"/>
    <w:rsid w:val="0063082A"/>
    <w:rsid w:val="006311EA"/>
    <w:rsid w:val="00631659"/>
    <w:rsid w:val="00632F63"/>
    <w:rsid w:val="0063471E"/>
    <w:rsid w:val="006354C7"/>
    <w:rsid w:val="00635F60"/>
    <w:rsid w:val="00636C8C"/>
    <w:rsid w:val="006402CB"/>
    <w:rsid w:val="00642714"/>
    <w:rsid w:val="0064296A"/>
    <w:rsid w:val="006442E5"/>
    <w:rsid w:val="00644FD9"/>
    <w:rsid w:val="00652FCF"/>
    <w:rsid w:val="00654ADA"/>
    <w:rsid w:val="00655787"/>
    <w:rsid w:val="00655E22"/>
    <w:rsid w:val="006566A4"/>
    <w:rsid w:val="00657BF8"/>
    <w:rsid w:val="00664698"/>
    <w:rsid w:val="006663CF"/>
    <w:rsid w:val="0066640E"/>
    <w:rsid w:val="00666CBE"/>
    <w:rsid w:val="00673BDC"/>
    <w:rsid w:val="00673DF1"/>
    <w:rsid w:val="00673EDC"/>
    <w:rsid w:val="00675F18"/>
    <w:rsid w:val="00676945"/>
    <w:rsid w:val="006861D8"/>
    <w:rsid w:val="00686B12"/>
    <w:rsid w:val="00686B3A"/>
    <w:rsid w:val="00686D61"/>
    <w:rsid w:val="006872B0"/>
    <w:rsid w:val="00691BC7"/>
    <w:rsid w:val="00692745"/>
    <w:rsid w:val="006936E5"/>
    <w:rsid w:val="00694360"/>
    <w:rsid w:val="006943D3"/>
    <w:rsid w:val="00695DCD"/>
    <w:rsid w:val="00696DBD"/>
    <w:rsid w:val="006A04B1"/>
    <w:rsid w:val="006A0FA6"/>
    <w:rsid w:val="006A17DA"/>
    <w:rsid w:val="006A1E22"/>
    <w:rsid w:val="006A2414"/>
    <w:rsid w:val="006A423D"/>
    <w:rsid w:val="006A43E3"/>
    <w:rsid w:val="006A4659"/>
    <w:rsid w:val="006A73EB"/>
    <w:rsid w:val="006A7B78"/>
    <w:rsid w:val="006B3937"/>
    <w:rsid w:val="006B454F"/>
    <w:rsid w:val="006B513B"/>
    <w:rsid w:val="006B5B9C"/>
    <w:rsid w:val="006C0A42"/>
    <w:rsid w:val="006C1B39"/>
    <w:rsid w:val="006C432B"/>
    <w:rsid w:val="006C52F3"/>
    <w:rsid w:val="006C638F"/>
    <w:rsid w:val="006D0315"/>
    <w:rsid w:val="006D2168"/>
    <w:rsid w:val="006D2767"/>
    <w:rsid w:val="006D3A98"/>
    <w:rsid w:val="006D5ACF"/>
    <w:rsid w:val="006D7E8E"/>
    <w:rsid w:val="006E0172"/>
    <w:rsid w:val="006E3424"/>
    <w:rsid w:val="006E37BA"/>
    <w:rsid w:val="006E3F90"/>
    <w:rsid w:val="006E78F8"/>
    <w:rsid w:val="006F16E9"/>
    <w:rsid w:val="006F300C"/>
    <w:rsid w:val="006F361F"/>
    <w:rsid w:val="006F4A62"/>
    <w:rsid w:val="006F4CA3"/>
    <w:rsid w:val="007001FF"/>
    <w:rsid w:val="00702292"/>
    <w:rsid w:val="0070239D"/>
    <w:rsid w:val="00704D7F"/>
    <w:rsid w:val="007055D0"/>
    <w:rsid w:val="00707DB6"/>
    <w:rsid w:val="00711017"/>
    <w:rsid w:val="007140AE"/>
    <w:rsid w:val="00714368"/>
    <w:rsid w:val="00721BFF"/>
    <w:rsid w:val="00724031"/>
    <w:rsid w:val="00725A5E"/>
    <w:rsid w:val="007260E4"/>
    <w:rsid w:val="00726A58"/>
    <w:rsid w:val="007279E9"/>
    <w:rsid w:val="00727CA6"/>
    <w:rsid w:val="0073139A"/>
    <w:rsid w:val="0073293D"/>
    <w:rsid w:val="00732D6B"/>
    <w:rsid w:val="00734F3F"/>
    <w:rsid w:val="00735B11"/>
    <w:rsid w:val="00736405"/>
    <w:rsid w:val="00736A69"/>
    <w:rsid w:val="00736C84"/>
    <w:rsid w:val="007370D1"/>
    <w:rsid w:val="007400AD"/>
    <w:rsid w:val="00741A4F"/>
    <w:rsid w:val="00746839"/>
    <w:rsid w:val="00747843"/>
    <w:rsid w:val="00750494"/>
    <w:rsid w:val="00752724"/>
    <w:rsid w:val="00752E65"/>
    <w:rsid w:val="007530E0"/>
    <w:rsid w:val="00753D98"/>
    <w:rsid w:val="0075484F"/>
    <w:rsid w:val="0075495F"/>
    <w:rsid w:val="00754BE8"/>
    <w:rsid w:val="007564A0"/>
    <w:rsid w:val="00757D59"/>
    <w:rsid w:val="007604AB"/>
    <w:rsid w:val="00762379"/>
    <w:rsid w:val="00762E74"/>
    <w:rsid w:val="007630EB"/>
    <w:rsid w:val="0076338D"/>
    <w:rsid w:val="00763650"/>
    <w:rsid w:val="0076383E"/>
    <w:rsid w:val="0076488F"/>
    <w:rsid w:val="00764A24"/>
    <w:rsid w:val="00765A47"/>
    <w:rsid w:val="00767E17"/>
    <w:rsid w:val="007713F6"/>
    <w:rsid w:val="007724AA"/>
    <w:rsid w:val="007737AA"/>
    <w:rsid w:val="007758AE"/>
    <w:rsid w:val="007770E5"/>
    <w:rsid w:val="00781628"/>
    <w:rsid w:val="00781E73"/>
    <w:rsid w:val="00782B75"/>
    <w:rsid w:val="00783C25"/>
    <w:rsid w:val="00784D10"/>
    <w:rsid w:val="00785305"/>
    <w:rsid w:val="00785C13"/>
    <w:rsid w:val="007862E5"/>
    <w:rsid w:val="0078651B"/>
    <w:rsid w:val="00790556"/>
    <w:rsid w:val="0079436C"/>
    <w:rsid w:val="007949CB"/>
    <w:rsid w:val="00795F58"/>
    <w:rsid w:val="007965EA"/>
    <w:rsid w:val="007A0250"/>
    <w:rsid w:val="007A09A0"/>
    <w:rsid w:val="007A292A"/>
    <w:rsid w:val="007A3D27"/>
    <w:rsid w:val="007A5550"/>
    <w:rsid w:val="007A7962"/>
    <w:rsid w:val="007B0192"/>
    <w:rsid w:val="007B0AAC"/>
    <w:rsid w:val="007B0DF7"/>
    <w:rsid w:val="007B10F5"/>
    <w:rsid w:val="007B2974"/>
    <w:rsid w:val="007B3271"/>
    <w:rsid w:val="007B3D4E"/>
    <w:rsid w:val="007B612D"/>
    <w:rsid w:val="007B6974"/>
    <w:rsid w:val="007B7506"/>
    <w:rsid w:val="007B7D40"/>
    <w:rsid w:val="007C02BC"/>
    <w:rsid w:val="007C1655"/>
    <w:rsid w:val="007C32C3"/>
    <w:rsid w:val="007C4BD2"/>
    <w:rsid w:val="007C5164"/>
    <w:rsid w:val="007C58D8"/>
    <w:rsid w:val="007D4368"/>
    <w:rsid w:val="007D4374"/>
    <w:rsid w:val="007D6EF0"/>
    <w:rsid w:val="007D6EF8"/>
    <w:rsid w:val="007D7296"/>
    <w:rsid w:val="007E06F7"/>
    <w:rsid w:val="007E17FB"/>
    <w:rsid w:val="007E19BE"/>
    <w:rsid w:val="007E1BA3"/>
    <w:rsid w:val="007E219D"/>
    <w:rsid w:val="007E31FD"/>
    <w:rsid w:val="007E341E"/>
    <w:rsid w:val="007E44D1"/>
    <w:rsid w:val="007F2496"/>
    <w:rsid w:val="007F3880"/>
    <w:rsid w:val="007F38E0"/>
    <w:rsid w:val="007F3F52"/>
    <w:rsid w:val="007F4038"/>
    <w:rsid w:val="007F4364"/>
    <w:rsid w:val="007F4BAC"/>
    <w:rsid w:val="007F4D3F"/>
    <w:rsid w:val="00800436"/>
    <w:rsid w:val="00801F9A"/>
    <w:rsid w:val="008070E2"/>
    <w:rsid w:val="0080781A"/>
    <w:rsid w:val="00810642"/>
    <w:rsid w:val="008120D9"/>
    <w:rsid w:val="00812AF1"/>
    <w:rsid w:val="008142E6"/>
    <w:rsid w:val="00816C21"/>
    <w:rsid w:val="00817719"/>
    <w:rsid w:val="00817F81"/>
    <w:rsid w:val="008222F7"/>
    <w:rsid w:val="008245E1"/>
    <w:rsid w:val="00824785"/>
    <w:rsid w:val="00824B8A"/>
    <w:rsid w:val="00824DB4"/>
    <w:rsid w:val="00827A18"/>
    <w:rsid w:val="00831961"/>
    <w:rsid w:val="00832706"/>
    <w:rsid w:val="00832D21"/>
    <w:rsid w:val="00833009"/>
    <w:rsid w:val="00833CB0"/>
    <w:rsid w:val="00833CEE"/>
    <w:rsid w:val="00834285"/>
    <w:rsid w:val="008343C0"/>
    <w:rsid w:val="00837165"/>
    <w:rsid w:val="00842EEC"/>
    <w:rsid w:val="00843710"/>
    <w:rsid w:val="008440FA"/>
    <w:rsid w:val="00845143"/>
    <w:rsid w:val="008454F3"/>
    <w:rsid w:val="0084575F"/>
    <w:rsid w:val="008466E8"/>
    <w:rsid w:val="0085116B"/>
    <w:rsid w:val="00851614"/>
    <w:rsid w:val="0085197A"/>
    <w:rsid w:val="00852658"/>
    <w:rsid w:val="00855A83"/>
    <w:rsid w:val="00856944"/>
    <w:rsid w:val="00856B5E"/>
    <w:rsid w:val="00856F27"/>
    <w:rsid w:val="008573A7"/>
    <w:rsid w:val="00860C88"/>
    <w:rsid w:val="00862BE6"/>
    <w:rsid w:val="00863100"/>
    <w:rsid w:val="0086447D"/>
    <w:rsid w:val="00867C04"/>
    <w:rsid w:val="00872542"/>
    <w:rsid w:val="00874500"/>
    <w:rsid w:val="00874529"/>
    <w:rsid w:val="00874981"/>
    <w:rsid w:val="00875CEF"/>
    <w:rsid w:val="00876CE1"/>
    <w:rsid w:val="008773F8"/>
    <w:rsid w:val="00880A87"/>
    <w:rsid w:val="00881256"/>
    <w:rsid w:val="008813F8"/>
    <w:rsid w:val="00881ED1"/>
    <w:rsid w:val="008845B2"/>
    <w:rsid w:val="0088616E"/>
    <w:rsid w:val="00886ABE"/>
    <w:rsid w:val="00886BD4"/>
    <w:rsid w:val="00886D36"/>
    <w:rsid w:val="0089330B"/>
    <w:rsid w:val="008976E1"/>
    <w:rsid w:val="008A050D"/>
    <w:rsid w:val="008A10A7"/>
    <w:rsid w:val="008A1D17"/>
    <w:rsid w:val="008A2071"/>
    <w:rsid w:val="008A2794"/>
    <w:rsid w:val="008A3984"/>
    <w:rsid w:val="008A52D0"/>
    <w:rsid w:val="008A6618"/>
    <w:rsid w:val="008A7371"/>
    <w:rsid w:val="008B139E"/>
    <w:rsid w:val="008B4954"/>
    <w:rsid w:val="008B5D6F"/>
    <w:rsid w:val="008B6E16"/>
    <w:rsid w:val="008B718D"/>
    <w:rsid w:val="008B7504"/>
    <w:rsid w:val="008B772A"/>
    <w:rsid w:val="008B794E"/>
    <w:rsid w:val="008C083C"/>
    <w:rsid w:val="008C0E85"/>
    <w:rsid w:val="008C52F3"/>
    <w:rsid w:val="008C7A1D"/>
    <w:rsid w:val="008D0349"/>
    <w:rsid w:val="008D109C"/>
    <w:rsid w:val="008D1D81"/>
    <w:rsid w:val="008D4A1B"/>
    <w:rsid w:val="008D4D50"/>
    <w:rsid w:val="008D5120"/>
    <w:rsid w:val="008D730F"/>
    <w:rsid w:val="008D7726"/>
    <w:rsid w:val="008E0FBF"/>
    <w:rsid w:val="008E1C74"/>
    <w:rsid w:val="008E32BB"/>
    <w:rsid w:val="008E3672"/>
    <w:rsid w:val="008E38D5"/>
    <w:rsid w:val="008E3CE6"/>
    <w:rsid w:val="008E3E99"/>
    <w:rsid w:val="008E43A6"/>
    <w:rsid w:val="008E6C1D"/>
    <w:rsid w:val="008F20AF"/>
    <w:rsid w:val="008F2AB6"/>
    <w:rsid w:val="008F4801"/>
    <w:rsid w:val="008F680E"/>
    <w:rsid w:val="008F793B"/>
    <w:rsid w:val="008F7C0E"/>
    <w:rsid w:val="00900537"/>
    <w:rsid w:val="00900BB6"/>
    <w:rsid w:val="009012BE"/>
    <w:rsid w:val="00901C09"/>
    <w:rsid w:val="00902F7F"/>
    <w:rsid w:val="00905B18"/>
    <w:rsid w:val="00907145"/>
    <w:rsid w:val="00912C95"/>
    <w:rsid w:val="00914DF9"/>
    <w:rsid w:val="0091545A"/>
    <w:rsid w:val="00921238"/>
    <w:rsid w:val="00924316"/>
    <w:rsid w:val="0092563D"/>
    <w:rsid w:val="009309E2"/>
    <w:rsid w:val="00930EC2"/>
    <w:rsid w:val="00930F8D"/>
    <w:rsid w:val="0093555E"/>
    <w:rsid w:val="009356B0"/>
    <w:rsid w:val="009373C3"/>
    <w:rsid w:val="009403A3"/>
    <w:rsid w:val="0094375D"/>
    <w:rsid w:val="00944CB9"/>
    <w:rsid w:val="00950242"/>
    <w:rsid w:val="00951508"/>
    <w:rsid w:val="00952800"/>
    <w:rsid w:val="009535E6"/>
    <w:rsid w:val="009538AE"/>
    <w:rsid w:val="00953CFD"/>
    <w:rsid w:val="0095613C"/>
    <w:rsid w:val="009564C4"/>
    <w:rsid w:val="00956540"/>
    <w:rsid w:val="00956F86"/>
    <w:rsid w:val="009574AB"/>
    <w:rsid w:val="00964B7C"/>
    <w:rsid w:val="009652C5"/>
    <w:rsid w:val="00965C47"/>
    <w:rsid w:val="00966595"/>
    <w:rsid w:val="00967F75"/>
    <w:rsid w:val="009711B7"/>
    <w:rsid w:val="00973F52"/>
    <w:rsid w:val="009740A9"/>
    <w:rsid w:val="0097445E"/>
    <w:rsid w:val="009746C8"/>
    <w:rsid w:val="00975D00"/>
    <w:rsid w:val="00976834"/>
    <w:rsid w:val="00981271"/>
    <w:rsid w:val="009820A7"/>
    <w:rsid w:val="009824C0"/>
    <w:rsid w:val="00982F6B"/>
    <w:rsid w:val="00983A16"/>
    <w:rsid w:val="00983A49"/>
    <w:rsid w:val="00984D2B"/>
    <w:rsid w:val="00986AC4"/>
    <w:rsid w:val="009871DA"/>
    <w:rsid w:val="00993EA9"/>
    <w:rsid w:val="009948B6"/>
    <w:rsid w:val="00995984"/>
    <w:rsid w:val="009A0F70"/>
    <w:rsid w:val="009A1236"/>
    <w:rsid w:val="009A217B"/>
    <w:rsid w:val="009B063F"/>
    <w:rsid w:val="009B39BA"/>
    <w:rsid w:val="009B61F2"/>
    <w:rsid w:val="009C041A"/>
    <w:rsid w:val="009C0456"/>
    <w:rsid w:val="009C15E6"/>
    <w:rsid w:val="009C2ABF"/>
    <w:rsid w:val="009C2C8A"/>
    <w:rsid w:val="009C40AA"/>
    <w:rsid w:val="009C4495"/>
    <w:rsid w:val="009C5659"/>
    <w:rsid w:val="009C66EB"/>
    <w:rsid w:val="009C73CF"/>
    <w:rsid w:val="009C79E7"/>
    <w:rsid w:val="009D1913"/>
    <w:rsid w:val="009D255E"/>
    <w:rsid w:val="009D312C"/>
    <w:rsid w:val="009D51D0"/>
    <w:rsid w:val="009D6258"/>
    <w:rsid w:val="009D63E2"/>
    <w:rsid w:val="009D67A1"/>
    <w:rsid w:val="009D70D9"/>
    <w:rsid w:val="009E0F43"/>
    <w:rsid w:val="009E2121"/>
    <w:rsid w:val="009E42D7"/>
    <w:rsid w:val="009E4D8F"/>
    <w:rsid w:val="009E6895"/>
    <w:rsid w:val="009E6FFB"/>
    <w:rsid w:val="009F08EE"/>
    <w:rsid w:val="009F0C5B"/>
    <w:rsid w:val="009F12D8"/>
    <w:rsid w:val="009F1322"/>
    <w:rsid w:val="009F17FE"/>
    <w:rsid w:val="009F18C5"/>
    <w:rsid w:val="009F39B4"/>
    <w:rsid w:val="009F4278"/>
    <w:rsid w:val="009F5FCD"/>
    <w:rsid w:val="009F6CBE"/>
    <w:rsid w:val="009F6F3B"/>
    <w:rsid w:val="009F73C0"/>
    <w:rsid w:val="00A01C8F"/>
    <w:rsid w:val="00A02523"/>
    <w:rsid w:val="00A03A25"/>
    <w:rsid w:val="00A063ED"/>
    <w:rsid w:val="00A0799E"/>
    <w:rsid w:val="00A10007"/>
    <w:rsid w:val="00A10895"/>
    <w:rsid w:val="00A147D1"/>
    <w:rsid w:val="00A15495"/>
    <w:rsid w:val="00A15C6A"/>
    <w:rsid w:val="00A22AB7"/>
    <w:rsid w:val="00A24180"/>
    <w:rsid w:val="00A25F56"/>
    <w:rsid w:val="00A25FF1"/>
    <w:rsid w:val="00A261DB"/>
    <w:rsid w:val="00A309C1"/>
    <w:rsid w:val="00A30EF9"/>
    <w:rsid w:val="00A315D8"/>
    <w:rsid w:val="00A32054"/>
    <w:rsid w:val="00A32781"/>
    <w:rsid w:val="00A33AAA"/>
    <w:rsid w:val="00A33DD9"/>
    <w:rsid w:val="00A34A5B"/>
    <w:rsid w:val="00A34FAA"/>
    <w:rsid w:val="00A35B7F"/>
    <w:rsid w:val="00A3622B"/>
    <w:rsid w:val="00A40E32"/>
    <w:rsid w:val="00A42A57"/>
    <w:rsid w:val="00A44296"/>
    <w:rsid w:val="00A4448B"/>
    <w:rsid w:val="00A47459"/>
    <w:rsid w:val="00A50163"/>
    <w:rsid w:val="00A50C6C"/>
    <w:rsid w:val="00A529C1"/>
    <w:rsid w:val="00A52A31"/>
    <w:rsid w:val="00A537CF"/>
    <w:rsid w:val="00A54DB1"/>
    <w:rsid w:val="00A55399"/>
    <w:rsid w:val="00A61938"/>
    <w:rsid w:val="00A62254"/>
    <w:rsid w:val="00A63992"/>
    <w:rsid w:val="00A64B85"/>
    <w:rsid w:val="00A66F34"/>
    <w:rsid w:val="00A71D86"/>
    <w:rsid w:val="00A73682"/>
    <w:rsid w:val="00A74791"/>
    <w:rsid w:val="00A74993"/>
    <w:rsid w:val="00A7502E"/>
    <w:rsid w:val="00A8265B"/>
    <w:rsid w:val="00A82BDB"/>
    <w:rsid w:val="00A83CD2"/>
    <w:rsid w:val="00A84184"/>
    <w:rsid w:val="00A841D9"/>
    <w:rsid w:val="00A852EB"/>
    <w:rsid w:val="00A85A58"/>
    <w:rsid w:val="00A85B7D"/>
    <w:rsid w:val="00A86C31"/>
    <w:rsid w:val="00A9122A"/>
    <w:rsid w:val="00A92FEB"/>
    <w:rsid w:val="00A93AD6"/>
    <w:rsid w:val="00A943FE"/>
    <w:rsid w:val="00A95FB6"/>
    <w:rsid w:val="00A97175"/>
    <w:rsid w:val="00A97302"/>
    <w:rsid w:val="00AA2DF3"/>
    <w:rsid w:val="00AA6696"/>
    <w:rsid w:val="00AA79BD"/>
    <w:rsid w:val="00AB1D50"/>
    <w:rsid w:val="00AB4250"/>
    <w:rsid w:val="00AB58AB"/>
    <w:rsid w:val="00AB657C"/>
    <w:rsid w:val="00AB72BE"/>
    <w:rsid w:val="00AC2FEC"/>
    <w:rsid w:val="00AC3110"/>
    <w:rsid w:val="00AC380C"/>
    <w:rsid w:val="00AC4215"/>
    <w:rsid w:val="00AC55E6"/>
    <w:rsid w:val="00AC5DF5"/>
    <w:rsid w:val="00AC7B11"/>
    <w:rsid w:val="00AD3171"/>
    <w:rsid w:val="00AD5BE8"/>
    <w:rsid w:val="00AE0821"/>
    <w:rsid w:val="00AE1087"/>
    <w:rsid w:val="00AE2DE7"/>
    <w:rsid w:val="00AE2E9E"/>
    <w:rsid w:val="00AE3F6B"/>
    <w:rsid w:val="00AE583D"/>
    <w:rsid w:val="00AE632E"/>
    <w:rsid w:val="00AF2889"/>
    <w:rsid w:val="00AF6815"/>
    <w:rsid w:val="00B00224"/>
    <w:rsid w:val="00B00857"/>
    <w:rsid w:val="00B011FD"/>
    <w:rsid w:val="00B04780"/>
    <w:rsid w:val="00B05859"/>
    <w:rsid w:val="00B05D30"/>
    <w:rsid w:val="00B064D7"/>
    <w:rsid w:val="00B07C89"/>
    <w:rsid w:val="00B10B67"/>
    <w:rsid w:val="00B11F76"/>
    <w:rsid w:val="00B13364"/>
    <w:rsid w:val="00B137E4"/>
    <w:rsid w:val="00B169AF"/>
    <w:rsid w:val="00B16C89"/>
    <w:rsid w:val="00B17A8E"/>
    <w:rsid w:val="00B21B7A"/>
    <w:rsid w:val="00B21FA2"/>
    <w:rsid w:val="00B22749"/>
    <w:rsid w:val="00B22759"/>
    <w:rsid w:val="00B22D2E"/>
    <w:rsid w:val="00B2583C"/>
    <w:rsid w:val="00B27D4C"/>
    <w:rsid w:val="00B30037"/>
    <w:rsid w:val="00B31E2E"/>
    <w:rsid w:val="00B323AE"/>
    <w:rsid w:val="00B35860"/>
    <w:rsid w:val="00B35E3E"/>
    <w:rsid w:val="00B35EED"/>
    <w:rsid w:val="00B36AB2"/>
    <w:rsid w:val="00B37E51"/>
    <w:rsid w:val="00B400A3"/>
    <w:rsid w:val="00B417AC"/>
    <w:rsid w:val="00B41F59"/>
    <w:rsid w:val="00B42412"/>
    <w:rsid w:val="00B43353"/>
    <w:rsid w:val="00B50166"/>
    <w:rsid w:val="00B50296"/>
    <w:rsid w:val="00B50431"/>
    <w:rsid w:val="00B524A1"/>
    <w:rsid w:val="00B52DC8"/>
    <w:rsid w:val="00B56B6A"/>
    <w:rsid w:val="00B57056"/>
    <w:rsid w:val="00B600A9"/>
    <w:rsid w:val="00B625D5"/>
    <w:rsid w:val="00B666E9"/>
    <w:rsid w:val="00B66D44"/>
    <w:rsid w:val="00B67832"/>
    <w:rsid w:val="00B706FB"/>
    <w:rsid w:val="00B70FEB"/>
    <w:rsid w:val="00B727C6"/>
    <w:rsid w:val="00B72DFF"/>
    <w:rsid w:val="00B73F12"/>
    <w:rsid w:val="00B7698C"/>
    <w:rsid w:val="00B7BE4E"/>
    <w:rsid w:val="00B82BE8"/>
    <w:rsid w:val="00B84786"/>
    <w:rsid w:val="00B86836"/>
    <w:rsid w:val="00B90946"/>
    <w:rsid w:val="00B92442"/>
    <w:rsid w:val="00B927EE"/>
    <w:rsid w:val="00B9351A"/>
    <w:rsid w:val="00B93853"/>
    <w:rsid w:val="00B95B23"/>
    <w:rsid w:val="00B96861"/>
    <w:rsid w:val="00B968A7"/>
    <w:rsid w:val="00BA0EE8"/>
    <w:rsid w:val="00BA11CA"/>
    <w:rsid w:val="00BA22A7"/>
    <w:rsid w:val="00BA307F"/>
    <w:rsid w:val="00BA320A"/>
    <w:rsid w:val="00BB4EE1"/>
    <w:rsid w:val="00BB506A"/>
    <w:rsid w:val="00BB522A"/>
    <w:rsid w:val="00BB52B0"/>
    <w:rsid w:val="00BB588D"/>
    <w:rsid w:val="00BB62E0"/>
    <w:rsid w:val="00BC102C"/>
    <w:rsid w:val="00BC40A1"/>
    <w:rsid w:val="00BC456C"/>
    <w:rsid w:val="00BC57BA"/>
    <w:rsid w:val="00BC75D4"/>
    <w:rsid w:val="00BD0469"/>
    <w:rsid w:val="00BD0D46"/>
    <w:rsid w:val="00BD1489"/>
    <w:rsid w:val="00BD1FB7"/>
    <w:rsid w:val="00BD218C"/>
    <w:rsid w:val="00BD2438"/>
    <w:rsid w:val="00BD280D"/>
    <w:rsid w:val="00BD2F54"/>
    <w:rsid w:val="00BD422B"/>
    <w:rsid w:val="00BD5A76"/>
    <w:rsid w:val="00BD67BD"/>
    <w:rsid w:val="00BD6820"/>
    <w:rsid w:val="00BD7F6F"/>
    <w:rsid w:val="00BE1830"/>
    <w:rsid w:val="00BE22BF"/>
    <w:rsid w:val="00BE3326"/>
    <w:rsid w:val="00BE3CC8"/>
    <w:rsid w:val="00BE3CDC"/>
    <w:rsid w:val="00BE3E5F"/>
    <w:rsid w:val="00BE429F"/>
    <w:rsid w:val="00BE4462"/>
    <w:rsid w:val="00BE5B87"/>
    <w:rsid w:val="00BF0502"/>
    <w:rsid w:val="00BF15BD"/>
    <w:rsid w:val="00BF28DC"/>
    <w:rsid w:val="00BF6FAB"/>
    <w:rsid w:val="00C0036B"/>
    <w:rsid w:val="00C00FBB"/>
    <w:rsid w:val="00C02045"/>
    <w:rsid w:val="00C024DF"/>
    <w:rsid w:val="00C0293B"/>
    <w:rsid w:val="00C03927"/>
    <w:rsid w:val="00C106DE"/>
    <w:rsid w:val="00C110B6"/>
    <w:rsid w:val="00C11C38"/>
    <w:rsid w:val="00C12CA3"/>
    <w:rsid w:val="00C12F24"/>
    <w:rsid w:val="00C14B83"/>
    <w:rsid w:val="00C1521A"/>
    <w:rsid w:val="00C15542"/>
    <w:rsid w:val="00C20AFA"/>
    <w:rsid w:val="00C21907"/>
    <w:rsid w:val="00C23A0D"/>
    <w:rsid w:val="00C25C28"/>
    <w:rsid w:val="00C26094"/>
    <w:rsid w:val="00C26E04"/>
    <w:rsid w:val="00C2746C"/>
    <w:rsid w:val="00C27D47"/>
    <w:rsid w:val="00C30731"/>
    <w:rsid w:val="00C34662"/>
    <w:rsid w:val="00C35F8C"/>
    <w:rsid w:val="00C37AF7"/>
    <w:rsid w:val="00C42091"/>
    <w:rsid w:val="00C42691"/>
    <w:rsid w:val="00C42B84"/>
    <w:rsid w:val="00C4589E"/>
    <w:rsid w:val="00C46E8C"/>
    <w:rsid w:val="00C513E6"/>
    <w:rsid w:val="00C518D6"/>
    <w:rsid w:val="00C571DD"/>
    <w:rsid w:val="00C602E3"/>
    <w:rsid w:val="00C608D1"/>
    <w:rsid w:val="00C639DF"/>
    <w:rsid w:val="00C63F06"/>
    <w:rsid w:val="00C64851"/>
    <w:rsid w:val="00C6799E"/>
    <w:rsid w:val="00C707CC"/>
    <w:rsid w:val="00C715C4"/>
    <w:rsid w:val="00C71FEF"/>
    <w:rsid w:val="00C73595"/>
    <w:rsid w:val="00C80CDD"/>
    <w:rsid w:val="00C80DC3"/>
    <w:rsid w:val="00C812DF"/>
    <w:rsid w:val="00C815E1"/>
    <w:rsid w:val="00C83A3E"/>
    <w:rsid w:val="00C83D57"/>
    <w:rsid w:val="00C842BE"/>
    <w:rsid w:val="00C8645C"/>
    <w:rsid w:val="00C87B41"/>
    <w:rsid w:val="00C87D10"/>
    <w:rsid w:val="00C91189"/>
    <w:rsid w:val="00C9122A"/>
    <w:rsid w:val="00C92462"/>
    <w:rsid w:val="00CA28BA"/>
    <w:rsid w:val="00CA41FC"/>
    <w:rsid w:val="00CA45E7"/>
    <w:rsid w:val="00CA470C"/>
    <w:rsid w:val="00CA74F6"/>
    <w:rsid w:val="00CA7FDB"/>
    <w:rsid w:val="00CB0D90"/>
    <w:rsid w:val="00CB1D68"/>
    <w:rsid w:val="00CB3923"/>
    <w:rsid w:val="00CB6184"/>
    <w:rsid w:val="00CB6327"/>
    <w:rsid w:val="00CB77F3"/>
    <w:rsid w:val="00CC4307"/>
    <w:rsid w:val="00CC544D"/>
    <w:rsid w:val="00CC5E51"/>
    <w:rsid w:val="00CD11C4"/>
    <w:rsid w:val="00CD28A5"/>
    <w:rsid w:val="00CD3641"/>
    <w:rsid w:val="00CD5A49"/>
    <w:rsid w:val="00CD635B"/>
    <w:rsid w:val="00CD6F03"/>
    <w:rsid w:val="00CD757A"/>
    <w:rsid w:val="00CD7F1D"/>
    <w:rsid w:val="00CE3F3F"/>
    <w:rsid w:val="00CE40A5"/>
    <w:rsid w:val="00CE497A"/>
    <w:rsid w:val="00CE6B03"/>
    <w:rsid w:val="00CE749D"/>
    <w:rsid w:val="00CE78D6"/>
    <w:rsid w:val="00CF0F87"/>
    <w:rsid w:val="00CF338D"/>
    <w:rsid w:val="00CF69CA"/>
    <w:rsid w:val="00D04093"/>
    <w:rsid w:val="00D0529F"/>
    <w:rsid w:val="00D10398"/>
    <w:rsid w:val="00D10527"/>
    <w:rsid w:val="00D13226"/>
    <w:rsid w:val="00D13ED7"/>
    <w:rsid w:val="00D145E2"/>
    <w:rsid w:val="00D14DF2"/>
    <w:rsid w:val="00D15921"/>
    <w:rsid w:val="00D164B7"/>
    <w:rsid w:val="00D21932"/>
    <w:rsid w:val="00D23490"/>
    <w:rsid w:val="00D24677"/>
    <w:rsid w:val="00D24A01"/>
    <w:rsid w:val="00D24B10"/>
    <w:rsid w:val="00D24DA8"/>
    <w:rsid w:val="00D26A15"/>
    <w:rsid w:val="00D2770A"/>
    <w:rsid w:val="00D3082F"/>
    <w:rsid w:val="00D3096E"/>
    <w:rsid w:val="00D30E9E"/>
    <w:rsid w:val="00D33781"/>
    <w:rsid w:val="00D35622"/>
    <w:rsid w:val="00D37263"/>
    <w:rsid w:val="00D409D6"/>
    <w:rsid w:val="00D40FBB"/>
    <w:rsid w:val="00D416E7"/>
    <w:rsid w:val="00D42DE4"/>
    <w:rsid w:val="00D43D99"/>
    <w:rsid w:val="00D4724C"/>
    <w:rsid w:val="00D47C74"/>
    <w:rsid w:val="00D51787"/>
    <w:rsid w:val="00D52DA8"/>
    <w:rsid w:val="00D53B3D"/>
    <w:rsid w:val="00D5519B"/>
    <w:rsid w:val="00D55827"/>
    <w:rsid w:val="00D55DEA"/>
    <w:rsid w:val="00D57F06"/>
    <w:rsid w:val="00D61155"/>
    <w:rsid w:val="00D62F6E"/>
    <w:rsid w:val="00D63061"/>
    <w:rsid w:val="00D648A9"/>
    <w:rsid w:val="00D64C36"/>
    <w:rsid w:val="00D672E4"/>
    <w:rsid w:val="00D71FA3"/>
    <w:rsid w:val="00D722D4"/>
    <w:rsid w:val="00D72808"/>
    <w:rsid w:val="00D72840"/>
    <w:rsid w:val="00D72B3B"/>
    <w:rsid w:val="00D72E68"/>
    <w:rsid w:val="00D7346C"/>
    <w:rsid w:val="00D738E7"/>
    <w:rsid w:val="00D74204"/>
    <w:rsid w:val="00D7616D"/>
    <w:rsid w:val="00D83688"/>
    <w:rsid w:val="00D84FD9"/>
    <w:rsid w:val="00D85277"/>
    <w:rsid w:val="00D86355"/>
    <w:rsid w:val="00D86C0D"/>
    <w:rsid w:val="00D87F41"/>
    <w:rsid w:val="00D90CBA"/>
    <w:rsid w:val="00D9154A"/>
    <w:rsid w:val="00D93C25"/>
    <w:rsid w:val="00D948C8"/>
    <w:rsid w:val="00D968E0"/>
    <w:rsid w:val="00D97616"/>
    <w:rsid w:val="00DA0221"/>
    <w:rsid w:val="00DA1F8C"/>
    <w:rsid w:val="00DA2679"/>
    <w:rsid w:val="00DA31A9"/>
    <w:rsid w:val="00DA6F63"/>
    <w:rsid w:val="00DA735A"/>
    <w:rsid w:val="00DA799F"/>
    <w:rsid w:val="00DA7C4F"/>
    <w:rsid w:val="00DB06C0"/>
    <w:rsid w:val="00DB169A"/>
    <w:rsid w:val="00DB424D"/>
    <w:rsid w:val="00DB6A68"/>
    <w:rsid w:val="00DB6BB9"/>
    <w:rsid w:val="00DC0D03"/>
    <w:rsid w:val="00DC0FED"/>
    <w:rsid w:val="00DC107E"/>
    <w:rsid w:val="00DC1350"/>
    <w:rsid w:val="00DC4113"/>
    <w:rsid w:val="00DC52A2"/>
    <w:rsid w:val="00DC538C"/>
    <w:rsid w:val="00DC7F74"/>
    <w:rsid w:val="00DD16A5"/>
    <w:rsid w:val="00DD2C41"/>
    <w:rsid w:val="00DD33BF"/>
    <w:rsid w:val="00DD4DDB"/>
    <w:rsid w:val="00DD5FD9"/>
    <w:rsid w:val="00DE070D"/>
    <w:rsid w:val="00DE1C43"/>
    <w:rsid w:val="00DE3693"/>
    <w:rsid w:val="00DE637D"/>
    <w:rsid w:val="00DF217A"/>
    <w:rsid w:val="00DF31FF"/>
    <w:rsid w:val="00DF367C"/>
    <w:rsid w:val="00DF5286"/>
    <w:rsid w:val="00DF5C1E"/>
    <w:rsid w:val="00E01227"/>
    <w:rsid w:val="00E0334C"/>
    <w:rsid w:val="00E03BDF"/>
    <w:rsid w:val="00E04B53"/>
    <w:rsid w:val="00E061B0"/>
    <w:rsid w:val="00E07DA5"/>
    <w:rsid w:val="00E1001E"/>
    <w:rsid w:val="00E10830"/>
    <w:rsid w:val="00E11207"/>
    <w:rsid w:val="00E13293"/>
    <w:rsid w:val="00E1646B"/>
    <w:rsid w:val="00E2121A"/>
    <w:rsid w:val="00E22F73"/>
    <w:rsid w:val="00E23C2A"/>
    <w:rsid w:val="00E23F18"/>
    <w:rsid w:val="00E249D7"/>
    <w:rsid w:val="00E2638D"/>
    <w:rsid w:val="00E2644C"/>
    <w:rsid w:val="00E27119"/>
    <w:rsid w:val="00E27614"/>
    <w:rsid w:val="00E27EE1"/>
    <w:rsid w:val="00E30B3A"/>
    <w:rsid w:val="00E32CC6"/>
    <w:rsid w:val="00E33720"/>
    <w:rsid w:val="00E351A1"/>
    <w:rsid w:val="00E3587A"/>
    <w:rsid w:val="00E3660A"/>
    <w:rsid w:val="00E40D79"/>
    <w:rsid w:val="00E425FC"/>
    <w:rsid w:val="00E43E86"/>
    <w:rsid w:val="00E45636"/>
    <w:rsid w:val="00E4616C"/>
    <w:rsid w:val="00E471C4"/>
    <w:rsid w:val="00E50903"/>
    <w:rsid w:val="00E514D6"/>
    <w:rsid w:val="00E53061"/>
    <w:rsid w:val="00E54228"/>
    <w:rsid w:val="00E55BEB"/>
    <w:rsid w:val="00E56720"/>
    <w:rsid w:val="00E6051B"/>
    <w:rsid w:val="00E60BC3"/>
    <w:rsid w:val="00E61A10"/>
    <w:rsid w:val="00E62224"/>
    <w:rsid w:val="00E626AB"/>
    <w:rsid w:val="00E64434"/>
    <w:rsid w:val="00E6476B"/>
    <w:rsid w:val="00E7007E"/>
    <w:rsid w:val="00E768B0"/>
    <w:rsid w:val="00E768D6"/>
    <w:rsid w:val="00E76C56"/>
    <w:rsid w:val="00E770F5"/>
    <w:rsid w:val="00E80D31"/>
    <w:rsid w:val="00E84207"/>
    <w:rsid w:val="00E85294"/>
    <w:rsid w:val="00E85DB5"/>
    <w:rsid w:val="00E90F87"/>
    <w:rsid w:val="00E9213B"/>
    <w:rsid w:val="00E9268C"/>
    <w:rsid w:val="00E9286A"/>
    <w:rsid w:val="00E953BE"/>
    <w:rsid w:val="00E9559D"/>
    <w:rsid w:val="00E95C3F"/>
    <w:rsid w:val="00E973CF"/>
    <w:rsid w:val="00EA6793"/>
    <w:rsid w:val="00EB0D28"/>
    <w:rsid w:val="00EB14D4"/>
    <w:rsid w:val="00EB17D3"/>
    <w:rsid w:val="00EB236F"/>
    <w:rsid w:val="00EB2C09"/>
    <w:rsid w:val="00EB3709"/>
    <w:rsid w:val="00EB382A"/>
    <w:rsid w:val="00EB4724"/>
    <w:rsid w:val="00EB4B1E"/>
    <w:rsid w:val="00EB6739"/>
    <w:rsid w:val="00EB7379"/>
    <w:rsid w:val="00EC1D46"/>
    <w:rsid w:val="00EC2B0A"/>
    <w:rsid w:val="00EC39AA"/>
    <w:rsid w:val="00EC4BE0"/>
    <w:rsid w:val="00EC59F6"/>
    <w:rsid w:val="00EC60AA"/>
    <w:rsid w:val="00EC79B3"/>
    <w:rsid w:val="00ED2FDE"/>
    <w:rsid w:val="00ED4249"/>
    <w:rsid w:val="00ED446B"/>
    <w:rsid w:val="00ED6ED0"/>
    <w:rsid w:val="00ED7308"/>
    <w:rsid w:val="00EE3719"/>
    <w:rsid w:val="00EE3D2B"/>
    <w:rsid w:val="00EE46BC"/>
    <w:rsid w:val="00EE4E0F"/>
    <w:rsid w:val="00EE4FF2"/>
    <w:rsid w:val="00EE5A8A"/>
    <w:rsid w:val="00EE5D79"/>
    <w:rsid w:val="00EE6200"/>
    <w:rsid w:val="00EF0F33"/>
    <w:rsid w:val="00F010F3"/>
    <w:rsid w:val="00F01503"/>
    <w:rsid w:val="00F0200E"/>
    <w:rsid w:val="00F02C64"/>
    <w:rsid w:val="00F02F48"/>
    <w:rsid w:val="00F03B5A"/>
    <w:rsid w:val="00F03F0A"/>
    <w:rsid w:val="00F06649"/>
    <w:rsid w:val="00F06A30"/>
    <w:rsid w:val="00F11083"/>
    <w:rsid w:val="00F12200"/>
    <w:rsid w:val="00F123AF"/>
    <w:rsid w:val="00F1455F"/>
    <w:rsid w:val="00F15FD0"/>
    <w:rsid w:val="00F16E55"/>
    <w:rsid w:val="00F17296"/>
    <w:rsid w:val="00F20321"/>
    <w:rsid w:val="00F22100"/>
    <w:rsid w:val="00F260AE"/>
    <w:rsid w:val="00F264FA"/>
    <w:rsid w:val="00F27F7D"/>
    <w:rsid w:val="00F3196F"/>
    <w:rsid w:val="00F319AC"/>
    <w:rsid w:val="00F35671"/>
    <w:rsid w:val="00F35C91"/>
    <w:rsid w:val="00F35EC9"/>
    <w:rsid w:val="00F36D8A"/>
    <w:rsid w:val="00F40D98"/>
    <w:rsid w:val="00F45ECC"/>
    <w:rsid w:val="00F47595"/>
    <w:rsid w:val="00F502AD"/>
    <w:rsid w:val="00F52030"/>
    <w:rsid w:val="00F52AB3"/>
    <w:rsid w:val="00F52F7D"/>
    <w:rsid w:val="00F562B7"/>
    <w:rsid w:val="00F5762F"/>
    <w:rsid w:val="00F60FA4"/>
    <w:rsid w:val="00F616F0"/>
    <w:rsid w:val="00F62E0F"/>
    <w:rsid w:val="00F633E2"/>
    <w:rsid w:val="00F63A3E"/>
    <w:rsid w:val="00F63A9B"/>
    <w:rsid w:val="00F64159"/>
    <w:rsid w:val="00F64F4E"/>
    <w:rsid w:val="00F653CE"/>
    <w:rsid w:val="00F6721A"/>
    <w:rsid w:val="00F703F4"/>
    <w:rsid w:val="00F70AC6"/>
    <w:rsid w:val="00F70C0F"/>
    <w:rsid w:val="00F7100D"/>
    <w:rsid w:val="00F71373"/>
    <w:rsid w:val="00F72823"/>
    <w:rsid w:val="00F731AF"/>
    <w:rsid w:val="00F7343F"/>
    <w:rsid w:val="00F75455"/>
    <w:rsid w:val="00F75D0E"/>
    <w:rsid w:val="00F821E7"/>
    <w:rsid w:val="00F86463"/>
    <w:rsid w:val="00F868FD"/>
    <w:rsid w:val="00F86EA0"/>
    <w:rsid w:val="00F92B8D"/>
    <w:rsid w:val="00F92F3F"/>
    <w:rsid w:val="00F96203"/>
    <w:rsid w:val="00F96C60"/>
    <w:rsid w:val="00F97CF6"/>
    <w:rsid w:val="00FA0838"/>
    <w:rsid w:val="00FA1931"/>
    <w:rsid w:val="00FA1BCA"/>
    <w:rsid w:val="00FA2A11"/>
    <w:rsid w:val="00FA4839"/>
    <w:rsid w:val="00FA577A"/>
    <w:rsid w:val="00FA754F"/>
    <w:rsid w:val="00FA7EE2"/>
    <w:rsid w:val="00FB0AE5"/>
    <w:rsid w:val="00FB11FE"/>
    <w:rsid w:val="00FB2040"/>
    <w:rsid w:val="00FB2135"/>
    <w:rsid w:val="00FB2E59"/>
    <w:rsid w:val="00FB399E"/>
    <w:rsid w:val="00FB4586"/>
    <w:rsid w:val="00FB5689"/>
    <w:rsid w:val="00FC0EFC"/>
    <w:rsid w:val="00FC4436"/>
    <w:rsid w:val="00FC61FE"/>
    <w:rsid w:val="00FC678F"/>
    <w:rsid w:val="00FC7CC9"/>
    <w:rsid w:val="00FD081E"/>
    <w:rsid w:val="00FD236F"/>
    <w:rsid w:val="00FD2856"/>
    <w:rsid w:val="00FD3682"/>
    <w:rsid w:val="00FD59CF"/>
    <w:rsid w:val="00FE00A2"/>
    <w:rsid w:val="00FE2555"/>
    <w:rsid w:val="00FE3203"/>
    <w:rsid w:val="00FE38B6"/>
    <w:rsid w:val="00FE411C"/>
    <w:rsid w:val="00FE4AB6"/>
    <w:rsid w:val="00FE79A5"/>
    <w:rsid w:val="00FE7D65"/>
    <w:rsid w:val="00FF1E1C"/>
    <w:rsid w:val="00FF391C"/>
    <w:rsid w:val="00FF3954"/>
    <w:rsid w:val="00FF4AE8"/>
    <w:rsid w:val="014AABB4"/>
    <w:rsid w:val="02B348CA"/>
    <w:rsid w:val="02B7C072"/>
    <w:rsid w:val="02DCFBF3"/>
    <w:rsid w:val="036E71B5"/>
    <w:rsid w:val="03F1B2D3"/>
    <w:rsid w:val="05402842"/>
    <w:rsid w:val="0648CFEF"/>
    <w:rsid w:val="066DB78D"/>
    <w:rsid w:val="0726FFD2"/>
    <w:rsid w:val="08019A68"/>
    <w:rsid w:val="0818B28D"/>
    <w:rsid w:val="085B477C"/>
    <w:rsid w:val="08F3D60A"/>
    <w:rsid w:val="0A56009E"/>
    <w:rsid w:val="0ACCBE32"/>
    <w:rsid w:val="0BE5E865"/>
    <w:rsid w:val="0E269748"/>
    <w:rsid w:val="0EB3343C"/>
    <w:rsid w:val="0EFF3928"/>
    <w:rsid w:val="0FAE6771"/>
    <w:rsid w:val="0FE54512"/>
    <w:rsid w:val="109C29D1"/>
    <w:rsid w:val="12AC2CC3"/>
    <w:rsid w:val="12DE5B53"/>
    <w:rsid w:val="1317666B"/>
    <w:rsid w:val="14CEE299"/>
    <w:rsid w:val="14F13D4F"/>
    <w:rsid w:val="1538C3F4"/>
    <w:rsid w:val="15AAB865"/>
    <w:rsid w:val="1740C2F2"/>
    <w:rsid w:val="182AD64F"/>
    <w:rsid w:val="1857D3D1"/>
    <w:rsid w:val="19140528"/>
    <w:rsid w:val="194D9CD7"/>
    <w:rsid w:val="1AC090C1"/>
    <w:rsid w:val="1AE310CD"/>
    <w:rsid w:val="1B084ED7"/>
    <w:rsid w:val="1BBBC0EE"/>
    <w:rsid w:val="1CA272BF"/>
    <w:rsid w:val="1E272743"/>
    <w:rsid w:val="1E86FFB6"/>
    <w:rsid w:val="1EA25BB8"/>
    <w:rsid w:val="1F75490F"/>
    <w:rsid w:val="20360CFE"/>
    <w:rsid w:val="20856DD9"/>
    <w:rsid w:val="22AA69A9"/>
    <w:rsid w:val="23995788"/>
    <w:rsid w:val="24E6B0D8"/>
    <w:rsid w:val="2519BC98"/>
    <w:rsid w:val="2579A74A"/>
    <w:rsid w:val="262AA126"/>
    <w:rsid w:val="2648DB15"/>
    <w:rsid w:val="26ADBC19"/>
    <w:rsid w:val="26B58CF9"/>
    <w:rsid w:val="26F04972"/>
    <w:rsid w:val="2734D033"/>
    <w:rsid w:val="27CC489D"/>
    <w:rsid w:val="280A6D32"/>
    <w:rsid w:val="28923E49"/>
    <w:rsid w:val="28F741BB"/>
    <w:rsid w:val="2995A87C"/>
    <w:rsid w:val="29B87786"/>
    <w:rsid w:val="2A1567E2"/>
    <w:rsid w:val="2A6C152D"/>
    <w:rsid w:val="2AA44CF3"/>
    <w:rsid w:val="2AD45DB8"/>
    <w:rsid w:val="2BF2BBFE"/>
    <w:rsid w:val="2C45EC11"/>
    <w:rsid w:val="2C5234E3"/>
    <w:rsid w:val="2D507B0F"/>
    <w:rsid w:val="2D5E2788"/>
    <w:rsid w:val="2D5E3F5A"/>
    <w:rsid w:val="2DDBEDB5"/>
    <w:rsid w:val="2DE3DB3B"/>
    <w:rsid w:val="2E201455"/>
    <w:rsid w:val="2E4DE523"/>
    <w:rsid w:val="2E6191BB"/>
    <w:rsid w:val="2EF18C9F"/>
    <w:rsid w:val="2F81ED89"/>
    <w:rsid w:val="303B689F"/>
    <w:rsid w:val="303FB71A"/>
    <w:rsid w:val="31138E77"/>
    <w:rsid w:val="32ED3BC7"/>
    <w:rsid w:val="32FA1132"/>
    <w:rsid w:val="33A4C28F"/>
    <w:rsid w:val="3403E7AB"/>
    <w:rsid w:val="341927E8"/>
    <w:rsid w:val="34953871"/>
    <w:rsid w:val="34E1763A"/>
    <w:rsid w:val="350751DE"/>
    <w:rsid w:val="35DA9666"/>
    <w:rsid w:val="36AE7361"/>
    <w:rsid w:val="37D428C2"/>
    <w:rsid w:val="37F5688E"/>
    <w:rsid w:val="386B25D9"/>
    <w:rsid w:val="38E3E2F4"/>
    <w:rsid w:val="38FCCE6C"/>
    <w:rsid w:val="3985DEBA"/>
    <w:rsid w:val="3AA67FA5"/>
    <w:rsid w:val="3AA935E6"/>
    <w:rsid w:val="3AC577DC"/>
    <w:rsid w:val="3AF06EC2"/>
    <w:rsid w:val="3B7CEC56"/>
    <w:rsid w:val="3E12A6C8"/>
    <w:rsid w:val="3E1D6190"/>
    <w:rsid w:val="3E5A2D6D"/>
    <w:rsid w:val="3E81EE72"/>
    <w:rsid w:val="3E9BFC33"/>
    <w:rsid w:val="3F7CA709"/>
    <w:rsid w:val="4075D317"/>
    <w:rsid w:val="412064F0"/>
    <w:rsid w:val="413C0204"/>
    <w:rsid w:val="42786D52"/>
    <w:rsid w:val="428F4ED4"/>
    <w:rsid w:val="435F2948"/>
    <w:rsid w:val="4369DC0D"/>
    <w:rsid w:val="43F95B34"/>
    <w:rsid w:val="446B4FA5"/>
    <w:rsid w:val="451E9373"/>
    <w:rsid w:val="454FB71F"/>
    <w:rsid w:val="45891202"/>
    <w:rsid w:val="468A1D78"/>
    <w:rsid w:val="468F8CD7"/>
    <w:rsid w:val="46FB5CA3"/>
    <w:rsid w:val="46FF3A8B"/>
    <w:rsid w:val="47140580"/>
    <w:rsid w:val="4838C6DF"/>
    <w:rsid w:val="4870B870"/>
    <w:rsid w:val="49D07271"/>
    <w:rsid w:val="49D11F62"/>
    <w:rsid w:val="4B017562"/>
    <w:rsid w:val="4B110FC8"/>
    <w:rsid w:val="4B2540A1"/>
    <w:rsid w:val="4C5B2A11"/>
    <w:rsid w:val="4C76B7E9"/>
    <w:rsid w:val="4C87F608"/>
    <w:rsid w:val="4CF26E79"/>
    <w:rsid w:val="4D34064D"/>
    <w:rsid w:val="4D3FC5B8"/>
    <w:rsid w:val="4EEB073B"/>
    <w:rsid w:val="50C8A978"/>
    <w:rsid w:val="541D7F60"/>
    <w:rsid w:val="5463EB57"/>
    <w:rsid w:val="54A5BA1D"/>
    <w:rsid w:val="55C615EB"/>
    <w:rsid w:val="564C158F"/>
    <w:rsid w:val="56AC7F78"/>
    <w:rsid w:val="57552022"/>
    <w:rsid w:val="57D59F2C"/>
    <w:rsid w:val="58051B16"/>
    <w:rsid w:val="58DA3556"/>
    <w:rsid w:val="59419A9F"/>
    <w:rsid w:val="5A03191E"/>
    <w:rsid w:val="5A53EA3C"/>
    <w:rsid w:val="5BDCF002"/>
    <w:rsid w:val="5CAD9B9E"/>
    <w:rsid w:val="5CE05A35"/>
    <w:rsid w:val="5E150BC2"/>
    <w:rsid w:val="5E4284C9"/>
    <w:rsid w:val="5ECF025D"/>
    <w:rsid w:val="5EFBFFDF"/>
    <w:rsid w:val="5F00BA3C"/>
    <w:rsid w:val="5F01A7E1"/>
    <w:rsid w:val="5FD2601D"/>
    <w:rsid w:val="600DC1F5"/>
    <w:rsid w:val="604831B8"/>
    <w:rsid w:val="6164A343"/>
    <w:rsid w:val="6164BCCF"/>
    <w:rsid w:val="61AC4374"/>
    <w:rsid w:val="61D940F6"/>
    <w:rsid w:val="62DC9F46"/>
    <w:rsid w:val="62E9AADA"/>
    <w:rsid w:val="63131C87"/>
    <w:rsid w:val="6330A56D"/>
    <w:rsid w:val="64844D46"/>
    <w:rsid w:val="65A1C002"/>
    <w:rsid w:val="65D0DB9F"/>
    <w:rsid w:val="65F518EC"/>
    <w:rsid w:val="66CE3DF6"/>
    <w:rsid w:val="6790682A"/>
    <w:rsid w:val="687D6041"/>
    <w:rsid w:val="68C91838"/>
    <w:rsid w:val="691C95C9"/>
    <w:rsid w:val="6957BE69"/>
    <w:rsid w:val="6A1930A2"/>
    <w:rsid w:val="6A26D50C"/>
    <w:rsid w:val="6AA1D4E3"/>
    <w:rsid w:val="6AF38ECA"/>
    <w:rsid w:val="6B40EDC9"/>
    <w:rsid w:val="6B8ADCE6"/>
    <w:rsid w:val="6C8E6281"/>
    <w:rsid w:val="6D57C475"/>
    <w:rsid w:val="6DA9AAB9"/>
    <w:rsid w:val="6E2D11E9"/>
    <w:rsid w:val="6F669002"/>
    <w:rsid w:val="7110413B"/>
    <w:rsid w:val="71DDFB75"/>
    <w:rsid w:val="71F3FD67"/>
    <w:rsid w:val="724CADBA"/>
    <w:rsid w:val="739988FE"/>
    <w:rsid w:val="7505BDC9"/>
    <w:rsid w:val="75794E55"/>
    <w:rsid w:val="76F7B3AA"/>
    <w:rsid w:val="77756096"/>
    <w:rsid w:val="77E2FEE0"/>
    <w:rsid w:val="7968BFAD"/>
    <w:rsid w:val="79A89EDD"/>
    <w:rsid w:val="79D1A708"/>
    <w:rsid w:val="79E9A075"/>
    <w:rsid w:val="7A40DBC3"/>
    <w:rsid w:val="7AAF5585"/>
    <w:rsid w:val="7AF7C452"/>
    <w:rsid w:val="7CBEE7C0"/>
    <w:rsid w:val="7D0DA880"/>
    <w:rsid w:val="7E5AB821"/>
    <w:rsid w:val="7E96F13B"/>
    <w:rsid w:val="7F02C58F"/>
    <w:rsid w:val="7F33E37E"/>
    <w:rsid w:val="7FFB3DC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F67D"/>
  <w15:chartTrackingRefBased/>
  <w15:docId w15:val="{EB757E42-5688-4BF1-B549-F68A36AB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C3"/>
    <w:pPr>
      <w:spacing w:line="276" w:lineRule="auto"/>
    </w:pPr>
    <w:rPr>
      <w:rFonts w:ascii="Basic Sans" w:hAnsi="Basic Sans"/>
      <w:sz w:val="24"/>
    </w:rPr>
  </w:style>
  <w:style w:type="paragraph" w:styleId="Heading2">
    <w:name w:val="heading 2"/>
    <w:basedOn w:val="Normal"/>
    <w:next w:val="Normal"/>
    <w:link w:val="Heading2Char"/>
    <w:autoRedefine/>
    <w:uiPriority w:val="9"/>
    <w:unhideWhenUsed/>
    <w:qFormat/>
    <w:rsid w:val="00EB3709"/>
    <w:pPr>
      <w:keepNext/>
      <w:keepLines/>
      <w:outlineLvl w:val="1"/>
    </w:pPr>
    <w:rPr>
      <w:rFonts w:eastAsiaTheme="majorEastAsia" w:cstheme="majorBidi"/>
      <w:color w:val="005E85" w:themeColor="text2"/>
      <w:sz w:val="32"/>
      <w:szCs w:val="28"/>
      <w:lang w:val="en-US"/>
    </w:rPr>
  </w:style>
  <w:style w:type="paragraph" w:styleId="Heading3">
    <w:name w:val="heading 3"/>
    <w:basedOn w:val="Normal"/>
    <w:next w:val="Normal"/>
    <w:link w:val="Heading3Char"/>
    <w:uiPriority w:val="9"/>
    <w:unhideWhenUsed/>
    <w:qFormat/>
    <w:rsid w:val="008773F8"/>
    <w:pPr>
      <w:keepNext/>
      <w:keepLines/>
      <w:outlineLvl w:val="2"/>
    </w:pPr>
    <w:rPr>
      <w:rFonts w:eastAsiaTheme="majorEastAsia" w:cstheme="majorBidi"/>
      <w:color w:val="005E85" w:themeColor="text2"/>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3709"/>
    <w:rPr>
      <w:rFonts w:ascii="Basic Sans" w:eastAsiaTheme="majorEastAsia" w:hAnsi="Basic Sans" w:cstheme="majorBidi"/>
      <w:color w:val="005E85" w:themeColor="text2"/>
      <w:sz w:val="32"/>
      <w:szCs w:val="28"/>
      <w:lang w:val="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9F1322"/>
    <w:pPr>
      <w:ind w:left="720"/>
      <w:contextualSpacing/>
    </w:pPr>
  </w:style>
  <w:style w:type="paragraph" w:customStyle="1" w:styleId="Numberedparagraphs">
    <w:name w:val="Numbered paragraphs"/>
    <w:basedOn w:val="ListParagraph"/>
    <w:link w:val="NumberedparagraphsChar"/>
    <w:qFormat/>
    <w:rsid w:val="009F1322"/>
    <w:pPr>
      <w:numPr>
        <w:numId w:val="2"/>
      </w:numPr>
      <w:contextualSpacing w:val="0"/>
    </w:p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9F1322"/>
    <w:rPr>
      <w:rFonts w:ascii="Arial" w:hAnsi="Arial"/>
      <w:sz w:val="24"/>
    </w:rPr>
  </w:style>
  <w:style w:type="character" w:customStyle="1" w:styleId="NumberedparagraphsChar">
    <w:name w:val="Numbered paragraphs Char"/>
    <w:basedOn w:val="ListParagraphChar"/>
    <w:link w:val="Numberedparagraphs"/>
    <w:rsid w:val="009F1322"/>
    <w:rPr>
      <w:rFonts w:ascii="Basic Sans" w:hAnsi="Basic Sans"/>
      <w:sz w:val="24"/>
    </w:rPr>
  </w:style>
  <w:style w:type="paragraph" w:styleId="BalloonText">
    <w:name w:val="Balloon Text"/>
    <w:basedOn w:val="Normal"/>
    <w:link w:val="BalloonTextChar"/>
    <w:uiPriority w:val="99"/>
    <w:semiHidden/>
    <w:unhideWhenUsed/>
    <w:rsid w:val="005B2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243"/>
    <w:rPr>
      <w:rFonts w:ascii="Segoe UI" w:hAnsi="Segoe UI" w:cs="Segoe UI"/>
      <w:sz w:val="18"/>
      <w:szCs w:val="18"/>
    </w:rPr>
  </w:style>
  <w:style w:type="character" w:styleId="CommentReference">
    <w:name w:val="annotation reference"/>
    <w:basedOn w:val="DefaultParagraphFont"/>
    <w:uiPriority w:val="99"/>
    <w:semiHidden/>
    <w:unhideWhenUsed/>
    <w:rsid w:val="007D6EF0"/>
    <w:rPr>
      <w:sz w:val="16"/>
      <w:szCs w:val="16"/>
    </w:rPr>
  </w:style>
  <w:style w:type="paragraph" w:styleId="CommentText">
    <w:name w:val="annotation text"/>
    <w:basedOn w:val="Normal"/>
    <w:link w:val="CommentTextChar"/>
    <w:uiPriority w:val="99"/>
    <w:unhideWhenUsed/>
    <w:rsid w:val="007D6EF0"/>
    <w:pPr>
      <w:spacing w:line="240" w:lineRule="auto"/>
    </w:pPr>
    <w:rPr>
      <w:sz w:val="20"/>
      <w:szCs w:val="20"/>
    </w:rPr>
  </w:style>
  <w:style w:type="character" w:customStyle="1" w:styleId="CommentTextChar">
    <w:name w:val="Comment Text Char"/>
    <w:basedOn w:val="DefaultParagraphFont"/>
    <w:link w:val="CommentText"/>
    <w:uiPriority w:val="99"/>
    <w:rsid w:val="007D6E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6EF0"/>
    <w:rPr>
      <w:b/>
      <w:bCs/>
    </w:rPr>
  </w:style>
  <w:style w:type="character" w:customStyle="1" w:styleId="CommentSubjectChar">
    <w:name w:val="Comment Subject Char"/>
    <w:basedOn w:val="CommentTextChar"/>
    <w:link w:val="CommentSubject"/>
    <w:uiPriority w:val="99"/>
    <w:semiHidden/>
    <w:rsid w:val="007D6EF0"/>
    <w:rPr>
      <w:rFonts w:ascii="Arial" w:hAnsi="Arial"/>
      <w:b/>
      <w:bCs/>
      <w:sz w:val="20"/>
      <w:szCs w:val="20"/>
    </w:rPr>
  </w:style>
  <w:style w:type="paragraph" w:styleId="Revision">
    <w:name w:val="Revision"/>
    <w:hidden/>
    <w:uiPriority w:val="99"/>
    <w:semiHidden/>
    <w:rsid w:val="00B31E2E"/>
    <w:pPr>
      <w:spacing w:after="0" w:line="240" w:lineRule="auto"/>
    </w:pPr>
    <w:rPr>
      <w:rFonts w:ascii="Arial" w:hAnsi="Arial"/>
      <w:sz w:val="24"/>
    </w:rPr>
  </w:style>
  <w:style w:type="paragraph" w:customStyle="1" w:styleId="paragraph">
    <w:name w:val="paragraph"/>
    <w:basedOn w:val="Normal"/>
    <w:rsid w:val="006D031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6D0315"/>
  </w:style>
  <w:style w:type="character" w:customStyle="1" w:styleId="eop">
    <w:name w:val="eop"/>
    <w:basedOn w:val="DefaultParagraphFont"/>
    <w:rsid w:val="006D0315"/>
  </w:style>
  <w:style w:type="paragraph" w:styleId="Header">
    <w:name w:val="header"/>
    <w:basedOn w:val="Normal"/>
    <w:link w:val="HeaderChar"/>
    <w:uiPriority w:val="99"/>
    <w:unhideWhenUsed/>
    <w:rsid w:val="00EB2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36F"/>
    <w:rPr>
      <w:rFonts w:ascii="Arial" w:hAnsi="Arial"/>
      <w:sz w:val="24"/>
    </w:rPr>
  </w:style>
  <w:style w:type="paragraph" w:styleId="Footer">
    <w:name w:val="footer"/>
    <w:basedOn w:val="Normal"/>
    <w:link w:val="FooterChar"/>
    <w:uiPriority w:val="99"/>
    <w:unhideWhenUsed/>
    <w:rsid w:val="00EB2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36F"/>
    <w:rPr>
      <w:rFonts w:ascii="Arial" w:hAnsi="Arial"/>
      <w:sz w:val="24"/>
    </w:rPr>
  </w:style>
  <w:style w:type="character" w:styleId="Hyperlink">
    <w:name w:val="Hyperlink"/>
    <w:basedOn w:val="DefaultParagraphFont"/>
    <w:uiPriority w:val="99"/>
    <w:unhideWhenUsed/>
    <w:rsid w:val="00E80D31"/>
    <w:rPr>
      <w:color w:val="0DB1CA" w:themeColor="hyperlink"/>
      <w:u w:val="single"/>
    </w:rPr>
  </w:style>
  <w:style w:type="character" w:styleId="UnresolvedMention">
    <w:name w:val="Unresolved Mention"/>
    <w:basedOn w:val="DefaultParagraphFont"/>
    <w:uiPriority w:val="99"/>
    <w:semiHidden/>
    <w:unhideWhenUsed/>
    <w:rsid w:val="00E80D31"/>
    <w:rPr>
      <w:color w:val="605E5C"/>
      <w:shd w:val="clear" w:color="auto" w:fill="E1DFDD"/>
    </w:rPr>
  </w:style>
  <w:style w:type="paragraph" w:styleId="Quote">
    <w:name w:val="Quote"/>
    <w:basedOn w:val="Normal"/>
    <w:next w:val="Normal"/>
    <w:link w:val="QuoteChar"/>
    <w:uiPriority w:val="29"/>
    <w:qFormat/>
    <w:rsid w:val="004017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017C4"/>
    <w:rPr>
      <w:rFonts w:ascii="Arial" w:hAnsi="Arial"/>
      <w:i/>
      <w:iCs/>
      <w:color w:val="404040" w:themeColor="text1" w:themeTint="BF"/>
      <w:sz w:val="24"/>
    </w:rPr>
  </w:style>
  <w:style w:type="table" w:styleId="TableGrid">
    <w:name w:val="Table Grid"/>
    <w:basedOn w:val="TableNormal"/>
    <w:uiPriority w:val="39"/>
    <w:rsid w:val="008C7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7343F"/>
    <w:rPr>
      <w:rFonts w:ascii="Basic Sans" w:eastAsiaTheme="majorEastAsia" w:hAnsi="Basic Sans" w:cstheme="majorBidi"/>
      <w:color w:val="005E85" w:themeColor="text2"/>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40591">
      <w:bodyDiv w:val="1"/>
      <w:marLeft w:val="0"/>
      <w:marRight w:val="0"/>
      <w:marTop w:val="0"/>
      <w:marBottom w:val="0"/>
      <w:divBdr>
        <w:top w:val="none" w:sz="0" w:space="0" w:color="auto"/>
        <w:left w:val="none" w:sz="0" w:space="0" w:color="auto"/>
        <w:bottom w:val="none" w:sz="0" w:space="0" w:color="auto"/>
        <w:right w:val="none" w:sz="0" w:space="0" w:color="auto"/>
      </w:divBdr>
    </w:div>
    <w:div w:id="147673661">
      <w:bodyDiv w:val="1"/>
      <w:marLeft w:val="0"/>
      <w:marRight w:val="0"/>
      <w:marTop w:val="0"/>
      <w:marBottom w:val="0"/>
      <w:divBdr>
        <w:top w:val="none" w:sz="0" w:space="0" w:color="auto"/>
        <w:left w:val="none" w:sz="0" w:space="0" w:color="auto"/>
        <w:bottom w:val="none" w:sz="0" w:space="0" w:color="auto"/>
        <w:right w:val="none" w:sz="0" w:space="0" w:color="auto"/>
      </w:divBdr>
    </w:div>
    <w:div w:id="454712320">
      <w:bodyDiv w:val="1"/>
      <w:marLeft w:val="0"/>
      <w:marRight w:val="0"/>
      <w:marTop w:val="0"/>
      <w:marBottom w:val="0"/>
      <w:divBdr>
        <w:top w:val="none" w:sz="0" w:space="0" w:color="auto"/>
        <w:left w:val="none" w:sz="0" w:space="0" w:color="auto"/>
        <w:bottom w:val="none" w:sz="0" w:space="0" w:color="auto"/>
        <w:right w:val="none" w:sz="0" w:space="0" w:color="auto"/>
      </w:divBdr>
      <w:divsChild>
        <w:div w:id="517547815">
          <w:marLeft w:val="360"/>
          <w:marRight w:val="0"/>
          <w:marTop w:val="45"/>
          <w:marBottom w:val="0"/>
          <w:divBdr>
            <w:top w:val="none" w:sz="0" w:space="0" w:color="auto"/>
            <w:left w:val="none" w:sz="0" w:space="0" w:color="auto"/>
            <w:bottom w:val="none" w:sz="0" w:space="0" w:color="auto"/>
            <w:right w:val="none" w:sz="0" w:space="0" w:color="auto"/>
          </w:divBdr>
        </w:div>
        <w:div w:id="955791618">
          <w:marLeft w:val="360"/>
          <w:marRight w:val="0"/>
          <w:marTop w:val="45"/>
          <w:marBottom w:val="0"/>
          <w:divBdr>
            <w:top w:val="none" w:sz="0" w:space="0" w:color="auto"/>
            <w:left w:val="none" w:sz="0" w:space="0" w:color="auto"/>
            <w:bottom w:val="none" w:sz="0" w:space="0" w:color="auto"/>
            <w:right w:val="none" w:sz="0" w:space="0" w:color="auto"/>
          </w:divBdr>
        </w:div>
        <w:div w:id="992174058">
          <w:marLeft w:val="360"/>
          <w:marRight w:val="0"/>
          <w:marTop w:val="45"/>
          <w:marBottom w:val="0"/>
          <w:divBdr>
            <w:top w:val="none" w:sz="0" w:space="0" w:color="auto"/>
            <w:left w:val="none" w:sz="0" w:space="0" w:color="auto"/>
            <w:bottom w:val="none" w:sz="0" w:space="0" w:color="auto"/>
            <w:right w:val="none" w:sz="0" w:space="0" w:color="auto"/>
          </w:divBdr>
        </w:div>
        <w:div w:id="1055738798">
          <w:marLeft w:val="360"/>
          <w:marRight w:val="0"/>
          <w:marTop w:val="45"/>
          <w:marBottom w:val="0"/>
          <w:divBdr>
            <w:top w:val="none" w:sz="0" w:space="0" w:color="auto"/>
            <w:left w:val="none" w:sz="0" w:space="0" w:color="auto"/>
            <w:bottom w:val="none" w:sz="0" w:space="0" w:color="auto"/>
            <w:right w:val="none" w:sz="0" w:space="0" w:color="auto"/>
          </w:divBdr>
        </w:div>
      </w:divsChild>
    </w:div>
    <w:div w:id="579680827">
      <w:bodyDiv w:val="1"/>
      <w:marLeft w:val="0"/>
      <w:marRight w:val="0"/>
      <w:marTop w:val="0"/>
      <w:marBottom w:val="0"/>
      <w:divBdr>
        <w:top w:val="none" w:sz="0" w:space="0" w:color="auto"/>
        <w:left w:val="none" w:sz="0" w:space="0" w:color="auto"/>
        <w:bottom w:val="none" w:sz="0" w:space="0" w:color="auto"/>
        <w:right w:val="none" w:sz="0" w:space="0" w:color="auto"/>
      </w:divBdr>
      <w:divsChild>
        <w:div w:id="435246693">
          <w:marLeft w:val="274"/>
          <w:marRight w:val="0"/>
          <w:marTop w:val="150"/>
          <w:marBottom w:val="0"/>
          <w:divBdr>
            <w:top w:val="none" w:sz="0" w:space="0" w:color="auto"/>
            <w:left w:val="none" w:sz="0" w:space="0" w:color="auto"/>
            <w:bottom w:val="none" w:sz="0" w:space="0" w:color="auto"/>
            <w:right w:val="none" w:sz="0" w:space="0" w:color="auto"/>
          </w:divBdr>
        </w:div>
        <w:div w:id="754784927">
          <w:marLeft w:val="274"/>
          <w:marRight w:val="0"/>
          <w:marTop w:val="150"/>
          <w:marBottom w:val="0"/>
          <w:divBdr>
            <w:top w:val="none" w:sz="0" w:space="0" w:color="auto"/>
            <w:left w:val="none" w:sz="0" w:space="0" w:color="auto"/>
            <w:bottom w:val="none" w:sz="0" w:space="0" w:color="auto"/>
            <w:right w:val="none" w:sz="0" w:space="0" w:color="auto"/>
          </w:divBdr>
        </w:div>
        <w:div w:id="963849193">
          <w:marLeft w:val="274"/>
          <w:marRight w:val="0"/>
          <w:marTop w:val="150"/>
          <w:marBottom w:val="0"/>
          <w:divBdr>
            <w:top w:val="none" w:sz="0" w:space="0" w:color="auto"/>
            <w:left w:val="none" w:sz="0" w:space="0" w:color="auto"/>
            <w:bottom w:val="none" w:sz="0" w:space="0" w:color="auto"/>
            <w:right w:val="none" w:sz="0" w:space="0" w:color="auto"/>
          </w:divBdr>
        </w:div>
        <w:div w:id="993411026">
          <w:marLeft w:val="274"/>
          <w:marRight w:val="0"/>
          <w:marTop w:val="150"/>
          <w:marBottom w:val="0"/>
          <w:divBdr>
            <w:top w:val="none" w:sz="0" w:space="0" w:color="auto"/>
            <w:left w:val="none" w:sz="0" w:space="0" w:color="auto"/>
            <w:bottom w:val="none" w:sz="0" w:space="0" w:color="auto"/>
            <w:right w:val="none" w:sz="0" w:space="0" w:color="auto"/>
          </w:divBdr>
        </w:div>
        <w:div w:id="1100638375">
          <w:marLeft w:val="274"/>
          <w:marRight w:val="0"/>
          <w:marTop w:val="150"/>
          <w:marBottom w:val="0"/>
          <w:divBdr>
            <w:top w:val="none" w:sz="0" w:space="0" w:color="auto"/>
            <w:left w:val="none" w:sz="0" w:space="0" w:color="auto"/>
            <w:bottom w:val="none" w:sz="0" w:space="0" w:color="auto"/>
            <w:right w:val="none" w:sz="0" w:space="0" w:color="auto"/>
          </w:divBdr>
        </w:div>
        <w:div w:id="1122841502">
          <w:marLeft w:val="274"/>
          <w:marRight w:val="0"/>
          <w:marTop w:val="150"/>
          <w:marBottom w:val="0"/>
          <w:divBdr>
            <w:top w:val="none" w:sz="0" w:space="0" w:color="auto"/>
            <w:left w:val="none" w:sz="0" w:space="0" w:color="auto"/>
            <w:bottom w:val="none" w:sz="0" w:space="0" w:color="auto"/>
            <w:right w:val="none" w:sz="0" w:space="0" w:color="auto"/>
          </w:divBdr>
        </w:div>
        <w:div w:id="1295989474">
          <w:marLeft w:val="274"/>
          <w:marRight w:val="0"/>
          <w:marTop w:val="150"/>
          <w:marBottom w:val="0"/>
          <w:divBdr>
            <w:top w:val="none" w:sz="0" w:space="0" w:color="auto"/>
            <w:left w:val="none" w:sz="0" w:space="0" w:color="auto"/>
            <w:bottom w:val="none" w:sz="0" w:space="0" w:color="auto"/>
            <w:right w:val="none" w:sz="0" w:space="0" w:color="auto"/>
          </w:divBdr>
        </w:div>
        <w:div w:id="1583906465">
          <w:marLeft w:val="274"/>
          <w:marRight w:val="0"/>
          <w:marTop w:val="150"/>
          <w:marBottom w:val="0"/>
          <w:divBdr>
            <w:top w:val="none" w:sz="0" w:space="0" w:color="auto"/>
            <w:left w:val="none" w:sz="0" w:space="0" w:color="auto"/>
            <w:bottom w:val="none" w:sz="0" w:space="0" w:color="auto"/>
            <w:right w:val="none" w:sz="0" w:space="0" w:color="auto"/>
          </w:divBdr>
        </w:div>
      </w:divsChild>
    </w:div>
    <w:div w:id="590284581">
      <w:bodyDiv w:val="1"/>
      <w:marLeft w:val="0"/>
      <w:marRight w:val="0"/>
      <w:marTop w:val="0"/>
      <w:marBottom w:val="0"/>
      <w:divBdr>
        <w:top w:val="none" w:sz="0" w:space="0" w:color="auto"/>
        <w:left w:val="none" w:sz="0" w:space="0" w:color="auto"/>
        <w:bottom w:val="none" w:sz="0" w:space="0" w:color="auto"/>
        <w:right w:val="none" w:sz="0" w:space="0" w:color="auto"/>
      </w:divBdr>
    </w:div>
    <w:div w:id="867917239">
      <w:bodyDiv w:val="1"/>
      <w:marLeft w:val="0"/>
      <w:marRight w:val="0"/>
      <w:marTop w:val="0"/>
      <w:marBottom w:val="0"/>
      <w:divBdr>
        <w:top w:val="none" w:sz="0" w:space="0" w:color="auto"/>
        <w:left w:val="none" w:sz="0" w:space="0" w:color="auto"/>
        <w:bottom w:val="none" w:sz="0" w:space="0" w:color="auto"/>
        <w:right w:val="none" w:sz="0" w:space="0" w:color="auto"/>
      </w:divBdr>
    </w:div>
    <w:div w:id="872810563">
      <w:bodyDiv w:val="1"/>
      <w:marLeft w:val="0"/>
      <w:marRight w:val="0"/>
      <w:marTop w:val="0"/>
      <w:marBottom w:val="0"/>
      <w:divBdr>
        <w:top w:val="none" w:sz="0" w:space="0" w:color="auto"/>
        <w:left w:val="none" w:sz="0" w:space="0" w:color="auto"/>
        <w:bottom w:val="none" w:sz="0" w:space="0" w:color="auto"/>
        <w:right w:val="none" w:sz="0" w:space="0" w:color="auto"/>
      </w:divBdr>
      <w:divsChild>
        <w:div w:id="698623290">
          <w:marLeft w:val="0"/>
          <w:marRight w:val="0"/>
          <w:marTop w:val="0"/>
          <w:marBottom w:val="0"/>
          <w:divBdr>
            <w:top w:val="none" w:sz="0" w:space="0" w:color="auto"/>
            <w:left w:val="none" w:sz="0" w:space="0" w:color="auto"/>
            <w:bottom w:val="none" w:sz="0" w:space="0" w:color="auto"/>
            <w:right w:val="none" w:sz="0" w:space="0" w:color="auto"/>
          </w:divBdr>
        </w:div>
        <w:div w:id="1195265891">
          <w:marLeft w:val="0"/>
          <w:marRight w:val="0"/>
          <w:marTop w:val="0"/>
          <w:marBottom w:val="0"/>
          <w:divBdr>
            <w:top w:val="none" w:sz="0" w:space="0" w:color="auto"/>
            <w:left w:val="none" w:sz="0" w:space="0" w:color="auto"/>
            <w:bottom w:val="none" w:sz="0" w:space="0" w:color="auto"/>
            <w:right w:val="none" w:sz="0" w:space="0" w:color="auto"/>
          </w:divBdr>
        </w:div>
      </w:divsChild>
    </w:div>
    <w:div w:id="1065104596">
      <w:bodyDiv w:val="1"/>
      <w:marLeft w:val="0"/>
      <w:marRight w:val="0"/>
      <w:marTop w:val="0"/>
      <w:marBottom w:val="0"/>
      <w:divBdr>
        <w:top w:val="none" w:sz="0" w:space="0" w:color="auto"/>
        <w:left w:val="none" w:sz="0" w:space="0" w:color="auto"/>
        <w:bottom w:val="none" w:sz="0" w:space="0" w:color="auto"/>
        <w:right w:val="none" w:sz="0" w:space="0" w:color="auto"/>
      </w:divBdr>
    </w:div>
    <w:div w:id="1076435403">
      <w:bodyDiv w:val="1"/>
      <w:marLeft w:val="0"/>
      <w:marRight w:val="0"/>
      <w:marTop w:val="0"/>
      <w:marBottom w:val="0"/>
      <w:divBdr>
        <w:top w:val="none" w:sz="0" w:space="0" w:color="auto"/>
        <w:left w:val="none" w:sz="0" w:space="0" w:color="auto"/>
        <w:bottom w:val="none" w:sz="0" w:space="0" w:color="auto"/>
        <w:right w:val="none" w:sz="0" w:space="0" w:color="auto"/>
      </w:divBdr>
    </w:div>
    <w:div w:id="1137533421">
      <w:bodyDiv w:val="1"/>
      <w:marLeft w:val="0"/>
      <w:marRight w:val="0"/>
      <w:marTop w:val="0"/>
      <w:marBottom w:val="0"/>
      <w:divBdr>
        <w:top w:val="none" w:sz="0" w:space="0" w:color="auto"/>
        <w:left w:val="none" w:sz="0" w:space="0" w:color="auto"/>
        <w:bottom w:val="none" w:sz="0" w:space="0" w:color="auto"/>
        <w:right w:val="none" w:sz="0" w:space="0" w:color="auto"/>
      </w:divBdr>
    </w:div>
    <w:div w:id="1280913268">
      <w:bodyDiv w:val="1"/>
      <w:marLeft w:val="0"/>
      <w:marRight w:val="0"/>
      <w:marTop w:val="0"/>
      <w:marBottom w:val="0"/>
      <w:divBdr>
        <w:top w:val="none" w:sz="0" w:space="0" w:color="auto"/>
        <w:left w:val="none" w:sz="0" w:space="0" w:color="auto"/>
        <w:bottom w:val="none" w:sz="0" w:space="0" w:color="auto"/>
        <w:right w:val="none" w:sz="0" w:space="0" w:color="auto"/>
      </w:divBdr>
    </w:div>
    <w:div w:id="1508326885">
      <w:bodyDiv w:val="1"/>
      <w:marLeft w:val="0"/>
      <w:marRight w:val="0"/>
      <w:marTop w:val="0"/>
      <w:marBottom w:val="0"/>
      <w:divBdr>
        <w:top w:val="none" w:sz="0" w:space="0" w:color="auto"/>
        <w:left w:val="none" w:sz="0" w:space="0" w:color="auto"/>
        <w:bottom w:val="none" w:sz="0" w:space="0" w:color="auto"/>
        <w:right w:val="none" w:sz="0" w:space="0" w:color="auto"/>
      </w:divBdr>
    </w:div>
    <w:div w:id="20393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mentalhealth.inquiry.govt.nz/assets/Uploads/Summary-of-submissions-featuring-Maori-voi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ntalhealth.inquiry.govt.nz/assets/Summary-reports/He-Ara-Oranga.pdf" TargetMode="Externa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hwc.govt.nz/assets/Te-Tiriti-Position-Statement/Te-Tiriti-Doc-English.pdf" TargetMode="External"/></Relationship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DB1CA"/>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DOCS-2118466571-3046</_dlc_DocId>
    <_dlc_DocIdUrl xmlns="bd74e8db-9588-4046-9f22-b81f23249a13">
      <Url>https://mhwcnz.sharepoint.com/sites/operations/_layouts/15/DocIdRedir.aspx?ID=DOCS-2118466571-3046</Url>
      <Description>DOCS-2118466571-3046</Description>
    </_dlc_DocIdUrl>
    <lcf76f155ced4ddcb4097134ff3c332f xmlns="f6ff877f-2c4e-420e-ae14-681b0ea7e1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B556D-09A6-49F8-A65A-B4938B3DC44E}"/>
</file>

<file path=customXml/itemProps2.xml><?xml version="1.0" encoding="utf-8"?>
<ds:datastoreItem xmlns:ds="http://schemas.openxmlformats.org/officeDocument/2006/customXml" ds:itemID="{5F513E60-AF7B-4B31-82CE-AAA5E58DC7ED}">
  <ds:schemaRefs>
    <ds:schemaRef ds:uri="http://schemas.microsoft.com/office/2006/metadata/properties"/>
    <ds:schemaRef ds:uri="http://schemas.microsoft.com/office/infopath/2007/PartnerControls"/>
    <ds:schemaRef ds:uri="bb0bd7a6-c265-44d5-b39f-e5b415113992"/>
    <ds:schemaRef ds:uri="540fc822-754a-41b4-ae28-4cde72fc9e26"/>
    <ds:schemaRef ds:uri="bd74e8db-9588-4046-9f22-b81f23249a13"/>
  </ds:schemaRefs>
</ds:datastoreItem>
</file>

<file path=customXml/itemProps3.xml><?xml version="1.0" encoding="utf-8"?>
<ds:datastoreItem xmlns:ds="http://schemas.openxmlformats.org/officeDocument/2006/customXml" ds:itemID="{3674F5A2-D2DB-4DE8-BBA1-A6C09984551E}">
  <ds:schemaRefs>
    <ds:schemaRef ds:uri="http://schemas.openxmlformats.org/officeDocument/2006/bibliography"/>
  </ds:schemaRefs>
</ds:datastoreItem>
</file>

<file path=customXml/itemProps4.xml><?xml version="1.0" encoding="utf-8"?>
<ds:datastoreItem xmlns:ds="http://schemas.openxmlformats.org/officeDocument/2006/customXml" ds:itemID="{F51BE251-AF02-4C74-B53A-E593029AF143}">
  <ds:schemaRefs>
    <ds:schemaRef ds:uri="http://schemas.microsoft.com/sharepoint/events"/>
  </ds:schemaRefs>
</ds:datastoreItem>
</file>

<file path=customXml/itemProps5.xml><?xml version="1.0" encoding="utf-8"?>
<ds:datastoreItem xmlns:ds="http://schemas.openxmlformats.org/officeDocument/2006/customXml" ds:itemID="{17ADB755-F9F2-4CA6-AEAB-B6EE151EE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6708</Words>
  <Characters>38241</Characters>
  <Application>Microsoft Office Word</Application>
  <DocSecurity>0</DocSecurity>
  <Lines>318</Lines>
  <Paragraphs>89</Paragraphs>
  <ScaleCrop>false</ScaleCrop>
  <Company/>
  <LinksUpToDate>false</LinksUpToDate>
  <CharactersWithSpaces>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Pope</dc:creator>
  <cp:keywords/>
  <dc:description/>
  <cp:lastModifiedBy>Bryanna Lingley</cp:lastModifiedBy>
  <cp:revision>4</cp:revision>
  <dcterms:created xsi:type="dcterms:W3CDTF">2022-10-30T21:59:00Z</dcterms:created>
  <dcterms:modified xsi:type="dcterms:W3CDTF">2022-10-30T22:05:00Z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BusinessFunction">
    <vt:lpwstr/>
  </property>
  <property fmtid="{D5CDD505-2E9C-101B-9397-08002B2CF9AE}" pid="4" name="_dlc_DocIdItemGuid">
    <vt:lpwstr>5603b0af-090c-400e-a8e8-5a3d5216ff37</vt:lpwstr>
  </property>
  <property fmtid="{D5CDD505-2E9C-101B-9397-08002B2CF9AE}" pid="5" name="MediaServiceImageTags">
    <vt:lpwstr/>
  </property>
  <property fmtid="{D5CDD505-2E9C-101B-9397-08002B2CF9AE}" pid="6" name="GrammarlyDocumentId">
    <vt:lpwstr>2e90ed91c3e4ce2337d103471181cbb41a5ceefd5919a2c45d49ee0c008c1d1c</vt:lpwstr>
  </property>
</Properties>
</file>