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DCA51" w14:textId="68BD5B38" w:rsidR="00C619B3" w:rsidRDefault="009F7B80" w:rsidP="00F05915">
      <w:r>
        <w:rPr>
          <w:noProof/>
        </w:rPr>
        <mc:AlternateContent>
          <mc:Choice Requires="wps">
            <w:drawing>
              <wp:anchor distT="0" distB="0" distL="114300" distR="114300" simplePos="0" relativeHeight="251658240" behindDoc="0" locked="0" layoutInCell="1" allowOverlap="1" wp14:anchorId="21AF1362" wp14:editId="137CA7D9">
                <wp:simplePos x="0" y="0"/>
                <wp:positionH relativeFrom="column">
                  <wp:posOffset>6350</wp:posOffset>
                </wp:positionH>
                <wp:positionV relativeFrom="paragraph">
                  <wp:posOffset>8924925</wp:posOffset>
                </wp:positionV>
                <wp:extent cx="57054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05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78DCE9"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pt,702.75pt" to="449.75pt,7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PRtwEAAMMDAAAOAAAAZHJzL2Uyb0RvYy54bWysU8GO0zAQvSPxD5bvNGlFWRQ13UNXcEFQ&#10;sfABXmfcWLI91tg07d8zdtssAiQE4uJ47Hlv5j1PNvcn78QRKFkMvVwuWikgaBxsOPTy65d3r95K&#10;kbIKg3IYoJdnSPJ++/LFZoodrHBENwAJJgmpm2Ivx5xj1zRJj+BVWmCEwJcGyavMIR2agdTE7N41&#10;q7Z900xIQyTUkBKfPlwu5bbyGwM6fzImQRaul9xbrivV9amszXajugOpOFp9bUP9Qxde2cBFZ6oH&#10;lZX4RvYXKm81YUKTFxp9g8ZYDVUDq1m2P6l5HFWEqoXNSXG2Kf0/Wv3xuCdhh16upAjK8xM9ZlL2&#10;MGaxwxDYQCSxKj5NMXWcvgt7ukYp7qmIPhny5ctyxKl6e569hVMWmg/Xd+369d1aCn27a56BkVJ+&#10;D+hF2fTS2VBkq04dP6TMxTj1lsJBaeRSuu7y2UFJduEzGJbCxZYVXYcIdo7EUfHzK60h5GWRwnw1&#10;u8CMdW4Gtn8GXvMLFOqA/Q14RtTKGPIM9jYg/a56Pt1aNpf8mwMX3cWCJxzO9VGqNTwpVeF1qsso&#10;/hhX+PO/t/0OAAD//wMAUEsDBBQABgAIAAAAIQABW8/Z3gAAAAsBAAAPAAAAZHJzL2Rvd25yZXYu&#10;eG1sTE9Na8JAEL0L/Q/LFHrTTaUWTbMREUqtUERbsMc1O03SZmfD7mriv+94KPY082Ye7yOb97YR&#10;J/ShdqTgfpSAQCqcqalU8PH+PJyCCFGT0Y0jVHDGAPP8ZpDp1LiOtnjaxVKwCIVUK6hibFMpQ1Gh&#10;1WHkWiT+fTlvdWToS2m87ljcNnKcJI/S6prYodItLissfnZHq+DNr1bLxfr8TZtP2+3H6/3mtX9R&#10;6u62XzyBiNjHKxku8Tk65Jzp4I5kgmgYc5PI4yGZTEAwYTqb8XL4O8k8k/875L8AAAD//wMAUEsB&#10;Ai0AFAAGAAgAAAAhALaDOJL+AAAA4QEAABMAAAAAAAAAAAAAAAAAAAAAAFtDb250ZW50X1R5cGVz&#10;XS54bWxQSwECLQAUAAYACAAAACEAOP0h/9YAAACUAQAACwAAAAAAAAAAAAAAAAAvAQAAX3JlbHMv&#10;LnJlbHNQSwECLQAUAAYACAAAACEAHo4T0bcBAADDAwAADgAAAAAAAAAAAAAAAAAuAgAAZHJzL2Uy&#10;b0RvYy54bWxQSwECLQAUAAYACAAAACEAAVvP2d4AAAALAQAADwAAAAAAAAAAAAAAAAARBAAAZHJz&#10;L2Rvd25yZXYueG1sUEsFBgAAAAAEAAQA8wAAABwFAAAAAA==&#10;" strokecolor="#4472c4 [3204]" strokeweight=".5pt">
                <v:stroke joinstyle="miter"/>
              </v:line>
            </w:pict>
          </mc:Fallback>
        </mc:AlternateContent>
      </w:r>
    </w:p>
    <w:p w14:paraId="428B695E" w14:textId="77777777" w:rsidR="00885072" w:rsidRPr="00800214" w:rsidRDefault="00885072" w:rsidP="00800214">
      <w:pPr>
        <w:rPr>
          <w:rFonts w:eastAsiaTheme="majorEastAsia" w:cstheme="majorBidi"/>
          <w:b/>
          <w:color w:val="005E85"/>
          <w:sz w:val="40"/>
          <w:szCs w:val="40"/>
          <w:lang w:val="en-US" w:bidi="th-TH"/>
        </w:rPr>
      </w:pPr>
      <w:bookmarkStart w:id="0" w:name="_Hlk108595563"/>
      <w:r w:rsidRPr="00800214">
        <w:rPr>
          <w:rFonts w:eastAsiaTheme="majorEastAsia" w:cstheme="majorBidi"/>
          <w:b/>
          <w:color w:val="005E85"/>
          <w:sz w:val="40"/>
          <w:szCs w:val="40"/>
          <w:lang w:val="en-US" w:bidi="th-TH"/>
        </w:rPr>
        <w:t xml:space="preserve">He Ara Āwhina (Pathways to Support) framework </w:t>
      </w:r>
    </w:p>
    <w:p w14:paraId="795617E8" w14:textId="019133C2" w:rsidR="00885072" w:rsidRPr="00800214" w:rsidRDefault="00885072" w:rsidP="00800214">
      <w:pPr>
        <w:rPr>
          <w:b/>
          <w:bCs/>
          <w:color w:val="005E85"/>
          <w:sz w:val="28"/>
          <w:szCs w:val="28"/>
        </w:rPr>
      </w:pPr>
      <w:r w:rsidRPr="00800214">
        <w:rPr>
          <w:b/>
          <w:bCs/>
          <w:color w:val="005E85"/>
          <w:sz w:val="28"/>
          <w:szCs w:val="28"/>
        </w:rPr>
        <w:t>Our Goal: A whānau dynamic mental health and addiction system</w:t>
      </w:r>
    </w:p>
    <w:p w14:paraId="76E01A89" w14:textId="77777777" w:rsidR="00885072" w:rsidRPr="005E000F" w:rsidRDefault="00885072" w:rsidP="00800214">
      <w:pPr>
        <w:rPr>
          <w:b/>
          <w:bCs/>
          <w:color w:val="005E85"/>
          <w:sz w:val="28"/>
          <w:szCs w:val="28"/>
        </w:rPr>
      </w:pPr>
      <w:r w:rsidRPr="005E000F">
        <w:rPr>
          <w:b/>
          <w:bCs/>
          <w:color w:val="005E85"/>
          <w:sz w:val="28"/>
          <w:szCs w:val="28"/>
        </w:rPr>
        <w:t xml:space="preserve">Kei te whānau te mana </w:t>
      </w:r>
      <w:proofErr w:type="spellStart"/>
      <w:r w:rsidRPr="005E000F">
        <w:rPr>
          <w:b/>
          <w:bCs/>
          <w:color w:val="005E85"/>
          <w:sz w:val="28"/>
          <w:szCs w:val="28"/>
        </w:rPr>
        <w:t>rangatira</w:t>
      </w:r>
      <w:proofErr w:type="spellEnd"/>
      <w:r w:rsidRPr="005E000F">
        <w:rPr>
          <w:b/>
          <w:bCs/>
          <w:color w:val="005E85"/>
          <w:sz w:val="28"/>
          <w:szCs w:val="28"/>
        </w:rPr>
        <w:t xml:space="preserve"> o </w:t>
      </w:r>
      <w:proofErr w:type="spellStart"/>
      <w:r w:rsidRPr="005E000F">
        <w:rPr>
          <w:b/>
          <w:bCs/>
          <w:color w:val="005E85"/>
          <w:sz w:val="28"/>
          <w:szCs w:val="28"/>
        </w:rPr>
        <w:t>tōna</w:t>
      </w:r>
      <w:proofErr w:type="spellEnd"/>
      <w:r w:rsidRPr="005E000F">
        <w:rPr>
          <w:b/>
          <w:bCs/>
          <w:color w:val="005E85"/>
          <w:sz w:val="28"/>
          <w:szCs w:val="28"/>
        </w:rPr>
        <w:t xml:space="preserve"> </w:t>
      </w:r>
      <w:proofErr w:type="spellStart"/>
      <w:r w:rsidRPr="005E000F">
        <w:rPr>
          <w:b/>
          <w:bCs/>
          <w:color w:val="005E85"/>
          <w:sz w:val="28"/>
          <w:szCs w:val="28"/>
        </w:rPr>
        <w:t>oranga</w:t>
      </w:r>
      <w:proofErr w:type="spellEnd"/>
      <w:r w:rsidRPr="005E000F">
        <w:rPr>
          <w:b/>
          <w:bCs/>
          <w:color w:val="005E85"/>
          <w:sz w:val="28"/>
          <w:szCs w:val="28"/>
        </w:rPr>
        <w:t>. We lead our wellbeing and recovery. All whānau can navigate distress, reduce harm from substances and harm from gambling.</w:t>
      </w:r>
    </w:p>
    <w:p w14:paraId="0E66F255" w14:textId="77777777" w:rsidR="00885072" w:rsidRPr="00800214" w:rsidRDefault="00885072" w:rsidP="00800214">
      <w:pPr>
        <w:pStyle w:val="Heading1"/>
      </w:pPr>
      <w:r w:rsidRPr="00800214">
        <w:t xml:space="preserve">Te </w:t>
      </w:r>
      <w:proofErr w:type="spellStart"/>
      <w:r w:rsidRPr="00800214">
        <w:t>Ao</w:t>
      </w:r>
      <w:proofErr w:type="spellEnd"/>
      <w:r w:rsidRPr="00800214">
        <w:t xml:space="preserve"> Māori Perspective</w:t>
      </w:r>
    </w:p>
    <w:p w14:paraId="1E6B6466" w14:textId="14D18B4A" w:rsidR="00885072" w:rsidRPr="00115EE9" w:rsidRDefault="00885072" w:rsidP="00885072">
      <w:pPr>
        <w:pStyle w:val="paragraph"/>
        <w:spacing w:before="0" w:beforeAutospacing="0" w:after="160" w:afterAutospacing="0" w:line="276" w:lineRule="auto"/>
        <w:textAlignment w:val="baseline"/>
        <w:rPr>
          <w:rStyle w:val="Strong"/>
          <w:rFonts w:eastAsia="Arial" w:cs="Arial"/>
          <w:color w:val="005E85"/>
        </w:rPr>
      </w:pPr>
      <w:r w:rsidRPr="00885072">
        <w:rPr>
          <w:rStyle w:val="Strong"/>
          <w:rFonts w:eastAsia="Arial" w:cs="Arial"/>
          <w:color w:val="005E85"/>
        </w:rPr>
        <w:t xml:space="preserve">Mana </w:t>
      </w:r>
      <w:proofErr w:type="spellStart"/>
      <w:r w:rsidRPr="00885072">
        <w:rPr>
          <w:rStyle w:val="Strong"/>
          <w:rFonts w:eastAsia="Arial" w:cs="Arial"/>
          <w:color w:val="005E85"/>
        </w:rPr>
        <w:t>Whakahaere</w:t>
      </w:r>
      <w:proofErr w:type="spellEnd"/>
      <w:r w:rsidRPr="00885072">
        <w:rPr>
          <w:rStyle w:val="Strong"/>
          <w:rFonts w:eastAsia="Arial" w:cs="Arial"/>
          <w:color w:val="005E85"/>
        </w:rPr>
        <w:t xml:space="preserve"> </w:t>
      </w:r>
      <w:r w:rsidR="00115EE9">
        <w:rPr>
          <w:rStyle w:val="Strong"/>
          <w:rFonts w:eastAsia="Arial" w:cs="Arial"/>
          <w:color w:val="005E85"/>
        </w:rPr>
        <w:t>–</w:t>
      </w:r>
      <w:r w:rsidRPr="00885072">
        <w:rPr>
          <w:rStyle w:val="Strong"/>
          <w:rFonts w:eastAsia="Arial" w:cs="Arial"/>
          <w:color w:val="005E85"/>
        </w:rPr>
        <w:t xml:space="preserve"> We (whānau) experience </w:t>
      </w:r>
      <w:proofErr w:type="spellStart"/>
      <w:r w:rsidRPr="00885072">
        <w:rPr>
          <w:rStyle w:val="Strong"/>
          <w:rFonts w:eastAsia="Arial" w:cs="Arial"/>
          <w:color w:val="005E85"/>
        </w:rPr>
        <w:t>tino</w:t>
      </w:r>
      <w:proofErr w:type="spellEnd"/>
      <w:r w:rsidRPr="00885072">
        <w:rPr>
          <w:rStyle w:val="Strong"/>
          <w:rFonts w:eastAsia="Arial" w:cs="Arial"/>
          <w:color w:val="005E85"/>
        </w:rPr>
        <w:t xml:space="preserve"> Rangatiratanga and feel that Te Tiriti o Waitangi is actively embedded in the mental health and addiction system and services</w:t>
      </w:r>
      <w:r w:rsidRPr="00885072">
        <w:rPr>
          <w:rStyle w:val="Strong"/>
          <w:rFonts w:eastAsia="Arial"/>
          <w:b w:val="0"/>
          <w:bCs w:val="0"/>
          <w:color w:val="005E85"/>
        </w:rPr>
        <w:t>.</w:t>
      </w:r>
    </w:p>
    <w:p w14:paraId="18F75567" w14:textId="77777777" w:rsidR="00885072" w:rsidRPr="00AE5AFC" w:rsidRDefault="00885072" w:rsidP="00FC1F60">
      <w:pPr>
        <w:pStyle w:val="Numberedparagraphs"/>
        <w:rPr>
          <w:szCs w:val="22"/>
          <w:lang w:val="mi-NZ"/>
        </w:rPr>
      </w:pPr>
      <w:r w:rsidRPr="00AE5AFC">
        <w:rPr>
          <w:szCs w:val="22"/>
          <w:lang w:val="mi-NZ"/>
        </w:rPr>
        <w:t xml:space="preserve">Te Tiriti o Waitangi </w:t>
      </w:r>
      <w:proofErr w:type="spellStart"/>
      <w:r w:rsidRPr="00AE5AFC">
        <w:rPr>
          <w:szCs w:val="22"/>
          <w:lang w:val="mi-NZ"/>
        </w:rPr>
        <w:t>is</w:t>
      </w:r>
      <w:proofErr w:type="spellEnd"/>
      <w:r w:rsidRPr="00AE5AFC">
        <w:rPr>
          <w:szCs w:val="22"/>
          <w:lang w:val="mi-NZ"/>
        </w:rPr>
        <w:t xml:space="preserve"> </w:t>
      </w:r>
      <w:proofErr w:type="spellStart"/>
      <w:r w:rsidRPr="00AE5AFC">
        <w:rPr>
          <w:szCs w:val="22"/>
          <w:lang w:val="mi-NZ"/>
        </w:rPr>
        <w:t>the</w:t>
      </w:r>
      <w:proofErr w:type="spellEnd"/>
      <w:r w:rsidRPr="00AE5AFC">
        <w:rPr>
          <w:szCs w:val="22"/>
          <w:lang w:val="mi-NZ"/>
        </w:rPr>
        <w:t xml:space="preserve"> </w:t>
      </w:r>
      <w:proofErr w:type="spellStart"/>
      <w:r w:rsidRPr="00AE5AFC">
        <w:rPr>
          <w:szCs w:val="22"/>
          <w:lang w:val="mi-NZ"/>
        </w:rPr>
        <w:t>foundation</w:t>
      </w:r>
      <w:proofErr w:type="spellEnd"/>
      <w:r w:rsidRPr="00AE5AFC">
        <w:rPr>
          <w:szCs w:val="22"/>
          <w:lang w:val="mi-NZ"/>
        </w:rPr>
        <w:t xml:space="preserve"> to </w:t>
      </w:r>
      <w:proofErr w:type="spellStart"/>
      <w:r w:rsidRPr="00AE5AFC">
        <w:rPr>
          <w:szCs w:val="22"/>
          <w:lang w:val="mi-NZ"/>
        </w:rPr>
        <w:t>develop</w:t>
      </w:r>
      <w:proofErr w:type="spellEnd"/>
      <w:r w:rsidRPr="00AE5AFC">
        <w:rPr>
          <w:szCs w:val="22"/>
          <w:lang w:val="mi-NZ"/>
        </w:rPr>
        <w:t xml:space="preserve"> </w:t>
      </w:r>
      <w:proofErr w:type="spellStart"/>
      <w:r w:rsidRPr="00AE5AFC">
        <w:rPr>
          <w:szCs w:val="22"/>
          <w:lang w:val="mi-NZ"/>
        </w:rPr>
        <w:t>legislation</w:t>
      </w:r>
      <w:proofErr w:type="spellEnd"/>
      <w:r w:rsidRPr="00AE5AFC">
        <w:rPr>
          <w:szCs w:val="22"/>
          <w:lang w:val="mi-NZ"/>
        </w:rPr>
        <w:t xml:space="preserve"> and </w:t>
      </w:r>
      <w:proofErr w:type="spellStart"/>
      <w:r w:rsidRPr="00AE5AFC">
        <w:rPr>
          <w:szCs w:val="22"/>
          <w:lang w:val="mi-NZ"/>
        </w:rPr>
        <w:t>policy</w:t>
      </w:r>
      <w:proofErr w:type="spellEnd"/>
      <w:r w:rsidRPr="00AE5AFC">
        <w:rPr>
          <w:szCs w:val="22"/>
          <w:lang w:val="mi-NZ"/>
        </w:rPr>
        <w:t xml:space="preserve">.  </w:t>
      </w:r>
    </w:p>
    <w:p w14:paraId="63941AAC" w14:textId="77777777" w:rsidR="00885072" w:rsidRPr="00AE5AFC" w:rsidRDefault="00885072" w:rsidP="00FC1F60">
      <w:pPr>
        <w:pStyle w:val="Numberedparagraphs"/>
        <w:rPr>
          <w:szCs w:val="22"/>
          <w:lang w:val="mi-NZ"/>
        </w:rPr>
      </w:pPr>
      <w:r w:rsidRPr="00AE5AFC">
        <w:rPr>
          <w:szCs w:val="22"/>
          <w:lang w:val="mi-NZ"/>
        </w:rPr>
        <w:t xml:space="preserve">Whānau </w:t>
      </w:r>
      <w:proofErr w:type="spellStart"/>
      <w:r w:rsidRPr="00AE5AFC">
        <w:rPr>
          <w:szCs w:val="22"/>
          <w:lang w:val="mi-NZ"/>
        </w:rPr>
        <w:t>develop</w:t>
      </w:r>
      <w:proofErr w:type="spellEnd"/>
      <w:r w:rsidRPr="00AE5AFC">
        <w:rPr>
          <w:szCs w:val="22"/>
          <w:lang w:val="mi-NZ"/>
        </w:rPr>
        <w:t xml:space="preserve"> </w:t>
      </w:r>
      <w:proofErr w:type="spellStart"/>
      <w:r w:rsidRPr="00AE5AFC">
        <w:rPr>
          <w:szCs w:val="22"/>
          <w:lang w:val="mi-NZ"/>
        </w:rPr>
        <w:t>strategies</w:t>
      </w:r>
      <w:proofErr w:type="spellEnd"/>
      <w:r w:rsidRPr="00AE5AFC">
        <w:rPr>
          <w:szCs w:val="22"/>
          <w:lang w:val="mi-NZ"/>
        </w:rPr>
        <w:t xml:space="preserve"> to </w:t>
      </w:r>
      <w:proofErr w:type="spellStart"/>
      <w:r w:rsidRPr="00AE5AFC">
        <w:rPr>
          <w:szCs w:val="22"/>
          <w:lang w:val="mi-NZ"/>
        </w:rPr>
        <w:t>address</w:t>
      </w:r>
      <w:proofErr w:type="spellEnd"/>
      <w:r w:rsidRPr="00AE5AFC">
        <w:rPr>
          <w:szCs w:val="22"/>
          <w:lang w:val="mi-NZ"/>
        </w:rPr>
        <w:t xml:space="preserve"> </w:t>
      </w:r>
      <w:proofErr w:type="spellStart"/>
      <w:r w:rsidRPr="00AE5AFC">
        <w:rPr>
          <w:szCs w:val="22"/>
          <w:lang w:val="mi-NZ"/>
        </w:rPr>
        <w:t>inequities</w:t>
      </w:r>
      <w:proofErr w:type="spellEnd"/>
      <w:r w:rsidRPr="00AE5AFC">
        <w:rPr>
          <w:szCs w:val="22"/>
          <w:lang w:val="mi-NZ"/>
        </w:rPr>
        <w:t xml:space="preserve"> </w:t>
      </w:r>
      <w:proofErr w:type="spellStart"/>
      <w:r w:rsidRPr="00AE5AFC">
        <w:rPr>
          <w:szCs w:val="22"/>
          <w:lang w:val="mi-NZ"/>
        </w:rPr>
        <w:t>across</w:t>
      </w:r>
      <w:proofErr w:type="spellEnd"/>
      <w:r w:rsidRPr="00AE5AFC">
        <w:rPr>
          <w:szCs w:val="22"/>
          <w:lang w:val="mi-NZ"/>
        </w:rPr>
        <w:t xml:space="preserve"> </w:t>
      </w:r>
      <w:proofErr w:type="spellStart"/>
      <w:r w:rsidRPr="00AE5AFC">
        <w:rPr>
          <w:szCs w:val="22"/>
          <w:lang w:val="mi-NZ"/>
        </w:rPr>
        <w:t>social</w:t>
      </w:r>
      <w:proofErr w:type="spellEnd"/>
      <w:r w:rsidRPr="00AE5AFC">
        <w:rPr>
          <w:szCs w:val="22"/>
          <w:lang w:val="mi-NZ"/>
        </w:rPr>
        <w:t xml:space="preserve"> </w:t>
      </w:r>
      <w:proofErr w:type="spellStart"/>
      <w:r w:rsidRPr="00AE5AFC">
        <w:rPr>
          <w:szCs w:val="22"/>
          <w:lang w:val="mi-NZ"/>
        </w:rPr>
        <w:t>determinants</w:t>
      </w:r>
      <w:proofErr w:type="spellEnd"/>
      <w:r w:rsidRPr="00AE5AFC">
        <w:rPr>
          <w:szCs w:val="22"/>
          <w:lang w:val="mi-NZ"/>
        </w:rPr>
        <w:t xml:space="preserve"> </w:t>
      </w:r>
      <w:proofErr w:type="spellStart"/>
      <w:r w:rsidRPr="00AE5AFC">
        <w:rPr>
          <w:szCs w:val="22"/>
          <w:lang w:val="mi-NZ"/>
        </w:rPr>
        <w:t>of</w:t>
      </w:r>
      <w:proofErr w:type="spellEnd"/>
      <w:r w:rsidRPr="00AE5AFC">
        <w:rPr>
          <w:szCs w:val="22"/>
          <w:lang w:val="mi-NZ"/>
        </w:rPr>
        <w:t xml:space="preserve"> </w:t>
      </w:r>
      <w:proofErr w:type="spellStart"/>
      <w:r w:rsidRPr="00AE5AFC">
        <w:rPr>
          <w:szCs w:val="22"/>
          <w:lang w:val="mi-NZ"/>
        </w:rPr>
        <w:t>health</w:t>
      </w:r>
      <w:proofErr w:type="spellEnd"/>
      <w:r w:rsidRPr="00AE5AFC">
        <w:rPr>
          <w:szCs w:val="22"/>
          <w:lang w:val="mi-NZ"/>
        </w:rPr>
        <w:t xml:space="preserve"> to </w:t>
      </w:r>
      <w:proofErr w:type="spellStart"/>
      <w:r w:rsidRPr="00AE5AFC">
        <w:rPr>
          <w:szCs w:val="22"/>
          <w:lang w:val="mi-NZ"/>
        </w:rPr>
        <w:t>achieve</w:t>
      </w:r>
      <w:proofErr w:type="spellEnd"/>
      <w:r w:rsidRPr="00AE5AFC">
        <w:rPr>
          <w:szCs w:val="22"/>
          <w:lang w:val="mi-NZ"/>
        </w:rPr>
        <w:t xml:space="preserve"> </w:t>
      </w:r>
      <w:proofErr w:type="spellStart"/>
      <w:r w:rsidRPr="00AE5AFC">
        <w:rPr>
          <w:szCs w:val="22"/>
          <w:lang w:val="mi-NZ"/>
        </w:rPr>
        <w:t>equitable</w:t>
      </w:r>
      <w:proofErr w:type="spellEnd"/>
      <w:r w:rsidRPr="00AE5AFC">
        <w:rPr>
          <w:szCs w:val="22"/>
          <w:lang w:val="mi-NZ"/>
        </w:rPr>
        <w:t xml:space="preserve"> </w:t>
      </w:r>
      <w:proofErr w:type="spellStart"/>
      <w:r w:rsidRPr="00AE5AFC">
        <w:rPr>
          <w:szCs w:val="22"/>
          <w:lang w:val="mi-NZ"/>
        </w:rPr>
        <w:t>wellbeing</w:t>
      </w:r>
      <w:proofErr w:type="spellEnd"/>
      <w:r w:rsidRPr="00AE5AFC">
        <w:rPr>
          <w:szCs w:val="22"/>
          <w:lang w:val="mi-NZ"/>
        </w:rPr>
        <w:t xml:space="preserve"> </w:t>
      </w:r>
      <w:proofErr w:type="spellStart"/>
      <w:r w:rsidRPr="00AE5AFC">
        <w:rPr>
          <w:szCs w:val="22"/>
          <w:lang w:val="mi-NZ"/>
        </w:rPr>
        <w:t>outcomes</w:t>
      </w:r>
      <w:proofErr w:type="spellEnd"/>
      <w:r w:rsidRPr="00AE5AFC">
        <w:rPr>
          <w:szCs w:val="22"/>
          <w:lang w:val="mi-NZ"/>
        </w:rPr>
        <w:t xml:space="preserve">. </w:t>
      </w:r>
    </w:p>
    <w:p w14:paraId="43D0128C" w14:textId="77777777" w:rsidR="00885072" w:rsidRPr="00AE5AFC" w:rsidRDefault="00885072" w:rsidP="00FC1F60">
      <w:pPr>
        <w:pStyle w:val="Numberedparagraphs"/>
        <w:rPr>
          <w:szCs w:val="22"/>
          <w:lang w:val="mi-NZ"/>
        </w:rPr>
      </w:pPr>
      <w:r w:rsidRPr="00AE5AFC">
        <w:rPr>
          <w:szCs w:val="22"/>
          <w:lang w:val="mi-NZ"/>
        </w:rPr>
        <w:t xml:space="preserve">Whānau </w:t>
      </w:r>
      <w:proofErr w:type="spellStart"/>
      <w:r w:rsidRPr="00AE5AFC">
        <w:rPr>
          <w:szCs w:val="22"/>
          <w:lang w:val="mi-NZ"/>
        </w:rPr>
        <w:t>lead</w:t>
      </w:r>
      <w:proofErr w:type="spellEnd"/>
      <w:r w:rsidRPr="00AE5AFC">
        <w:rPr>
          <w:szCs w:val="22"/>
          <w:lang w:val="mi-NZ"/>
        </w:rPr>
        <w:t xml:space="preserve"> </w:t>
      </w:r>
      <w:proofErr w:type="spellStart"/>
      <w:r w:rsidRPr="00AE5AFC">
        <w:rPr>
          <w:szCs w:val="22"/>
          <w:lang w:val="mi-NZ"/>
        </w:rPr>
        <w:t>mental</w:t>
      </w:r>
      <w:proofErr w:type="spellEnd"/>
      <w:r w:rsidRPr="00AE5AFC">
        <w:rPr>
          <w:szCs w:val="22"/>
          <w:lang w:val="mi-NZ"/>
        </w:rPr>
        <w:t xml:space="preserve"> </w:t>
      </w:r>
      <w:proofErr w:type="spellStart"/>
      <w:r w:rsidRPr="00AE5AFC">
        <w:rPr>
          <w:szCs w:val="22"/>
          <w:lang w:val="mi-NZ"/>
        </w:rPr>
        <w:t>health</w:t>
      </w:r>
      <w:proofErr w:type="spellEnd"/>
      <w:r w:rsidRPr="00AE5AFC">
        <w:rPr>
          <w:szCs w:val="22"/>
          <w:lang w:val="mi-NZ"/>
        </w:rPr>
        <w:t xml:space="preserve"> and </w:t>
      </w:r>
      <w:proofErr w:type="spellStart"/>
      <w:r w:rsidRPr="00AE5AFC">
        <w:rPr>
          <w:szCs w:val="22"/>
          <w:lang w:val="mi-NZ"/>
        </w:rPr>
        <w:t>wellbeing</w:t>
      </w:r>
      <w:proofErr w:type="spellEnd"/>
      <w:r w:rsidRPr="00AE5AFC">
        <w:rPr>
          <w:szCs w:val="22"/>
          <w:lang w:val="mi-NZ"/>
        </w:rPr>
        <w:t xml:space="preserve"> </w:t>
      </w:r>
      <w:proofErr w:type="spellStart"/>
      <w:r w:rsidRPr="00AE5AFC">
        <w:rPr>
          <w:szCs w:val="22"/>
          <w:lang w:val="mi-NZ"/>
        </w:rPr>
        <w:t>resource</w:t>
      </w:r>
      <w:proofErr w:type="spellEnd"/>
      <w:r w:rsidRPr="00AE5AFC">
        <w:rPr>
          <w:szCs w:val="22"/>
          <w:lang w:val="mi-NZ"/>
        </w:rPr>
        <w:t xml:space="preserve"> and </w:t>
      </w:r>
      <w:proofErr w:type="spellStart"/>
      <w:r w:rsidRPr="00AE5AFC">
        <w:rPr>
          <w:szCs w:val="22"/>
          <w:lang w:val="mi-NZ"/>
        </w:rPr>
        <w:t>policy</w:t>
      </w:r>
      <w:proofErr w:type="spellEnd"/>
      <w:r w:rsidRPr="00AE5AFC">
        <w:rPr>
          <w:szCs w:val="22"/>
          <w:lang w:val="mi-NZ"/>
        </w:rPr>
        <w:t xml:space="preserve"> </w:t>
      </w:r>
      <w:proofErr w:type="spellStart"/>
      <w:r w:rsidRPr="00AE5AFC">
        <w:rPr>
          <w:szCs w:val="22"/>
          <w:lang w:val="mi-NZ"/>
        </w:rPr>
        <w:t>decision-making</w:t>
      </w:r>
      <w:proofErr w:type="spellEnd"/>
      <w:r w:rsidRPr="00AE5AFC">
        <w:rPr>
          <w:szCs w:val="22"/>
          <w:lang w:val="mi-NZ"/>
        </w:rPr>
        <w:t xml:space="preserve"> </w:t>
      </w:r>
      <w:proofErr w:type="spellStart"/>
      <w:r w:rsidRPr="00AE5AFC">
        <w:rPr>
          <w:szCs w:val="22"/>
          <w:lang w:val="mi-NZ"/>
        </w:rPr>
        <w:t>at</w:t>
      </w:r>
      <w:proofErr w:type="spellEnd"/>
      <w:r w:rsidRPr="00AE5AFC">
        <w:rPr>
          <w:szCs w:val="22"/>
          <w:lang w:val="mi-NZ"/>
        </w:rPr>
        <w:t xml:space="preserve"> </w:t>
      </w:r>
      <w:proofErr w:type="spellStart"/>
      <w:r w:rsidRPr="00AE5AFC">
        <w:rPr>
          <w:szCs w:val="22"/>
          <w:lang w:val="mi-NZ"/>
        </w:rPr>
        <w:t>every</w:t>
      </w:r>
      <w:proofErr w:type="spellEnd"/>
      <w:r w:rsidRPr="00AE5AFC">
        <w:rPr>
          <w:szCs w:val="22"/>
          <w:lang w:val="mi-NZ"/>
        </w:rPr>
        <w:t xml:space="preserve"> </w:t>
      </w:r>
      <w:proofErr w:type="spellStart"/>
      <w:r w:rsidRPr="00AE5AFC">
        <w:rPr>
          <w:szCs w:val="22"/>
          <w:lang w:val="mi-NZ"/>
        </w:rPr>
        <w:t>level</w:t>
      </w:r>
      <w:proofErr w:type="spellEnd"/>
      <w:r w:rsidRPr="00AE5AFC">
        <w:rPr>
          <w:szCs w:val="22"/>
          <w:lang w:val="mi-NZ"/>
        </w:rPr>
        <w:t xml:space="preserve">. </w:t>
      </w:r>
    </w:p>
    <w:p w14:paraId="20646B70" w14:textId="77777777" w:rsidR="00885072" w:rsidRPr="00AE5AFC" w:rsidRDefault="00885072" w:rsidP="00FC1F60">
      <w:pPr>
        <w:pStyle w:val="Numberedparagraphs"/>
        <w:rPr>
          <w:szCs w:val="22"/>
          <w:lang w:val="mi-NZ"/>
        </w:rPr>
      </w:pPr>
      <w:r w:rsidRPr="00AE5AFC">
        <w:rPr>
          <w:szCs w:val="22"/>
          <w:lang w:val="mi-NZ"/>
        </w:rPr>
        <w:t xml:space="preserve">Mātauranga Māori </w:t>
      </w:r>
      <w:proofErr w:type="spellStart"/>
      <w:r w:rsidRPr="00AE5AFC">
        <w:rPr>
          <w:szCs w:val="22"/>
          <w:lang w:val="mi-NZ"/>
        </w:rPr>
        <w:t>is</w:t>
      </w:r>
      <w:proofErr w:type="spellEnd"/>
      <w:r w:rsidRPr="00AE5AFC">
        <w:rPr>
          <w:szCs w:val="22"/>
          <w:lang w:val="mi-NZ"/>
        </w:rPr>
        <w:t xml:space="preserve"> </w:t>
      </w:r>
      <w:proofErr w:type="spellStart"/>
      <w:r w:rsidRPr="00AE5AFC">
        <w:rPr>
          <w:szCs w:val="22"/>
          <w:lang w:val="mi-NZ"/>
        </w:rPr>
        <w:t>recognised</w:t>
      </w:r>
      <w:proofErr w:type="spellEnd"/>
      <w:r w:rsidRPr="00AE5AFC">
        <w:rPr>
          <w:szCs w:val="22"/>
          <w:lang w:val="mi-NZ"/>
        </w:rPr>
        <w:t xml:space="preserve"> and </w:t>
      </w:r>
      <w:proofErr w:type="spellStart"/>
      <w:r w:rsidRPr="00AE5AFC">
        <w:rPr>
          <w:szCs w:val="22"/>
          <w:lang w:val="mi-NZ"/>
        </w:rPr>
        <w:t>valued</w:t>
      </w:r>
      <w:proofErr w:type="spellEnd"/>
      <w:r w:rsidRPr="00AE5AFC">
        <w:rPr>
          <w:szCs w:val="22"/>
          <w:lang w:val="mi-NZ"/>
        </w:rPr>
        <w:t xml:space="preserve"> </w:t>
      </w:r>
      <w:proofErr w:type="spellStart"/>
      <w:r w:rsidRPr="00AE5AFC">
        <w:rPr>
          <w:szCs w:val="22"/>
          <w:lang w:val="mi-NZ"/>
        </w:rPr>
        <w:t>alongside</w:t>
      </w:r>
      <w:proofErr w:type="spellEnd"/>
      <w:r w:rsidRPr="00AE5AFC">
        <w:rPr>
          <w:szCs w:val="22"/>
          <w:lang w:val="mi-NZ"/>
        </w:rPr>
        <w:t xml:space="preserve"> </w:t>
      </w:r>
      <w:proofErr w:type="spellStart"/>
      <w:r w:rsidRPr="00AE5AFC">
        <w:rPr>
          <w:szCs w:val="22"/>
          <w:lang w:val="mi-NZ"/>
        </w:rPr>
        <w:t>clinical</w:t>
      </w:r>
      <w:proofErr w:type="spellEnd"/>
      <w:r w:rsidRPr="00AE5AFC">
        <w:rPr>
          <w:szCs w:val="22"/>
          <w:lang w:val="mi-NZ"/>
        </w:rPr>
        <w:t xml:space="preserve"> </w:t>
      </w:r>
      <w:proofErr w:type="spellStart"/>
      <w:r w:rsidRPr="00AE5AFC">
        <w:rPr>
          <w:szCs w:val="22"/>
          <w:lang w:val="mi-NZ"/>
        </w:rPr>
        <w:t>views</w:t>
      </w:r>
      <w:proofErr w:type="spellEnd"/>
      <w:r w:rsidRPr="00AE5AFC">
        <w:rPr>
          <w:szCs w:val="22"/>
          <w:lang w:val="mi-NZ"/>
        </w:rPr>
        <w:t xml:space="preserve"> </w:t>
      </w:r>
      <w:proofErr w:type="spellStart"/>
      <w:r w:rsidRPr="00AE5AFC">
        <w:rPr>
          <w:szCs w:val="22"/>
          <w:lang w:val="mi-NZ"/>
        </w:rPr>
        <w:t>as</w:t>
      </w:r>
      <w:proofErr w:type="spellEnd"/>
      <w:r w:rsidRPr="00AE5AFC">
        <w:rPr>
          <w:szCs w:val="22"/>
          <w:lang w:val="mi-NZ"/>
        </w:rPr>
        <w:t xml:space="preserve"> </w:t>
      </w:r>
      <w:proofErr w:type="spellStart"/>
      <w:r w:rsidRPr="00AE5AFC">
        <w:rPr>
          <w:szCs w:val="22"/>
          <w:lang w:val="mi-NZ"/>
        </w:rPr>
        <w:t>integral</w:t>
      </w:r>
      <w:proofErr w:type="spellEnd"/>
      <w:r w:rsidRPr="00AE5AFC">
        <w:rPr>
          <w:szCs w:val="22"/>
          <w:lang w:val="mi-NZ"/>
        </w:rPr>
        <w:t xml:space="preserve"> to </w:t>
      </w:r>
      <w:proofErr w:type="spellStart"/>
      <w:r w:rsidRPr="00AE5AFC">
        <w:rPr>
          <w:szCs w:val="22"/>
          <w:lang w:val="mi-NZ"/>
        </w:rPr>
        <w:t>all</w:t>
      </w:r>
      <w:proofErr w:type="spellEnd"/>
      <w:r w:rsidRPr="00AE5AFC">
        <w:rPr>
          <w:szCs w:val="22"/>
          <w:lang w:val="mi-NZ"/>
        </w:rPr>
        <w:t xml:space="preserve"> </w:t>
      </w:r>
      <w:proofErr w:type="spellStart"/>
      <w:r w:rsidRPr="00AE5AFC">
        <w:rPr>
          <w:szCs w:val="22"/>
          <w:lang w:val="mi-NZ"/>
        </w:rPr>
        <w:t>that</w:t>
      </w:r>
      <w:proofErr w:type="spellEnd"/>
      <w:r w:rsidRPr="00AE5AFC">
        <w:rPr>
          <w:szCs w:val="22"/>
          <w:lang w:val="mi-NZ"/>
        </w:rPr>
        <w:t xml:space="preserve"> </w:t>
      </w:r>
      <w:proofErr w:type="spellStart"/>
      <w:r w:rsidRPr="00AE5AFC">
        <w:rPr>
          <w:szCs w:val="22"/>
          <w:lang w:val="mi-NZ"/>
        </w:rPr>
        <w:t>occurs</w:t>
      </w:r>
      <w:proofErr w:type="spellEnd"/>
      <w:r w:rsidRPr="00AE5AFC">
        <w:rPr>
          <w:szCs w:val="22"/>
          <w:lang w:val="mi-NZ"/>
        </w:rPr>
        <w:t xml:space="preserve"> </w:t>
      </w:r>
      <w:proofErr w:type="spellStart"/>
      <w:r w:rsidRPr="00AE5AFC">
        <w:rPr>
          <w:szCs w:val="22"/>
          <w:lang w:val="mi-NZ"/>
        </w:rPr>
        <w:t>within</w:t>
      </w:r>
      <w:proofErr w:type="spellEnd"/>
      <w:r w:rsidRPr="00AE5AFC">
        <w:rPr>
          <w:szCs w:val="22"/>
          <w:lang w:val="mi-NZ"/>
        </w:rPr>
        <w:t xml:space="preserve"> </w:t>
      </w:r>
      <w:proofErr w:type="spellStart"/>
      <w:r w:rsidRPr="00AE5AFC">
        <w:rPr>
          <w:szCs w:val="22"/>
          <w:lang w:val="mi-NZ"/>
        </w:rPr>
        <w:t>the</w:t>
      </w:r>
      <w:proofErr w:type="spellEnd"/>
      <w:r w:rsidRPr="00AE5AFC">
        <w:rPr>
          <w:szCs w:val="22"/>
          <w:lang w:val="mi-NZ"/>
        </w:rPr>
        <w:t xml:space="preserve"> </w:t>
      </w:r>
      <w:proofErr w:type="spellStart"/>
      <w:r w:rsidRPr="00AE5AFC">
        <w:rPr>
          <w:szCs w:val="22"/>
          <w:lang w:val="mi-NZ"/>
        </w:rPr>
        <w:t>system</w:t>
      </w:r>
      <w:proofErr w:type="spellEnd"/>
      <w:r w:rsidRPr="00AE5AFC">
        <w:rPr>
          <w:szCs w:val="22"/>
          <w:lang w:val="mi-NZ"/>
        </w:rPr>
        <w:t xml:space="preserve">. </w:t>
      </w:r>
    </w:p>
    <w:p w14:paraId="477A74B7" w14:textId="77777777" w:rsidR="00885072" w:rsidRPr="00AE5AFC" w:rsidRDefault="00885072" w:rsidP="00FC1F60">
      <w:pPr>
        <w:pStyle w:val="Numberedparagraphs"/>
        <w:rPr>
          <w:szCs w:val="22"/>
          <w:lang w:val="mi-NZ"/>
        </w:rPr>
      </w:pPr>
      <w:r w:rsidRPr="00AE5AFC">
        <w:rPr>
          <w:szCs w:val="22"/>
          <w:lang w:val="mi-NZ"/>
        </w:rPr>
        <w:t xml:space="preserve">Māori are </w:t>
      </w:r>
      <w:proofErr w:type="spellStart"/>
      <w:r w:rsidRPr="00AE5AFC">
        <w:rPr>
          <w:szCs w:val="22"/>
          <w:lang w:val="mi-NZ"/>
        </w:rPr>
        <w:t>enabled</w:t>
      </w:r>
      <w:proofErr w:type="spellEnd"/>
      <w:r w:rsidRPr="00AE5AFC">
        <w:rPr>
          <w:szCs w:val="22"/>
          <w:lang w:val="mi-NZ"/>
        </w:rPr>
        <w:t xml:space="preserve"> to </w:t>
      </w:r>
      <w:proofErr w:type="spellStart"/>
      <w:r w:rsidRPr="00AE5AFC">
        <w:rPr>
          <w:szCs w:val="22"/>
          <w:lang w:val="mi-NZ"/>
        </w:rPr>
        <w:t>monitor</w:t>
      </w:r>
      <w:proofErr w:type="spellEnd"/>
      <w:r w:rsidRPr="00AE5AFC">
        <w:rPr>
          <w:szCs w:val="22"/>
          <w:lang w:val="mi-NZ"/>
        </w:rPr>
        <w:t xml:space="preserve"> </w:t>
      </w:r>
      <w:proofErr w:type="spellStart"/>
      <w:r w:rsidRPr="00AE5AFC">
        <w:rPr>
          <w:szCs w:val="22"/>
          <w:lang w:val="mi-NZ"/>
        </w:rPr>
        <w:t>compliance</w:t>
      </w:r>
      <w:proofErr w:type="spellEnd"/>
      <w:r w:rsidRPr="00AE5AFC">
        <w:rPr>
          <w:szCs w:val="22"/>
          <w:lang w:val="mi-NZ"/>
        </w:rPr>
        <w:t xml:space="preserve"> to Te Tiriti o Waitangi to </w:t>
      </w:r>
      <w:proofErr w:type="spellStart"/>
      <w:r w:rsidRPr="00AE5AFC">
        <w:rPr>
          <w:szCs w:val="22"/>
          <w:lang w:val="mi-NZ"/>
        </w:rPr>
        <w:t>address</w:t>
      </w:r>
      <w:proofErr w:type="spellEnd"/>
      <w:r w:rsidRPr="00AE5AFC">
        <w:rPr>
          <w:szCs w:val="22"/>
          <w:lang w:val="mi-NZ"/>
        </w:rPr>
        <w:t xml:space="preserve"> </w:t>
      </w:r>
      <w:proofErr w:type="spellStart"/>
      <w:r w:rsidRPr="00AE5AFC">
        <w:rPr>
          <w:szCs w:val="22"/>
          <w:lang w:val="mi-NZ"/>
        </w:rPr>
        <w:t>institutional</w:t>
      </w:r>
      <w:proofErr w:type="spellEnd"/>
      <w:r w:rsidRPr="00AE5AFC">
        <w:rPr>
          <w:szCs w:val="22"/>
          <w:lang w:val="mi-NZ"/>
        </w:rPr>
        <w:t xml:space="preserve"> </w:t>
      </w:r>
      <w:proofErr w:type="spellStart"/>
      <w:r w:rsidRPr="00AE5AFC">
        <w:rPr>
          <w:szCs w:val="22"/>
          <w:lang w:val="mi-NZ"/>
        </w:rPr>
        <w:t>racism</w:t>
      </w:r>
      <w:proofErr w:type="spellEnd"/>
      <w:r w:rsidRPr="00AE5AFC">
        <w:rPr>
          <w:szCs w:val="22"/>
          <w:lang w:val="mi-NZ"/>
        </w:rPr>
        <w:t xml:space="preserve"> and </w:t>
      </w:r>
      <w:proofErr w:type="spellStart"/>
      <w:r w:rsidRPr="00AE5AFC">
        <w:rPr>
          <w:szCs w:val="22"/>
          <w:lang w:val="mi-NZ"/>
        </w:rPr>
        <w:t>inequities</w:t>
      </w:r>
      <w:proofErr w:type="spellEnd"/>
      <w:r w:rsidRPr="00AE5AFC">
        <w:rPr>
          <w:szCs w:val="22"/>
          <w:lang w:val="mi-NZ"/>
        </w:rPr>
        <w:t xml:space="preserve"> </w:t>
      </w:r>
      <w:proofErr w:type="spellStart"/>
      <w:r w:rsidRPr="00AE5AFC">
        <w:rPr>
          <w:szCs w:val="22"/>
          <w:lang w:val="mi-NZ"/>
        </w:rPr>
        <w:t>in</w:t>
      </w:r>
      <w:proofErr w:type="spellEnd"/>
      <w:r w:rsidRPr="00AE5AFC">
        <w:rPr>
          <w:szCs w:val="22"/>
          <w:lang w:val="mi-NZ"/>
        </w:rPr>
        <w:t xml:space="preserve"> </w:t>
      </w:r>
      <w:proofErr w:type="spellStart"/>
      <w:r w:rsidRPr="00AE5AFC">
        <w:rPr>
          <w:szCs w:val="22"/>
          <w:lang w:val="mi-NZ"/>
        </w:rPr>
        <w:t>resourcing</w:t>
      </w:r>
      <w:proofErr w:type="spellEnd"/>
      <w:r w:rsidRPr="00AE5AFC">
        <w:rPr>
          <w:szCs w:val="22"/>
          <w:lang w:val="mi-NZ"/>
        </w:rPr>
        <w:t xml:space="preserve"> </w:t>
      </w:r>
      <w:proofErr w:type="spellStart"/>
      <w:r w:rsidRPr="00AE5AFC">
        <w:rPr>
          <w:szCs w:val="22"/>
          <w:lang w:val="mi-NZ"/>
        </w:rPr>
        <w:t>across</w:t>
      </w:r>
      <w:proofErr w:type="spellEnd"/>
      <w:r w:rsidRPr="00AE5AFC">
        <w:rPr>
          <w:szCs w:val="22"/>
          <w:lang w:val="mi-NZ"/>
        </w:rPr>
        <w:t xml:space="preserve"> </w:t>
      </w:r>
      <w:proofErr w:type="spellStart"/>
      <w:r w:rsidRPr="00AE5AFC">
        <w:rPr>
          <w:szCs w:val="22"/>
          <w:lang w:val="mi-NZ"/>
        </w:rPr>
        <w:t>the</w:t>
      </w:r>
      <w:proofErr w:type="spellEnd"/>
      <w:r w:rsidRPr="00AE5AFC">
        <w:rPr>
          <w:szCs w:val="22"/>
          <w:lang w:val="mi-NZ"/>
        </w:rPr>
        <w:t xml:space="preserve"> </w:t>
      </w:r>
      <w:proofErr w:type="spellStart"/>
      <w:r w:rsidRPr="00AE5AFC">
        <w:rPr>
          <w:szCs w:val="22"/>
          <w:lang w:val="mi-NZ"/>
        </w:rPr>
        <w:t>system</w:t>
      </w:r>
      <w:proofErr w:type="spellEnd"/>
      <w:r w:rsidRPr="00AE5AFC">
        <w:rPr>
          <w:szCs w:val="22"/>
          <w:lang w:val="mi-NZ"/>
        </w:rPr>
        <w:t xml:space="preserve">. </w:t>
      </w:r>
    </w:p>
    <w:p w14:paraId="3FDC5FD4" w14:textId="77777777" w:rsidR="00885072" w:rsidRPr="00AE5AFC" w:rsidRDefault="00885072" w:rsidP="00FC1F60">
      <w:pPr>
        <w:pStyle w:val="Numberedparagraphs"/>
        <w:rPr>
          <w:szCs w:val="22"/>
          <w:lang w:val="mi-NZ"/>
        </w:rPr>
      </w:pPr>
      <w:r w:rsidRPr="00AE5AFC">
        <w:rPr>
          <w:szCs w:val="22"/>
          <w:lang w:val="mi-NZ"/>
        </w:rPr>
        <w:t xml:space="preserve">Māori </w:t>
      </w:r>
      <w:proofErr w:type="spellStart"/>
      <w:r w:rsidRPr="00AE5AFC">
        <w:rPr>
          <w:szCs w:val="22"/>
          <w:lang w:val="mi-NZ"/>
        </w:rPr>
        <w:t>data</w:t>
      </w:r>
      <w:proofErr w:type="spellEnd"/>
      <w:r w:rsidRPr="00AE5AFC">
        <w:rPr>
          <w:szCs w:val="22"/>
          <w:lang w:val="mi-NZ"/>
        </w:rPr>
        <w:t xml:space="preserve"> are </w:t>
      </w:r>
      <w:proofErr w:type="spellStart"/>
      <w:r w:rsidRPr="00AE5AFC">
        <w:rPr>
          <w:szCs w:val="22"/>
          <w:lang w:val="mi-NZ"/>
        </w:rPr>
        <w:t>protected</w:t>
      </w:r>
      <w:proofErr w:type="spellEnd"/>
      <w:r w:rsidRPr="00AE5AFC">
        <w:rPr>
          <w:szCs w:val="22"/>
          <w:lang w:val="mi-NZ"/>
        </w:rPr>
        <w:t xml:space="preserve">, and </w:t>
      </w:r>
      <w:proofErr w:type="spellStart"/>
      <w:r w:rsidRPr="00AE5AFC">
        <w:rPr>
          <w:szCs w:val="22"/>
          <w:lang w:val="mi-NZ"/>
        </w:rPr>
        <w:t>outcomes</w:t>
      </w:r>
      <w:proofErr w:type="spellEnd"/>
      <w:r w:rsidRPr="00AE5AFC">
        <w:rPr>
          <w:szCs w:val="22"/>
          <w:lang w:val="mi-NZ"/>
        </w:rPr>
        <w:t xml:space="preserve"> and </w:t>
      </w:r>
      <w:proofErr w:type="spellStart"/>
      <w:r w:rsidRPr="00AE5AFC">
        <w:rPr>
          <w:szCs w:val="22"/>
          <w:lang w:val="mi-NZ"/>
        </w:rPr>
        <w:t>measures</w:t>
      </w:r>
      <w:proofErr w:type="spellEnd"/>
      <w:r w:rsidRPr="00AE5AFC">
        <w:rPr>
          <w:szCs w:val="22"/>
          <w:lang w:val="mi-NZ"/>
        </w:rPr>
        <w:t xml:space="preserve"> are </w:t>
      </w:r>
      <w:proofErr w:type="spellStart"/>
      <w:r w:rsidRPr="00AE5AFC">
        <w:rPr>
          <w:szCs w:val="22"/>
          <w:lang w:val="mi-NZ"/>
        </w:rPr>
        <w:t>defined</w:t>
      </w:r>
      <w:proofErr w:type="spellEnd"/>
      <w:r w:rsidRPr="00AE5AFC">
        <w:rPr>
          <w:szCs w:val="22"/>
          <w:lang w:val="mi-NZ"/>
        </w:rPr>
        <w:t xml:space="preserve"> and </w:t>
      </w:r>
      <w:proofErr w:type="spellStart"/>
      <w:r w:rsidRPr="00AE5AFC">
        <w:rPr>
          <w:szCs w:val="22"/>
          <w:lang w:val="mi-NZ"/>
        </w:rPr>
        <w:t>determined</w:t>
      </w:r>
      <w:proofErr w:type="spellEnd"/>
      <w:r w:rsidRPr="00AE5AFC">
        <w:rPr>
          <w:szCs w:val="22"/>
          <w:lang w:val="mi-NZ"/>
        </w:rPr>
        <w:t xml:space="preserve"> </w:t>
      </w:r>
      <w:proofErr w:type="spellStart"/>
      <w:r w:rsidRPr="00AE5AFC">
        <w:rPr>
          <w:szCs w:val="22"/>
          <w:lang w:val="mi-NZ"/>
        </w:rPr>
        <w:t>by</w:t>
      </w:r>
      <w:proofErr w:type="spellEnd"/>
      <w:r w:rsidRPr="00AE5AFC">
        <w:rPr>
          <w:szCs w:val="22"/>
          <w:lang w:val="mi-NZ"/>
        </w:rPr>
        <w:t xml:space="preserve"> whānau.   </w:t>
      </w:r>
    </w:p>
    <w:p w14:paraId="04552F92" w14:textId="6135938B" w:rsidR="00885072" w:rsidRPr="00885072" w:rsidRDefault="00885072" w:rsidP="00885072">
      <w:pPr>
        <w:rPr>
          <w:rFonts w:cs="Arial"/>
          <w:b/>
          <w:bCs/>
          <w:color w:val="005E85"/>
          <w:lang w:val="mi-NZ"/>
        </w:rPr>
      </w:pPr>
      <w:r w:rsidRPr="00885072">
        <w:rPr>
          <w:rStyle w:val="Strong"/>
          <w:rFonts w:eastAsiaTheme="minorEastAsia" w:cs="Times New Roman"/>
          <w:color w:val="005E85"/>
        </w:rPr>
        <w:t xml:space="preserve">Mana Motuhake </w:t>
      </w:r>
      <w:r w:rsidR="00115EE9">
        <w:rPr>
          <w:rStyle w:val="Strong"/>
          <w:rFonts w:eastAsiaTheme="minorEastAsia" w:cs="Times New Roman"/>
          <w:color w:val="005E85"/>
        </w:rPr>
        <w:t>–</w:t>
      </w:r>
      <w:r w:rsidRPr="00885072">
        <w:rPr>
          <w:rFonts w:cs="Arial"/>
          <w:b/>
          <w:bCs/>
          <w:color w:val="005E85"/>
          <w:lang w:val="mi-NZ"/>
        </w:rPr>
        <w:t xml:space="preserve"> </w:t>
      </w:r>
      <w:proofErr w:type="spellStart"/>
      <w:r w:rsidRPr="00885072">
        <w:rPr>
          <w:rFonts w:cs="Arial"/>
          <w:b/>
          <w:bCs/>
          <w:color w:val="005E85"/>
          <w:lang w:val="mi-NZ"/>
        </w:rPr>
        <w:t>We</w:t>
      </w:r>
      <w:proofErr w:type="spellEnd"/>
      <w:r w:rsidRPr="00885072">
        <w:rPr>
          <w:rFonts w:cs="Arial"/>
          <w:b/>
          <w:bCs/>
          <w:color w:val="005E85"/>
          <w:lang w:val="mi-NZ"/>
        </w:rPr>
        <w:t xml:space="preserve"> </w:t>
      </w:r>
      <w:proofErr w:type="spellStart"/>
      <w:r w:rsidRPr="00885072">
        <w:rPr>
          <w:rFonts w:cs="Arial"/>
          <w:b/>
          <w:bCs/>
          <w:color w:val="005E85"/>
          <w:lang w:val="mi-NZ"/>
        </w:rPr>
        <w:t>lead</w:t>
      </w:r>
      <w:proofErr w:type="spellEnd"/>
      <w:r w:rsidRPr="00885072">
        <w:rPr>
          <w:rFonts w:cs="Arial"/>
          <w:b/>
          <w:bCs/>
          <w:color w:val="005E85"/>
          <w:lang w:val="mi-NZ"/>
        </w:rPr>
        <w:t xml:space="preserve"> and </w:t>
      </w:r>
      <w:proofErr w:type="spellStart"/>
      <w:r w:rsidRPr="00885072">
        <w:rPr>
          <w:rFonts w:cs="Arial"/>
          <w:b/>
          <w:bCs/>
          <w:color w:val="005E85"/>
          <w:lang w:val="mi-NZ"/>
        </w:rPr>
        <w:t>self-determine</w:t>
      </w:r>
      <w:proofErr w:type="spellEnd"/>
      <w:r w:rsidRPr="00885072">
        <w:rPr>
          <w:rFonts w:cs="Arial"/>
          <w:b/>
          <w:bCs/>
          <w:color w:val="005E85"/>
          <w:lang w:val="mi-NZ"/>
        </w:rPr>
        <w:t xml:space="preserve"> </w:t>
      </w:r>
      <w:proofErr w:type="spellStart"/>
      <w:r w:rsidRPr="00885072">
        <w:rPr>
          <w:rFonts w:cs="Arial"/>
          <w:b/>
          <w:bCs/>
          <w:color w:val="005E85"/>
          <w:lang w:val="mi-NZ"/>
        </w:rPr>
        <w:t>our</w:t>
      </w:r>
      <w:proofErr w:type="spellEnd"/>
      <w:r w:rsidRPr="00885072">
        <w:rPr>
          <w:rFonts w:cs="Arial"/>
          <w:b/>
          <w:bCs/>
          <w:color w:val="005E85"/>
          <w:lang w:val="mi-NZ"/>
        </w:rPr>
        <w:t xml:space="preserve"> </w:t>
      </w:r>
      <w:proofErr w:type="spellStart"/>
      <w:r w:rsidRPr="00885072">
        <w:rPr>
          <w:rFonts w:cs="Arial"/>
          <w:b/>
          <w:bCs/>
          <w:color w:val="005E85"/>
          <w:lang w:val="mi-NZ"/>
        </w:rPr>
        <w:t>pathways</w:t>
      </w:r>
      <w:proofErr w:type="spellEnd"/>
      <w:r w:rsidRPr="00885072">
        <w:rPr>
          <w:rFonts w:cs="Arial"/>
          <w:b/>
          <w:bCs/>
          <w:color w:val="005E85"/>
          <w:lang w:val="mi-NZ"/>
        </w:rPr>
        <w:t xml:space="preserve"> to pae ora, mauri ora and whānau ora.</w:t>
      </w:r>
    </w:p>
    <w:p w14:paraId="530EA890" w14:textId="0AC4008D" w:rsidR="00885072" w:rsidRPr="00E2601A" w:rsidRDefault="00885072" w:rsidP="00FC1F60">
      <w:pPr>
        <w:rPr>
          <w:rFonts w:cs="Arial"/>
        </w:rPr>
      </w:pPr>
      <w:r w:rsidRPr="00E2601A">
        <w:rPr>
          <w:rFonts w:cs="Arial"/>
        </w:rPr>
        <w:t xml:space="preserve">Whānau participate and lead locally, </w:t>
      </w:r>
      <w:proofErr w:type="gramStart"/>
      <w:r w:rsidRPr="00E2601A">
        <w:rPr>
          <w:rFonts w:cs="Arial"/>
        </w:rPr>
        <w:t>regionally</w:t>
      </w:r>
      <w:proofErr w:type="gramEnd"/>
      <w:r w:rsidRPr="00E2601A">
        <w:rPr>
          <w:rFonts w:cs="Arial"/>
        </w:rPr>
        <w:t xml:space="preserve"> and nationally. </w:t>
      </w:r>
    </w:p>
    <w:p w14:paraId="746582D0" w14:textId="77777777" w:rsidR="00885072" w:rsidRPr="00E2601A" w:rsidRDefault="00885072" w:rsidP="00FC1F60">
      <w:pPr>
        <w:rPr>
          <w:rFonts w:cs="Arial"/>
        </w:rPr>
      </w:pPr>
      <w:r w:rsidRPr="00E2601A">
        <w:rPr>
          <w:rFonts w:cs="Arial"/>
        </w:rPr>
        <w:t xml:space="preserve">Whānau determine, design and co-create supports and services that </w:t>
      </w:r>
      <w:proofErr w:type="spellStart"/>
      <w:r w:rsidRPr="00E2601A">
        <w:rPr>
          <w:rFonts w:cs="Arial"/>
        </w:rPr>
        <w:t>whakamana</w:t>
      </w:r>
      <w:proofErr w:type="spellEnd"/>
      <w:r w:rsidRPr="00E2601A">
        <w:rPr>
          <w:rFonts w:cs="Arial"/>
        </w:rPr>
        <w:t xml:space="preserve"> the aspirations of Māori. </w:t>
      </w:r>
    </w:p>
    <w:p w14:paraId="755851FB" w14:textId="77777777" w:rsidR="00885072" w:rsidRPr="00E2601A" w:rsidRDefault="00885072" w:rsidP="00FC1F60">
      <w:pPr>
        <w:rPr>
          <w:rFonts w:cs="Arial"/>
        </w:rPr>
      </w:pPr>
      <w:r w:rsidRPr="00E2601A">
        <w:rPr>
          <w:rFonts w:cs="Arial"/>
        </w:rPr>
        <w:t xml:space="preserve">Whānau feedback is prioritised, and we lead the design of supports and services, delivery, and policy decision improvements. </w:t>
      </w:r>
    </w:p>
    <w:p w14:paraId="584E0417" w14:textId="77777777" w:rsidR="00885072" w:rsidRPr="00E2601A" w:rsidRDefault="00885072" w:rsidP="00FC1F60">
      <w:pPr>
        <w:rPr>
          <w:rFonts w:cs="Arial"/>
        </w:rPr>
      </w:pPr>
      <w:r w:rsidRPr="00E2601A">
        <w:rPr>
          <w:rFonts w:cs="Arial"/>
        </w:rPr>
        <w:t>Whānau lead trauma-responsive approaches to develop and strengthen resilience.</w:t>
      </w:r>
    </w:p>
    <w:p w14:paraId="43FFD493" w14:textId="77777777" w:rsidR="00885072" w:rsidRPr="00E2601A" w:rsidRDefault="00885072" w:rsidP="00FC1F60">
      <w:pPr>
        <w:rPr>
          <w:rFonts w:cs="Arial"/>
        </w:rPr>
      </w:pPr>
      <w:r w:rsidRPr="00E2601A">
        <w:rPr>
          <w:rFonts w:cs="Arial"/>
        </w:rPr>
        <w:t xml:space="preserve">Whānau wānanga solutions to experiences of distress, </w:t>
      </w:r>
      <w:proofErr w:type="gramStart"/>
      <w:r w:rsidRPr="00E2601A">
        <w:rPr>
          <w:rFonts w:cs="Arial"/>
        </w:rPr>
        <w:t>substance</w:t>
      </w:r>
      <w:proofErr w:type="gramEnd"/>
      <w:r w:rsidRPr="00E2601A">
        <w:rPr>
          <w:rFonts w:cs="Arial"/>
        </w:rPr>
        <w:t xml:space="preserve"> and gambling harm to determine supports and services.</w:t>
      </w:r>
    </w:p>
    <w:p w14:paraId="488AECA9" w14:textId="77777777" w:rsidR="00885072" w:rsidRPr="00E2601A" w:rsidRDefault="00885072" w:rsidP="00FC1F60">
      <w:pPr>
        <w:rPr>
          <w:rFonts w:cs="Arial"/>
        </w:rPr>
      </w:pPr>
      <w:r w:rsidRPr="00E2601A">
        <w:rPr>
          <w:rFonts w:cs="Arial"/>
        </w:rPr>
        <w:t>Whānau are enabled to be innovative and entrepreneurial.</w:t>
      </w:r>
    </w:p>
    <w:p w14:paraId="14A5E065" w14:textId="4F7003E1" w:rsidR="00885072" w:rsidRPr="00885072" w:rsidRDefault="00885072" w:rsidP="00885072">
      <w:pPr>
        <w:rPr>
          <w:rFonts w:cs="Arial"/>
          <w:b/>
          <w:bCs/>
          <w:color w:val="005E85"/>
        </w:rPr>
      </w:pPr>
      <w:r w:rsidRPr="00885072">
        <w:rPr>
          <w:rFonts w:cs="Arial"/>
          <w:b/>
          <w:bCs/>
          <w:color w:val="005E85"/>
        </w:rPr>
        <w:lastRenderedPageBreak/>
        <w:t xml:space="preserve">Manawa Ora / </w:t>
      </w:r>
      <w:proofErr w:type="spellStart"/>
      <w:r w:rsidRPr="00885072">
        <w:rPr>
          <w:rFonts w:cs="Arial"/>
          <w:b/>
          <w:bCs/>
          <w:color w:val="005E85"/>
        </w:rPr>
        <w:t>Tūmanako</w:t>
      </w:r>
      <w:proofErr w:type="spellEnd"/>
      <w:r w:rsidRPr="00885072">
        <w:rPr>
          <w:rFonts w:cs="Arial"/>
          <w:b/>
          <w:bCs/>
          <w:color w:val="005E85"/>
        </w:rPr>
        <w:t xml:space="preserve"> </w:t>
      </w:r>
      <w:r w:rsidR="00115EE9">
        <w:rPr>
          <w:rStyle w:val="Strong"/>
          <w:rFonts w:eastAsiaTheme="minorEastAsia" w:cs="Times New Roman"/>
          <w:color w:val="005E85"/>
        </w:rPr>
        <w:t>–</w:t>
      </w:r>
      <w:r w:rsidRPr="00885072">
        <w:rPr>
          <w:rFonts w:cs="Arial"/>
          <w:b/>
          <w:bCs/>
          <w:color w:val="005E85"/>
        </w:rPr>
        <w:t xml:space="preserve"> We have the right to choose supports and services that respond to our experiences, needs, and aspirations.</w:t>
      </w:r>
    </w:p>
    <w:p w14:paraId="3A9E43BB" w14:textId="77777777" w:rsidR="00885072" w:rsidRPr="00E2601A" w:rsidRDefault="00885072" w:rsidP="00FC1F60">
      <w:pPr>
        <w:rPr>
          <w:rFonts w:cs="Arial"/>
        </w:rPr>
      </w:pPr>
      <w:r w:rsidRPr="00E2601A">
        <w:rPr>
          <w:rFonts w:cs="Arial"/>
        </w:rPr>
        <w:t xml:space="preserve">Whānau have timely access to and choice of supports and services, inclusive of </w:t>
      </w:r>
      <w:proofErr w:type="spellStart"/>
      <w:r w:rsidRPr="00E2601A">
        <w:rPr>
          <w:rFonts w:cs="Arial"/>
        </w:rPr>
        <w:t>rongoā</w:t>
      </w:r>
      <w:proofErr w:type="spellEnd"/>
      <w:r w:rsidRPr="00E2601A">
        <w:rPr>
          <w:rFonts w:cs="Arial"/>
        </w:rPr>
        <w:t xml:space="preserve"> Māori.</w:t>
      </w:r>
    </w:p>
    <w:p w14:paraId="649929E2" w14:textId="77777777" w:rsidR="00885072" w:rsidRPr="00E2601A" w:rsidRDefault="00885072" w:rsidP="00FC1F60">
      <w:pPr>
        <w:rPr>
          <w:rFonts w:cs="Arial"/>
        </w:rPr>
      </w:pPr>
      <w:r w:rsidRPr="00E2601A">
        <w:rPr>
          <w:rFonts w:cs="Arial"/>
        </w:rPr>
        <w:t xml:space="preserve">Whānau determine all workforce needs to ensure autonomy from prejudice and bias.  </w:t>
      </w:r>
    </w:p>
    <w:p w14:paraId="62E8B1D8" w14:textId="77777777" w:rsidR="00885072" w:rsidRPr="00E2601A" w:rsidRDefault="00885072" w:rsidP="00FC1F60">
      <w:pPr>
        <w:rPr>
          <w:rFonts w:cs="Arial"/>
        </w:rPr>
      </w:pPr>
      <w:r w:rsidRPr="00E2601A">
        <w:rPr>
          <w:rFonts w:cs="Arial"/>
        </w:rPr>
        <w:t>Whānau determine responses to substance and gambling harm.</w:t>
      </w:r>
    </w:p>
    <w:p w14:paraId="13FB9725" w14:textId="77777777" w:rsidR="00885072" w:rsidRPr="00E2601A" w:rsidRDefault="00885072" w:rsidP="00FC1F60">
      <w:pPr>
        <w:rPr>
          <w:rFonts w:cs="Arial"/>
        </w:rPr>
      </w:pPr>
      <w:r w:rsidRPr="00E2601A">
        <w:rPr>
          <w:rFonts w:cs="Arial"/>
        </w:rPr>
        <w:t xml:space="preserve">Whānau, </w:t>
      </w:r>
      <w:proofErr w:type="spellStart"/>
      <w:r w:rsidRPr="00E2601A">
        <w:rPr>
          <w:rFonts w:cs="Arial"/>
        </w:rPr>
        <w:t>hapū</w:t>
      </w:r>
      <w:proofErr w:type="spellEnd"/>
      <w:r w:rsidRPr="00E2601A">
        <w:rPr>
          <w:rFonts w:cs="Arial"/>
        </w:rPr>
        <w:t>, and iwi are enabled to respond to experiences, hopes, aspirations, and needs of Māori.</w:t>
      </w:r>
    </w:p>
    <w:p w14:paraId="35E21A98" w14:textId="77777777" w:rsidR="00885072" w:rsidRPr="00E2601A" w:rsidRDefault="00885072" w:rsidP="00FC1F60">
      <w:pPr>
        <w:rPr>
          <w:rFonts w:cs="Arial"/>
        </w:rPr>
      </w:pPr>
      <w:r w:rsidRPr="00E2601A">
        <w:rPr>
          <w:rFonts w:cs="Arial"/>
        </w:rPr>
        <w:t xml:space="preserve">Whānau determine pathways identifying kaupapa Māori, iwi Māori, and whānau-led supports that are equitably resourced in our </w:t>
      </w:r>
      <w:proofErr w:type="spellStart"/>
      <w:r w:rsidRPr="00E2601A">
        <w:rPr>
          <w:rFonts w:cs="Arial"/>
        </w:rPr>
        <w:t>hapori</w:t>
      </w:r>
      <w:proofErr w:type="spellEnd"/>
      <w:r w:rsidRPr="00E2601A">
        <w:rPr>
          <w:rFonts w:cs="Arial"/>
        </w:rPr>
        <w:t>.</w:t>
      </w:r>
    </w:p>
    <w:p w14:paraId="3E22FCE1" w14:textId="77777777" w:rsidR="00885072" w:rsidRPr="00E2601A" w:rsidRDefault="00885072" w:rsidP="00FC1F60">
      <w:pPr>
        <w:rPr>
          <w:rFonts w:cs="Arial"/>
        </w:rPr>
      </w:pPr>
      <w:r w:rsidRPr="00E2601A">
        <w:rPr>
          <w:rFonts w:cs="Arial"/>
        </w:rPr>
        <w:t xml:space="preserve">Tino rangatiratanga is embraced in services, enabling mana </w:t>
      </w:r>
      <w:proofErr w:type="spellStart"/>
      <w:r w:rsidRPr="00E2601A">
        <w:rPr>
          <w:rFonts w:cs="Arial"/>
        </w:rPr>
        <w:t>motuhake</w:t>
      </w:r>
      <w:proofErr w:type="spellEnd"/>
      <w:r w:rsidRPr="00E2601A">
        <w:rPr>
          <w:rFonts w:cs="Arial"/>
        </w:rPr>
        <w:t>.</w:t>
      </w:r>
    </w:p>
    <w:p w14:paraId="5F4C1E66" w14:textId="77777777" w:rsidR="00885072" w:rsidRPr="00E2601A" w:rsidRDefault="00885072" w:rsidP="00FC1F60">
      <w:pPr>
        <w:rPr>
          <w:rFonts w:cs="Arial"/>
        </w:rPr>
      </w:pPr>
      <w:r w:rsidRPr="00E2601A">
        <w:rPr>
          <w:rFonts w:cs="Arial"/>
        </w:rPr>
        <w:t>Whānau are resourced equitably to deliver timely supports and services determined by whānau.</w:t>
      </w:r>
    </w:p>
    <w:p w14:paraId="06372705" w14:textId="2C0CD68B" w:rsidR="00885072" w:rsidRPr="00885072" w:rsidRDefault="00885072" w:rsidP="00885072">
      <w:pPr>
        <w:rPr>
          <w:rFonts w:cs="Arial"/>
          <w:b/>
          <w:color w:val="005E85"/>
        </w:rPr>
      </w:pPr>
      <w:r w:rsidRPr="00885072">
        <w:rPr>
          <w:rFonts w:cs="Arial"/>
          <w:b/>
          <w:color w:val="005E85"/>
        </w:rPr>
        <w:t xml:space="preserve">Mana Tangata / </w:t>
      </w:r>
      <w:proofErr w:type="spellStart"/>
      <w:r w:rsidRPr="00885072">
        <w:rPr>
          <w:rFonts w:cs="Arial"/>
          <w:b/>
          <w:color w:val="005E85"/>
        </w:rPr>
        <w:t>Tū</w:t>
      </w:r>
      <w:proofErr w:type="spellEnd"/>
      <w:r w:rsidRPr="00885072">
        <w:rPr>
          <w:rFonts w:cs="Arial"/>
          <w:b/>
          <w:color w:val="005E85"/>
        </w:rPr>
        <w:t xml:space="preserve"> Tangata Mauri Ora </w:t>
      </w:r>
      <w:r w:rsidR="00227045">
        <w:rPr>
          <w:rStyle w:val="Strong"/>
          <w:rFonts w:eastAsiaTheme="minorEastAsia" w:cs="Times New Roman"/>
          <w:color w:val="005E85"/>
        </w:rPr>
        <w:t>–</w:t>
      </w:r>
      <w:r w:rsidRPr="00885072">
        <w:rPr>
          <w:rFonts w:cs="Arial"/>
          <w:b/>
          <w:color w:val="005E85"/>
        </w:rPr>
        <w:t xml:space="preserve"> We have a mental health and addiction system that is culturally, spiritually, relationally, and physically safe.</w:t>
      </w:r>
    </w:p>
    <w:p w14:paraId="0CE096E1" w14:textId="77777777" w:rsidR="00885072" w:rsidRPr="00E2601A" w:rsidRDefault="00885072" w:rsidP="00FC1F60">
      <w:pPr>
        <w:rPr>
          <w:rFonts w:cs="Arial"/>
        </w:rPr>
      </w:pPr>
      <w:r w:rsidRPr="00E2601A">
        <w:rPr>
          <w:rFonts w:cs="Arial"/>
        </w:rPr>
        <w:t xml:space="preserve">Te </w:t>
      </w:r>
      <w:proofErr w:type="spellStart"/>
      <w:r w:rsidRPr="00E2601A">
        <w:rPr>
          <w:rFonts w:cs="Arial"/>
        </w:rPr>
        <w:t>Ao</w:t>
      </w:r>
      <w:proofErr w:type="spellEnd"/>
      <w:r w:rsidRPr="00E2601A">
        <w:rPr>
          <w:rFonts w:cs="Arial"/>
        </w:rPr>
        <w:t xml:space="preserve"> Māori is embedded in services to ensure culturally safe engagement that is holistic and healing.  </w:t>
      </w:r>
    </w:p>
    <w:p w14:paraId="1F08E1B9" w14:textId="77777777" w:rsidR="00885072" w:rsidRPr="00E2601A" w:rsidRDefault="00885072" w:rsidP="00FC1F60">
      <w:pPr>
        <w:rPr>
          <w:rFonts w:cs="Arial"/>
        </w:rPr>
      </w:pPr>
      <w:r w:rsidRPr="00E2601A">
        <w:rPr>
          <w:rFonts w:cs="Arial"/>
        </w:rPr>
        <w:t>Mana whānau and the right to Tino Rangatiratanga is acknowledged and valued in services.</w:t>
      </w:r>
    </w:p>
    <w:p w14:paraId="32C84196" w14:textId="77777777" w:rsidR="00885072" w:rsidRPr="00E2601A" w:rsidRDefault="00885072" w:rsidP="00FC1F60">
      <w:pPr>
        <w:rPr>
          <w:rFonts w:cs="Arial"/>
        </w:rPr>
      </w:pPr>
      <w:r w:rsidRPr="00E2601A">
        <w:rPr>
          <w:rFonts w:cs="Arial"/>
        </w:rPr>
        <w:t>Whānau report positive experiences of seeking and receiving support that is free from prejudice, discrimination, and racism.</w:t>
      </w:r>
    </w:p>
    <w:p w14:paraId="4788E6FE" w14:textId="77777777" w:rsidR="00885072" w:rsidRPr="00E2601A" w:rsidRDefault="00885072" w:rsidP="00FC1F60">
      <w:pPr>
        <w:rPr>
          <w:rFonts w:cs="Arial"/>
        </w:rPr>
      </w:pPr>
      <w:r w:rsidRPr="00E2601A">
        <w:rPr>
          <w:rFonts w:cs="Arial"/>
        </w:rPr>
        <w:t>Whānau lead strategies that address the effects of colonisation and intergenerational trauma.</w:t>
      </w:r>
    </w:p>
    <w:p w14:paraId="6A126D65" w14:textId="77777777" w:rsidR="00885072" w:rsidRPr="00E2601A" w:rsidRDefault="00885072" w:rsidP="00FC1F60">
      <w:pPr>
        <w:rPr>
          <w:rFonts w:cs="Arial"/>
        </w:rPr>
      </w:pPr>
      <w:r w:rsidRPr="00E2601A">
        <w:rPr>
          <w:rFonts w:cs="Arial"/>
        </w:rPr>
        <w:t xml:space="preserve">Whānau experience support that prioritises </w:t>
      </w:r>
      <w:proofErr w:type="spellStart"/>
      <w:r w:rsidRPr="00E2601A">
        <w:rPr>
          <w:rFonts w:cs="Arial"/>
        </w:rPr>
        <w:t>wairuatanga</w:t>
      </w:r>
      <w:proofErr w:type="spellEnd"/>
      <w:r w:rsidRPr="00E2601A">
        <w:rPr>
          <w:rFonts w:cs="Arial"/>
        </w:rPr>
        <w:t>, whānau, and physical wellbeing.</w:t>
      </w:r>
    </w:p>
    <w:p w14:paraId="5FFBB4B3" w14:textId="77777777" w:rsidR="00885072" w:rsidRPr="00E2601A" w:rsidRDefault="00885072" w:rsidP="00FC1F60">
      <w:pPr>
        <w:rPr>
          <w:rFonts w:cs="Arial"/>
        </w:rPr>
      </w:pPr>
      <w:r w:rsidRPr="00E2601A">
        <w:rPr>
          <w:rFonts w:cs="Arial"/>
        </w:rPr>
        <w:t xml:space="preserve">Cultural assessments, approaches, and practises are valued as taonga </w:t>
      </w:r>
      <w:proofErr w:type="spellStart"/>
      <w:r w:rsidRPr="00E2601A">
        <w:rPr>
          <w:rFonts w:cs="Arial"/>
        </w:rPr>
        <w:t>tuku</w:t>
      </w:r>
      <w:proofErr w:type="spellEnd"/>
      <w:r w:rsidRPr="00E2601A">
        <w:rPr>
          <w:rFonts w:cs="Arial"/>
        </w:rPr>
        <w:t xml:space="preserve"> </w:t>
      </w:r>
      <w:proofErr w:type="spellStart"/>
      <w:r w:rsidRPr="00E2601A">
        <w:rPr>
          <w:rFonts w:cs="Arial"/>
        </w:rPr>
        <w:t>iho</w:t>
      </w:r>
      <w:proofErr w:type="spellEnd"/>
      <w:r w:rsidRPr="00E2601A">
        <w:rPr>
          <w:rFonts w:cs="Arial"/>
        </w:rPr>
        <w:t>, and are respected equal to clinical approaches.</w:t>
      </w:r>
    </w:p>
    <w:p w14:paraId="56501E47" w14:textId="77777777" w:rsidR="00885072" w:rsidRPr="00E2601A" w:rsidRDefault="00885072" w:rsidP="00FC1F60">
      <w:pPr>
        <w:rPr>
          <w:rFonts w:cs="Arial"/>
        </w:rPr>
      </w:pPr>
      <w:r w:rsidRPr="00E2601A">
        <w:rPr>
          <w:rFonts w:cs="Arial"/>
        </w:rPr>
        <w:t>Coercive practices, including solitary confinement (seclusion), are eliminated.</w:t>
      </w:r>
    </w:p>
    <w:p w14:paraId="5AA66F2B" w14:textId="2F251D76" w:rsidR="00885072" w:rsidRDefault="00885072" w:rsidP="00885072">
      <w:pPr>
        <w:rPr>
          <w:rFonts w:cs="Arial"/>
          <w:b/>
          <w:bCs/>
          <w:color w:val="005E85"/>
        </w:rPr>
      </w:pPr>
      <w:r w:rsidRPr="00D877C4">
        <w:rPr>
          <w:rFonts w:cs="Arial"/>
          <w:b/>
          <w:bCs/>
          <w:color w:val="005E85"/>
        </w:rPr>
        <w:t xml:space="preserve">Mana Whānau / Whanaungatanga </w:t>
      </w:r>
      <w:r w:rsidR="00227045">
        <w:rPr>
          <w:rStyle w:val="Strong"/>
          <w:rFonts w:eastAsiaTheme="minorEastAsia" w:cs="Times New Roman"/>
          <w:color w:val="005E85"/>
        </w:rPr>
        <w:t>–</w:t>
      </w:r>
      <w:r w:rsidRPr="008C41F8">
        <w:rPr>
          <w:rFonts w:cs="Arial"/>
          <w:b/>
          <w:bCs/>
          <w:color w:val="44546A" w:themeColor="text2"/>
        </w:rPr>
        <w:t xml:space="preserve"> </w:t>
      </w:r>
      <w:r w:rsidRPr="00E2601A">
        <w:rPr>
          <w:rFonts w:cs="Arial"/>
          <w:b/>
          <w:bCs/>
          <w:color w:val="005E85"/>
        </w:rPr>
        <w:t xml:space="preserve">We have access to supports and services that enable connection to our whānau, whakapapa, </w:t>
      </w:r>
      <w:proofErr w:type="spellStart"/>
      <w:r w:rsidRPr="00E2601A">
        <w:rPr>
          <w:rFonts w:cs="Arial"/>
          <w:b/>
          <w:bCs/>
          <w:color w:val="005E85"/>
        </w:rPr>
        <w:t>hapū</w:t>
      </w:r>
      <w:proofErr w:type="spellEnd"/>
      <w:r w:rsidRPr="00E2601A">
        <w:rPr>
          <w:rFonts w:cs="Arial"/>
          <w:b/>
          <w:bCs/>
          <w:color w:val="005E85"/>
        </w:rPr>
        <w:t>, and iwi.</w:t>
      </w:r>
    </w:p>
    <w:p w14:paraId="3E03BB9C" w14:textId="77777777" w:rsidR="00885072" w:rsidRPr="00E2601A" w:rsidRDefault="00885072" w:rsidP="00FC1F60">
      <w:pPr>
        <w:rPr>
          <w:rFonts w:cs="Arial"/>
        </w:rPr>
      </w:pPr>
      <w:proofErr w:type="spellStart"/>
      <w:r w:rsidRPr="00E2601A">
        <w:rPr>
          <w:rFonts w:cs="Arial"/>
        </w:rPr>
        <w:t>Whakawhanaungatanga</w:t>
      </w:r>
      <w:proofErr w:type="spellEnd"/>
      <w:r w:rsidRPr="00E2601A">
        <w:rPr>
          <w:rFonts w:cs="Arial"/>
        </w:rPr>
        <w:t xml:space="preserve"> is valued in services to enable authentic relationships with whānau.</w:t>
      </w:r>
    </w:p>
    <w:p w14:paraId="3041143C" w14:textId="77777777" w:rsidR="00885072" w:rsidRPr="00E2601A" w:rsidRDefault="00885072" w:rsidP="00FC1F60">
      <w:pPr>
        <w:rPr>
          <w:rFonts w:cs="Arial"/>
        </w:rPr>
      </w:pPr>
      <w:r w:rsidRPr="00E2601A">
        <w:rPr>
          <w:rFonts w:cs="Arial"/>
        </w:rPr>
        <w:t>Whānau are connected to support that contributes to Mauri ora.</w:t>
      </w:r>
    </w:p>
    <w:p w14:paraId="4BB1FCFD" w14:textId="77777777" w:rsidR="00885072" w:rsidRPr="00E2601A" w:rsidRDefault="00885072" w:rsidP="00FC1F60">
      <w:pPr>
        <w:rPr>
          <w:rFonts w:cs="Arial"/>
        </w:rPr>
      </w:pPr>
      <w:r w:rsidRPr="00E2601A">
        <w:rPr>
          <w:rFonts w:cs="Arial"/>
        </w:rPr>
        <w:lastRenderedPageBreak/>
        <w:t>Whānau can access timely information, resourcing and supports, including digital support.</w:t>
      </w:r>
    </w:p>
    <w:p w14:paraId="064362C9" w14:textId="77777777" w:rsidR="00885072" w:rsidRPr="00E2601A" w:rsidRDefault="00885072" w:rsidP="00FC1F60">
      <w:pPr>
        <w:rPr>
          <w:rFonts w:cs="Arial"/>
        </w:rPr>
      </w:pPr>
      <w:r w:rsidRPr="00E2601A">
        <w:rPr>
          <w:rFonts w:cs="Arial"/>
        </w:rPr>
        <w:t xml:space="preserve">Whānau experience reciprocal opportunities to contribute to </w:t>
      </w:r>
      <w:proofErr w:type="spellStart"/>
      <w:r w:rsidRPr="00E2601A">
        <w:rPr>
          <w:rFonts w:cs="Arial"/>
        </w:rPr>
        <w:t>pae</w:t>
      </w:r>
      <w:proofErr w:type="spellEnd"/>
      <w:r w:rsidRPr="00E2601A">
        <w:rPr>
          <w:rFonts w:cs="Arial"/>
        </w:rPr>
        <w:t xml:space="preserve"> ora – </w:t>
      </w:r>
      <w:proofErr w:type="spellStart"/>
      <w:r w:rsidRPr="00E2601A">
        <w:rPr>
          <w:rFonts w:cs="Arial"/>
        </w:rPr>
        <w:t>koha</w:t>
      </w:r>
      <w:proofErr w:type="spellEnd"/>
      <w:r w:rsidRPr="00E2601A">
        <w:rPr>
          <w:rFonts w:cs="Arial"/>
        </w:rPr>
        <w:t xml:space="preserve"> </w:t>
      </w:r>
      <w:proofErr w:type="spellStart"/>
      <w:r w:rsidRPr="00E2601A">
        <w:rPr>
          <w:rFonts w:cs="Arial"/>
        </w:rPr>
        <w:t>mai</w:t>
      </w:r>
      <w:proofErr w:type="spellEnd"/>
      <w:r w:rsidRPr="00E2601A">
        <w:rPr>
          <w:rFonts w:cs="Arial"/>
        </w:rPr>
        <w:t xml:space="preserve">, </w:t>
      </w:r>
      <w:proofErr w:type="spellStart"/>
      <w:r w:rsidRPr="00E2601A">
        <w:rPr>
          <w:rFonts w:cs="Arial"/>
        </w:rPr>
        <w:t>koha</w:t>
      </w:r>
      <w:proofErr w:type="spellEnd"/>
      <w:r w:rsidRPr="00E2601A">
        <w:rPr>
          <w:rFonts w:cs="Arial"/>
        </w:rPr>
        <w:t xml:space="preserve"> </w:t>
      </w:r>
      <w:proofErr w:type="spellStart"/>
      <w:r w:rsidRPr="00E2601A">
        <w:rPr>
          <w:rFonts w:cs="Arial"/>
        </w:rPr>
        <w:t>atu</w:t>
      </w:r>
      <w:proofErr w:type="spellEnd"/>
      <w:r w:rsidRPr="00E2601A">
        <w:rPr>
          <w:rFonts w:cs="Arial"/>
        </w:rPr>
        <w:t>.</w:t>
      </w:r>
    </w:p>
    <w:p w14:paraId="62316992" w14:textId="77777777" w:rsidR="00885072" w:rsidRPr="00E2601A" w:rsidRDefault="00885072" w:rsidP="00FC1F60">
      <w:pPr>
        <w:rPr>
          <w:rFonts w:cs="Arial"/>
        </w:rPr>
      </w:pPr>
      <w:r w:rsidRPr="00E2601A">
        <w:rPr>
          <w:rFonts w:cs="Arial"/>
        </w:rPr>
        <w:t xml:space="preserve">Whānau experience supports and services that acknowledge and value the importance of connection to whenua, whakapapa and </w:t>
      </w:r>
      <w:proofErr w:type="spellStart"/>
      <w:r w:rsidRPr="00E2601A">
        <w:rPr>
          <w:rFonts w:cs="Arial"/>
        </w:rPr>
        <w:t>ngā</w:t>
      </w:r>
      <w:proofErr w:type="spellEnd"/>
      <w:r w:rsidRPr="00E2601A">
        <w:rPr>
          <w:rFonts w:cs="Arial"/>
        </w:rPr>
        <w:t xml:space="preserve"> atua.  </w:t>
      </w:r>
    </w:p>
    <w:p w14:paraId="1CABFADB" w14:textId="77777777" w:rsidR="00885072" w:rsidRPr="00E2601A" w:rsidRDefault="00885072" w:rsidP="00FC1F60">
      <w:pPr>
        <w:rPr>
          <w:rFonts w:cs="Arial"/>
        </w:rPr>
      </w:pPr>
      <w:r w:rsidRPr="00E2601A">
        <w:rPr>
          <w:rFonts w:cs="Arial"/>
        </w:rPr>
        <w:t>Whānau determine training and resources needed to extend workforce capability and capacity.</w:t>
      </w:r>
    </w:p>
    <w:p w14:paraId="0CC35DDB" w14:textId="2D5DAE04" w:rsidR="00885072" w:rsidRPr="00885072" w:rsidRDefault="00885072" w:rsidP="00885072">
      <w:pPr>
        <w:rPr>
          <w:rFonts w:cs="Arial"/>
          <w:b/>
          <w:color w:val="005E85"/>
        </w:rPr>
      </w:pPr>
      <w:r w:rsidRPr="00885072">
        <w:rPr>
          <w:rFonts w:cs="Arial"/>
          <w:b/>
          <w:color w:val="005E85"/>
        </w:rPr>
        <w:t xml:space="preserve">Kotahitanga </w:t>
      </w:r>
      <w:r w:rsidR="000B1827">
        <w:rPr>
          <w:rFonts w:cs="Arial"/>
          <w:b/>
          <w:color w:val="005E85"/>
        </w:rPr>
        <w:t>–</w:t>
      </w:r>
      <w:r w:rsidRPr="00885072">
        <w:rPr>
          <w:rFonts w:cs="Arial"/>
          <w:b/>
          <w:color w:val="005E85"/>
        </w:rPr>
        <w:t xml:space="preserve"> We want supports and services to work collectively and cohesively to make a meaningful difference for us.</w:t>
      </w:r>
    </w:p>
    <w:p w14:paraId="3DF45A2C" w14:textId="77777777" w:rsidR="00885072" w:rsidRPr="00E2601A" w:rsidRDefault="00885072" w:rsidP="00FC1F60">
      <w:pPr>
        <w:rPr>
          <w:rFonts w:cs="Arial"/>
        </w:rPr>
      </w:pPr>
      <w:r w:rsidRPr="00E2601A">
        <w:rPr>
          <w:rFonts w:cs="Arial"/>
        </w:rPr>
        <w:t>Whānau define wellbeing and recovery pathways are valued and respected.</w:t>
      </w:r>
    </w:p>
    <w:p w14:paraId="62342BFD" w14:textId="77777777" w:rsidR="00885072" w:rsidRPr="00E2601A" w:rsidRDefault="00885072" w:rsidP="00FC1F60">
      <w:pPr>
        <w:rPr>
          <w:rFonts w:cs="Arial"/>
        </w:rPr>
      </w:pPr>
      <w:proofErr w:type="spellStart"/>
      <w:r w:rsidRPr="00E2601A">
        <w:rPr>
          <w:rFonts w:cs="Arial"/>
        </w:rPr>
        <w:t>Mātauranga</w:t>
      </w:r>
      <w:proofErr w:type="spellEnd"/>
      <w:r w:rsidRPr="00E2601A">
        <w:rPr>
          <w:rFonts w:cs="Arial"/>
        </w:rPr>
        <w:t xml:space="preserve"> Māori is equally valued alongside other worldviews. </w:t>
      </w:r>
    </w:p>
    <w:p w14:paraId="0688793B" w14:textId="77777777" w:rsidR="00885072" w:rsidRPr="00E2601A" w:rsidRDefault="00885072" w:rsidP="00FC1F60">
      <w:pPr>
        <w:rPr>
          <w:rFonts w:cs="Arial"/>
        </w:rPr>
      </w:pPr>
      <w:r w:rsidRPr="00E2601A">
        <w:rPr>
          <w:rFonts w:cs="Arial"/>
        </w:rPr>
        <w:t xml:space="preserve">Māori values are reflected in services as evidenced by whānau. </w:t>
      </w:r>
    </w:p>
    <w:p w14:paraId="3C9F8AA0" w14:textId="77777777" w:rsidR="00885072" w:rsidRPr="00E2601A" w:rsidRDefault="00885072" w:rsidP="00FC1F60">
      <w:pPr>
        <w:rPr>
          <w:rFonts w:cs="Arial"/>
        </w:rPr>
      </w:pPr>
      <w:r w:rsidRPr="00E2601A">
        <w:rPr>
          <w:rFonts w:cs="Arial"/>
        </w:rPr>
        <w:t>Whānau strengths are illuminated and prioritised to effect meaningful difference and enable us to realise our full potential.</w:t>
      </w:r>
    </w:p>
    <w:p w14:paraId="4F95ECD2" w14:textId="77777777" w:rsidR="00885072" w:rsidRPr="00E2601A" w:rsidRDefault="00885072" w:rsidP="00FC1F60">
      <w:pPr>
        <w:rPr>
          <w:rFonts w:cs="Arial"/>
        </w:rPr>
      </w:pPr>
      <w:r w:rsidRPr="00E2601A">
        <w:rPr>
          <w:rFonts w:cs="Arial"/>
        </w:rPr>
        <w:t xml:space="preserve">Whānau experience environments that are culturally safe and enabled to facilitate restoration processes, including </w:t>
      </w:r>
      <w:proofErr w:type="spellStart"/>
      <w:r w:rsidRPr="00E2601A">
        <w:rPr>
          <w:rFonts w:cs="Arial"/>
        </w:rPr>
        <w:t>pae</w:t>
      </w:r>
      <w:proofErr w:type="spellEnd"/>
      <w:r w:rsidRPr="00E2601A">
        <w:rPr>
          <w:rFonts w:cs="Arial"/>
        </w:rPr>
        <w:t xml:space="preserve"> </w:t>
      </w:r>
      <w:proofErr w:type="spellStart"/>
      <w:r w:rsidRPr="00E2601A">
        <w:rPr>
          <w:rFonts w:cs="Arial"/>
        </w:rPr>
        <w:t>oranga</w:t>
      </w:r>
      <w:proofErr w:type="spellEnd"/>
      <w:r w:rsidRPr="00E2601A">
        <w:rPr>
          <w:rFonts w:cs="Arial"/>
        </w:rPr>
        <w:t xml:space="preserve"> to address disparities inherent in criminal justice approaches.</w:t>
      </w:r>
    </w:p>
    <w:p w14:paraId="45AB262E" w14:textId="77777777" w:rsidR="00885072" w:rsidRPr="00E2601A" w:rsidRDefault="00885072" w:rsidP="00FC1F60">
      <w:pPr>
        <w:rPr>
          <w:rFonts w:cs="Arial"/>
        </w:rPr>
      </w:pPr>
      <w:r w:rsidRPr="00E2601A">
        <w:rPr>
          <w:rFonts w:cs="Arial"/>
        </w:rPr>
        <w:t>Whānau experience opportunities to further education and employment aspirations.</w:t>
      </w:r>
    </w:p>
    <w:p w14:paraId="51E49025" w14:textId="77777777" w:rsidR="00885072" w:rsidRPr="00E2601A" w:rsidRDefault="00885072" w:rsidP="00885072">
      <w:pPr>
        <w:pStyle w:val="Heading2"/>
      </w:pPr>
      <w:r w:rsidRPr="00E2601A">
        <w:t>Shared Perspective</w:t>
      </w:r>
    </w:p>
    <w:p w14:paraId="487AC8B0" w14:textId="77777777" w:rsidR="00885072" w:rsidRDefault="00885072" w:rsidP="00885072">
      <w:pPr>
        <w:rPr>
          <w:rFonts w:cs="Arial"/>
          <w:b/>
          <w:bCs/>
          <w:color w:val="005E85"/>
          <w:lang w:val="mi-NZ"/>
        </w:rPr>
      </w:pPr>
      <w:proofErr w:type="spellStart"/>
      <w:r w:rsidRPr="00E2601A">
        <w:rPr>
          <w:rFonts w:cs="Arial"/>
          <w:b/>
          <w:bCs/>
          <w:color w:val="005E85"/>
          <w:lang w:val="mi-NZ"/>
        </w:rPr>
        <w:t>Equity</w:t>
      </w:r>
      <w:proofErr w:type="spellEnd"/>
      <w:r w:rsidRPr="00E2601A">
        <w:rPr>
          <w:rFonts w:cs="Arial"/>
          <w:b/>
          <w:bCs/>
          <w:color w:val="005E85"/>
          <w:lang w:val="mi-NZ"/>
        </w:rPr>
        <w:t xml:space="preserve"> – </w:t>
      </w:r>
      <w:proofErr w:type="spellStart"/>
      <w:r w:rsidRPr="00E2601A">
        <w:rPr>
          <w:rFonts w:cs="Arial"/>
          <w:b/>
          <w:bCs/>
          <w:color w:val="005E85"/>
          <w:lang w:val="mi-NZ"/>
        </w:rPr>
        <w:t>We</w:t>
      </w:r>
      <w:proofErr w:type="spellEnd"/>
      <w:r w:rsidRPr="00E2601A">
        <w:rPr>
          <w:rFonts w:cs="Arial"/>
          <w:b/>
          <w:bCs/>
          <w:color w:val="005E85"/>
          <w:lang w:val="mi-NZ"/>
        </w:rPr>
        <w:t xml:space="preserve"> (tāngata whaiora) </w:t>
      </w:r>
      <w:proofErr w:type="spellStart"/>
      <w:r w:rsidRPr="00E2601A">
        <w:rPr>
          <w:rFonts w:cs="Arial"/>
          <w:b/>
          <w:bCs/>
          <w:color w:val="005E85"/>
          <w:lang w:val="mi-NZ"/>
        </w:rPr>
        <w:t>want</w:t>
      </w:r>
      <w:proofErr w:type="spellEnd"/>
      <w:r w:rsidRPr="00E2601A">
        <w:rPr>
          <w:rFonts w:cs="Arial"/>
          <w:b/>
          <w:bCs/>
          <w:color w:val="005E85"/>
          <w:lang w:val="mi-NZ"/>
        </w:rPr>
        <w:t xml:space="preserve"> a </w:t>
      </w:r>
      <w:proofErr w:type="spellStart"/>
      <w:r w:rsidRPr="00E2601A">
        <w:rPr>
          <w:rFonts w:cs="Arial"/>
          <w:b/>
          <w:bCs/>
          <w:color w:val="005E85"/>
          <w:lang w:val="mi-NZ"/>
        </w:rPr>
        <w:t>mental</w:t>
      </w:r>
      <w:proofErr w:type="spellEnd"/>
      <w:r w:rsidRPr="00E2601A">
        <w:rPr>
          <w:rFonts w:cs="Arial"/>
          <w:b/>
          <w:bCs/>
          <w:color w:val="005E85"/>
          <w:lang w:val="mi-NZ"/>
        </w:rPr>
        <w:t xml:space="preserve"> </w:t>
      </w:r>
      <w:proofErr w:type="spellStart"/>
      <w:r w:rsidRPr="00E2601A">
        <w:rPr>
          <w:rFonts w:cs="Arial"/>
          <w:b/>
          <w:bCs/>
          <w:color w:val="005E85"/>
          <w:lang w:val="mi-NZ"/>
        </w:rPr>
        <w:t>health</w:t>
      </w:r>
      <w:proofErr w:type="spellEnd"/>
      <w:r w:rsidRPr="00E2601A">
        <w:rPr>
          <w:rFonts w:cs="Arial"/>
          <w:b/>
          <w:bCs/>
          <w:color w:val="005E85"/>
          <w:lang w:val="mi-NZ"/>
        </w:rPr>
        <w:t xml:space="preserve"> and </w:t>
      </w:r>
      <w:proofErr w:type="spellStart"/>
      <w:r w:rsidRPr="00E2601A">
        <w:rPr>
          <w:rFonts w:cs="Arial"/>
          <w:b/>
          <w:bCs/>
          <w:color w:val="005E85"/>
          <w:lang w:val="mi-NZ"/>
        </w:rPr>
        <w:t>addiction</w:t>
      </w:r>
      <w:proofErr w:type="spellEnd"/>
      <w:r w:rsidRPr="00E2601A">
        <w:rPr>
          <w:rFonts w:cs="Arial"/>
          <w:b/>
          <w:bCs/>
          <w:color w:val="005E85"/>
          <w:lang w:val="mi-NZ"/>
        </w:rPr>
        <w:t xml:space="preserve"> </w:t>
      </w:r>
      <w:proofErr w:type="spellStart"/>
      <w:r w:rsidRPr="00E2601A">
        <w:rPr>
          <w:rFonts w:cs="Arial"/>
          <w:b/>
          <w:bCs/>
          <w:color w:val="005E85"/>
          <w:lang w:val="mi-NZ"/>
        </w:rPr>
        <w:t>system</w:t>
      </w:r>
      <w:proofErr w:type="spellEnd"/>
      <w:r w:rsidRPr="00E2601A">
        <w:rPr>
          <w:rFonts w:cs="Arial"/>
          <w:b/>
          <w:bCs/>
          <w:color w:val="005E85"/>
          <w:lang w:val="mi-NZ"/>
        </w:rPr>
        <w:t xml:space="preserve"> </w:t>
      </w:r>
      <w:proofErr w:type="spellStart"/>
      <w:r w:rsidRPr="00E2601A">
        <w:rPr>
          <w:rFonts w:cs="Arial"/>
          <w:b/>
          <w:bCs/>
          <w:color w:val="005E85"/>
          <w:lang w:val="mi-NZ"/>
        </w:rPr>
        <w:t>that</w:t>
      </w:r>
      <w:proofErr w:type="spellEnd"/>
      <w:r w:rsidRPr="00E2601A">
        <w:rPr>
          <w:rFonts w:cs="Arial"/>
          <w:b/>
          <w:bCs/>
          <w:color w:val="005E85"/>
          <w:lang w:val="mi-NZ"/>
        </w:rPr>
        <w:t xml:space="preserve"> </w:t>
      </w:r>
      <w:proofErr w:type="spellStart"/>
      <w:r w:rsidRPr="00E2601A">
        <w:rPr>
          <w:rFonts w:cs="Arial"/>
          <w:b/>
          <w:bCs/>
          <w:color w:val="005E85"/>
          <w:lang w:val="mi-NZ"/>
        </w:rPr>
        <w:t>supports</w:t>
      </w:r>
      <w:proofErr w:type="spellEnd"/>
      <w:r w:rsidRPr="00E2601A">
        <w:rPr>
          <w:rFonts w:cs="Arial"/>
          <w:b/>
          <w:bCs/>
          <w:color w:val="005E85"/>
          <w:lang w:val="mi-NZ"/>
        </w:rPr>
        <w:t xml:space="preserve"> </w:t>
      </w:r>
      <w:proofErr w:type="spellStart"/>
      <w:r w:rsidRPr="00E2601A">
        <w:rPr>
          <w:rFonts w:cs="Arial"/>
          <w:b/>
          <w:bCs/>
          <w:color w:val="005E85"/>
          <w:lang w:val="mi-NZ"/>
        </w:rPr>
        <w:t>all</w:t>
      </w:r>
      <w:proofErr w:type="spellEnd"/>
      <w:r w:rsidRPr="00E2601A">
        <w:rPr>
          <w:rFonts w:cs="Arial"/>
          <w:b/>
          <w:bCs/>
          <w:color w:val="005E85"/>
          <w:lang w:val="mi-NZ"/>
        </w:rPr>
        <w:t xml:space="preserve"> </w:t>
      </w:r>
      <w:proofErr w:type="spellStart"/>
      <w:r w:rsidRPr="00E2601A">
        <w:rPr>
          <w:rFonts w:cs="Arial"/>
          <w:b/>
          <w:bCs/>
          <w:color w:val="005E85"/>
          <w:lang w:val="mi-NZ"/>
        </w:rPr>
        <w:t>of</w:t>
      </w:r>
      <w:proofErr w:type="spellEnd"/>
      <w:r w:rsidRPr="00E2601A">
        <w:rPr>
          <w:rFonts w:cs="Arial"/>
          <w:b/>
          <w:bCs/>
          <w:color w:val="005E85"/>
          <w:lang w:val="mi-NZ"/>
        </w:rPr>
        <w:t xml:space="preserve"> </w:t>
      </w:r>
      <w:proofErr w:type="spellStart"/>
      <w:r w:rsidRPr="00E2601A">
        <w:rPr>
          <w:rFonts w:cs="Arial"/>
          <w:b/>
          <w:bCs/>
          <w:color w:val="005E85"/>
          <w:lang w:val="mi-NZ"/>
        </w:rPr>
        <w:t>us</w:t>
      </w:r>
      <w:proofErr w:type="spellEnd"/>
      <w:r w:rsidRPr="00E2601A">
        <w:rPr>
          <w:rFonts w:cs="Arial"/>
          <w:b/>
          <w:bCs/>
          <w:color w:val="005E85"/>
          <w:lang w:val="mi-NZ"/>
        </w:rPr>
        <w:t xml:space="preserve"> and </w:t>
      </w:r>
      <w:proofErr w:type="spellStart"/>
      <w:r w:rsidRPr="00E2601A">
        <w:rPr>
          <w:rFonts w:cs="Arial"/>
          <w:b/>
          <w:bCs/>
          <w:color w:val="005E85"/>
          <w:lang w:val="mi-NZ"/>
        </w:rPr>
        <w:t>our</w:t>
      </w:r>
      <w:proofErr w:type="spellEnd"/>
      <w:r w:rsidRPr="00E2601A">
        <w:rPr>
          <w:rFonts w:cs="Arial"/>
          <w:b/>
          <w:bCs/>
          <w:color w:val="005E85"/>
          <w:lang w:val="mi-NZ"/>
        </w:rPr>
        <w:t xml:space="preserve"> whānau </w:t>
      </w:r>
      <w:proofErr w:type="spellStart"/>
      <w:r w:rsidRPr="00E2601A">
        <w:rPr>
          <w:rFonts w:cs="Arial"/>
          <w:b/>
          <w:bCs/>
          <w:color w:val="005E85"/>
          <w:lang w:val="mi-NZ"/>
        </w:rPr>
        <w:t>equitably</w:t>
      </w:r>
      <w:proofErr w:type="spellEnd"/>
      <w:r w:rsidRPr="00E2601A">
        <w:rPr>
          <w:rFonts w:cs="Arial"/>
          <w:b/>
          <w:bCs/>
          <w:color w:val="005E85"/>
          <w:lang w:val="mi-NZ"/>
        </w:rPr>
        <w:t>.</w:t>
      </w:r>
    </w:p>
    <w:p w14:paraId="2971DB56" w14:textId="77777777" w:rsidR="00885072" w:rsidRPr="00151381" w:rsidRDefault="00885072" w:rsidP="00FC1F60">
      <w:pPr>
        <w:rPr>
          <w:rFonts w:cs="Arial"/>
        </w:rPr>
      </w:pPr>
      <w:r w:rsidRPr="00151381">
        <w:rPr>
          <w:rFonts w:cs="Arial"/>
        </w:rPr>
        <w:t>The mental health and addiction system fulfils Te Tiriti o Waitangi obligations.</w:t>
      </w:r>
    </w:p>
    <w:p w14:paraId="0FF82C17" w14:textId="77777777" w:rsidR="00885072" w:rsidRPr="00151381" w:rsidRDefault="00885072" w:rsidP="00FC1F60">
      <w:pPr>
        <w:rPr>
          <w:rFonts w:cs="Arial"/>
        </w:rPr>
      </w:pPr>
      <w:r w:rsidRPr="00151381">
        <w:rPr>
          <w:rFonts w:cs="Arial"/>
        </w:rPr>
        <w:t xml:space="preserve">Policy and laws effectively minimise the social, economic, environmental, and commercial determinants of distress, </w:t>
      </w:r>
      <w:proofErr w:type="gramStart"/>
      <w:r w:rsidRPr="00151381">
        <w:rPr>
          <w:rFonts w:cs="Arial"/>
        </w:rPr>
        <w:t>substance</w:t>
      </w:r>
      <w:proofErr w:type="gramEnd"/>
      <w:r w:rsidRPr="00151381">
        <w:rPr>
          <w:rFonts w:cs="Arial"/>
        </w:rPr>
        <w:t xml:space="preserve"> and gambling harm, and enable equitable wellbeing.</w:t>
      </w:r>
    </w:p>
    <w:p w14:paraId="3EC02A86" w14:textId="77777777" w:rsidR="00885072" w:rsidRPr="00151381" w:rsidRDefault="00885072" w:rsidP="00FC1F60">
      <w:pPr>
        <w:rPr>
          <w:rFonts w:cs="Arial"/>
        </w:rPr>
      </w:pPr>
      <w:r w:rsidRPr="00151381">
        <w:rPr>
          <w:rFonts w:cs="Arial"/>
        </w:rPr>
        <w:t>We are valued for who we are. We are not disadvantaged by our diagnosis, ethnicity, age, identity, or disabilities.</w:t>
      </w:r>
    </w:p>
    <w:p w14:paraId="6D2C2B0C" w14:textId="77777777" w:rsidR="00885072" w:rsidRPr="00151381" w:rsidRDefault="00885072" w:rsidP="00FC1F60">
      <w:pPr>
        <w:rPr>
          <w:rFonts w:cs="Arial"/>
        </w:rPr>
      </w:pPr>
      <w:r w:rsidRPr="00151381">
        <w:rPr>
          <w:rFonts w:cs="Arial"/>
        </w:rPr>
        <w:t>Services take action to decolonise practise, increase workforce diversity, apply an intersectional lens, and address inequities and institutional racism.</w:t>
      </w:r>
    </w:p>
    <w:p w14:paraId="527C596E" w14:textId="77777777" w:rsidR="00885072" w:rsidRPr="00151381" w:rsidRDefault="00885072" w:rsidP="00FC1F60">
      <w:pPr>
        <w:rPr>
          <w:rFonts w:cs="Arial"/>
        </w:rPr>
      </w:pPr>
      <w:r w:rsidRPr="00151381">
        <w:rPr>
          <w:rFonts w:cs="Arial"/>
        </w:rPr>
        <w:t>Promotion and prevention strategies support equity.</w:t>
      </w:r>
    </w:p>
    <w:p w14:paraId="077FA45C" w14:textId="77777777" w:rsidR="00885072" w:rsidRPr="00151381" w:rsidRDefault="00885072" w:rsidP="00FC1F60">
      <w:pPr>
        <w:rPr>
          <w:rFonts w:cs="Arial"/>
        </w:rPr>
      </w:pPr>
      <w:r w:rsidRPr="00151381">
        <w:rPr>
          <w:rFonts w:cs="Arial"/>
        </w:rPr>
        <w:t>Investment in supports and services improves equity of access and outcomes.</w:t>
      </w:r>
    </w:p>
    <w:p w14:paraId="46D11744" w14:textId="77777777" w:rsidR="00885072" w:rsidRPr="00151381" w:rsidRDefault="00885072" w:rsidP="00FC1F60">
      <w:pPr>
        <w:rPr>
          <w:rFonts w:cs="Arial"/>
        </w:rPr>
      </w:pPr>
      <w:r w:rsidRPr="00151381">
        <w:rPr>
          <w:rFonts w:cs="Arial"/>
        </w:rPr>
        <w:lastRenderedPageBreak/>
        <w:t xml:space="preserve">The justice system actively diverts and connects us to health and wellbeing supports and services when we are experiencing distress, </w:t>
      </w:r>
      <w:proofErr w:type="gramStart"/>
      <w:r w:rsidRPr="00151381">
        <w:rPr>
          <w:rFonts w:cs="Arial"/>
        </w:rPr>
        <w:t>substance</w:t>
      </w:r>
      <w:proofErr w:type="gramEnd"/>
      <w:r w:rsidRPr="00151381">
        <w:rPr>
          <w:rFonts w:cs="Arial"/>
        </w:rPr>
        <w:t xml:space="preserve"> or gambling harm. </w:t>
      </w:r>
    </w:p>
    <w:p w14:paraId="5E766E3B" w14:textId="77777777" w:rsidR="00885072" w:rsidRPr="00151381" w:rsidRDefault="00885072" w:rsidP="00FC1F60">
      <w:pPr>
        <w:rPr>
          <w:rFonts w:cs="Arial"/>
        </w:rPr>
      </w:pPr>
      <w:r w:rsidRPr="00151381">
        <w:rPr>
          <w:rFonts w:cs="Arial"/>
        </w:rPr>
        <w:t xml:space="preserve">We benefit from timely mental health, alcohol, gambling, and drug law reform that puts human rights, </w:t>
      </w:r>
      <w:proofErr w:type="gramStart"/>
      <w:r w:rsidRPr="00151381">
        <w:rPr>
          <w:rFonts w:cs="Arial"/>
        </w:rPr>
        <w:t>wellbeing</w:t>
      </w:r>
      <w:proofErr w:type="gramEnd"/>
      <w:r w:rsidRPr="00151381">
        <w:rPr>
          <w:rFonts w:cs="Arial"/>
        </w:rPr>
        <w:t xml:space="preserve"> and equity at the heart.  </w:t>
      </w:r>
    </w:p>
    <w:p w14:paraId="006FC82C" w14:textId="77777777" w:rsidR="00885072" w:rsidRPr="00885072" w:rsidRDefault="00885072" w:rsidP="00885072">
      <w:pPr>
        <w:rPr>
          <w:rFonts w:cs="Arial"/>
          <w:b/>
          <w:color w:val="005E85"/>
        </w:rPr>
      </w:pPr>
      <w:r w:rsidRPr="00885072">
        <w:rPr>
          <w:rFonts w:cs="Arial"/>
          <w:b/>
          <w:color w:val="005E85"/>
        </w:rPr>
        <w:t xml:space="preserve">Participation and leadership – We lead and self-determine our pathways through distress, substance, or gambling harm to wellbeing and recovery.  </w:t>
      </w:r>
    </w:p>
    <w:p w14:paraId="5B5EE153" w14:textId="77777777" w:rsidR="00885072" w:rsidRPr="00322C56" w:rsidRDefault="00885072" w:rsidP="00FC1F60">
      <w:pPr>
        <w:rPr>
          <w:rFonts w:cs="Arial"/>
        </w:rPr>
      </w:pPr>
      <w:r w:rsidRPr="00322C56">
        <w:rPr>
          <w:rFonts w:cs="Arial"/>
        </w:rPr>
        <w:t xml:space="preserve">We work in a wide range of leadership roles, where our lived experience, whānau experience, community connections and diversity are valued. </w:t>
      </w:r>
    </w:p>
    <w:p w14:paraId="61F726D6" w14:textId="77777777" w:rsidR="00885072" w:rsidRPr="00322C56" w:rsidRDefault="00885072" w:rsidP="00FC1F60">
      <w:pPr>
        <w:rPr>
          <w:rFonts w:cs="Arial"/>
        </w:rPr>
      </w:pPr>
      <w:r w:rsidRPr="00322C56">
        <w:rPr>
          <w:rFonts w:cs="Arial"/>
        </w:rPr>
        <w:t xml:space="preserve">Resourcing enables diverse, </w:t>
      </w:r>
      <w:proofErr w:type="gramStart"/>
      <w:r w:rsidRPr="00322C56">
        <w:rPr>
          <w:rFonts w:cs="Arial"/>
        </w:rPr>
        <w:t>quality</w:t>
      </w:r>
      <w:proofErr w:type="gramEnd"/>
      <w:r w:rsidRPr="00322C56">
        <w:rPr>
          <w:rFonts w:cs="Arial"/>
        </w:rPr>
        <w:t xml:space="preserve"> and sustainable leadership, and supports emerging leaders.</w:t>
      </w:r>
    </w:p>
    <w:p w14:paraId="6199C472" w14:textId="77777777" w:rsidR="00885072" w:rsidRPr="00322C56" w:rsidRDefault="00885072" w:rsidP="00FC1F60">
      <w:pPr>
        <w:rPr>
          <w:rFonts w:cs="Arial"/>
        </w:rPr>
      </w:pPr>
      <w:r w:rsidRPr="00322C56">
        <w:rPr>
          <w:rFonts w:cs="Arial"/>
        </w:rPr>
        <w:t>Strategies are led by those of us with experience of distress, gambling harm, alcohol harm, and harm from other drugs to eliminate prejudice, self-</w:t>
      </w:r>
      <w:proofErr w:type="gramStart"/>
      <w:r w:rsidRPr="00322C56">
        <w:rPr>
          <w:rFonts w:cs="Arial"/>
        </w:rPr>
        <w:t>stigma</w:t>
      </w:r>
      <w:proofErr w:type="gramEnd"/>
      <w:r w:rsidRPr="00322C56">
        <w:rPr>
          <w:rFonts w:cs="Arial"/>
        </w:rPr>
        <w:t xml:space="preserve"> and discrimination. This work is funded and evaluated. </w:t>
      </w:r>
    </w:p>
    <w:p w14:paraId="6312280C" w14:textId="77777777" w:rsidR="00885072" w:rsidRPr="00322C56" w:rsidRDefault="00885072" w:rsidP="00FC1F60">
      <w:pPr>
        <w:rPr>
          <w:rFonts w:cs="Arial"/>
        </w:rPr>
      </w:pPr>
      <w:proofErr w:type="spellStart"/>
      <w:r w:rsidRPr="00322C56">
        <w:rPr>
          <w:rFonts w:cs="Arial"/>
        </w:rPr>
        <w:t>Tāngata</w:t>
      </w:r>
      <w:proofErr w:type="spellEnd"/>
      <w:r w:rsidRPr="00322C56">
        <w:rPr>
          <w:rFonts w:cs="Arial"/>
        </w:rPr>
        <w:t xml:space="preserve"> whaiora and whānau lead and co-produce policies, supports and services, responses, models of care, research, and training.</w:t>
      </w:r>
    </w:p>
    <w:p w14:paraId="4A973E02" w14:textId="77777777" w:rsidR="00885072" w:rsidRPr="00322C56" w:rsidRDefault="00885072" w:rsidP="00FC1F60">
      <w:pPr>
        <w:rPr>
          <w:rFonts w:cs="Arial"/>
        </w:rPr>
      </w:pPr>
      <w:r w:rsidRPr="00322C56">
        <w:rPr>
          <w:rFonts w:cs="Arial"/>
        </w:rPr>
        <w:t>When using supports and services, we are leaders in our care and decision-making. We can easily access our healthcare information. There is education and support to self-advocate and make informed decisions.</w:t>
      </w:r>
    </w:p>
    <w:p w14:paraId="2732B0EA" w14:textId="77777777" w:rsidR="00885072" w:rsidRPr="00322C56" w:rsidRDefault="00885072" w:rsidP="00FC1F60">
      <w:pPr>
        <w:rPr>
          <w:rFonts w:cs="Arial"/>
        </w:rPr>
      </w:pPr>
      <w:r w:rsidRPr="00322C56">
        <w:rPr>
          <w:rFonts w:cs="Arial"/>
        </w:rPr>
        <w:t xml:space="preserve">Our engagement and feedback actively shapes </w:t>
      </w:r>
      <w:proofErr w:type="gramStart"/>
      <w:r w:rsidRPr="00322C56">
        <w:rPr>
          <w:rFonts w:cs="Arial"/>
        </w:rPr>
        <w:t>supports</w:t>
      </w:r>
      <w:proofErr w:type="gramEnd"/>
      <w:r w:rsidRPr="00322C56">
        <w:rPr>
          <w:rFonts w:cs="Arial"/>
        </w:rPr>
        <w:t xml:space="preserve">, services, workforce, training, and policy.  </w:t>
      </w:r>
    </w:p>
    <w:p w14:paraId="5EB9C0D8" w14:textId="06D69D85" w:rsidR="00885072" w:rsidRDefault="00885072" w:rsidP="00885072">
      <w:pPr>
        <w:rPr>
          <w:rFonts w:cs="Arial"/>
          <w:b/>
          <w:bCs/>
          <w:color w:val="005E85"/>
        </w:rPr>
      </w:pPr>
      <w:r w:rsidRPr="00322C56">
        <w:rPr>
          <w:rFonts w:cs="Arial"/>
          <w:b/>
          <w:bCs/>
          <w:color w:val="005E85"/>
        </w:rPr>
        <w:t xml:space="preserve">Access and options </w:t>
      </w:r>
      <w:r w:rsidR="00456397">
        <w:rPr>
          <w:rFonts w:cs="Arial"/>
          <w:b/>
          <w:bCs/>
          <w:color w:val="005E85"/>
        </w:rPr>
        <w:t>–</w:t>
      </w:r>
      <w:r w:rsidRPr="00322C56">
        <w:rPr>
          <w:rFonts w:cs="Arial"/>
          <w:b/>
          <w:bCs/>
          <w:color w:val="005E85"/>
        </w:rPr>
        <w:t xml:space="preserve"> We have the right to choose supports and services, when and where we need them, that respond to our experiences, needs, and aspirations, and believe in our capacity to thrive.</w:t>
      </w:r>
    </w:p>
    <w:p w14:paraId="17281562" w14:textId="77777777" w:rsidR="00885072" w:rsidRPr="00322C56" w:rsidRDefault="00885072" w:rsidP="00FC1F60">
      <w:pPr>
        <w:rPr>
          <w:rFonts w:cs="Arial"/>
        </w:rPr>
      </w:pPr>
      <w:r w:rsidRPr="00322C56">
        <w:rPr>
          <w:rFonts w:cs="Arial"/>
        </w:rPr>
        <w:t>We define what our experiences, needs and aspirations are. We can access different options and learn what works and doesn’t work for us.</w:t>
      </w:r>
    </w:p>
    <w:p w14:paraId="77C90E31" w14:textId="77777777" w:rsidR="00885072" w:rsidRPr="00322C56" w:rsidRDefault="00885072" w:rsidP="00FC1F60">
      <w:pPr>
        <w:rPr>
          <w:rFonts w:cs="Arial"/>
        </w:rPr>
      </w:pPr>
      <w:r w:rsidRPr="00322C56">
        <w:rPr>
          <w:rFonts w:cs="Arial"/>
        </w:rPr>
        <w:t xml:space="preserve">All supports and services are trauma-informed, culturally responsive and support our </w:t>
      </w:r>
      <w:proofErr w:type="spellStart"/>
      <w:r w:rsidRPr="00322C56">
        <w:rPr>
          <w:rFonts w:cs="Arial"/>
        </w:rPr>
        <w:t>wairua</w:t>
      </w:r>
      <w:proofErr w:type="spellEnd"/>
      <w:r w:rsidRPr="00322C56">
        <w:rPr>
          <w:rFonts w:cs="Arial"/>
        </w:rPr>
        <w:t xml:space="preserve">, values and strengths. </w:t>
      </w:r>
    </w:p>
    <w:p w14:paraId="7732537A" w14:textId="77777777" w:rsidR="00885072" w:rsidRPr="00322C56" w:rsidRDefault="00885072" w:rsidP="00FC1F60">
      <w:pPr>
        <w:rPr>
          <w:rFonts w:cs="Arial"/>
        </w:rPr>
      </w:pPr>
      <w:r w:rsidRPr="00322C56">
        <w:rPr>
          <w:rFonts w:cs="Arial"/>
        </w:rPr>
        <w:t xml:space="preserve">We have meaningful choice in supports and services when we are experiencing any level of distress, substance, or gambling harm. These are accessible when we need them, without barriers. </w:t>
      </w:r>
    </w:p>
    <w:p w14:paraId="60B95BE4" w14:textId="77777777" w:rsidR="00885072" w:rsidRPr="00322C56" w:rsidRDefault="00885072" w:rsidP="00FC1F60">
      <w:pPr>
        <w:rPr>
          <w:rFonts w:cs="Arial"/>
        </w:rPr>
      </w:pPr>
      <w:r w:rsidRPr="00322C56">
        <w:rPr>
          <w:rFonts w:cs="Arial"/>
        </w:rPr>
        <w:t>Options include community and home-based supports, kaupapa Māori, peer-led, harm reduction, and family-based supports and services. We can access support to stay in, or return to our work, education, or parenting roles.</w:t>
      </w:r>
    </w:p>
    <w:p w14:paraId="42071B4F" w14:textId="77777777" w:rsidR="00885072" w:rsidRPr="00322C56" w:rsidRDefault="00885072" w:rsidP="00FC1F60">
      <w:pPr>
        <w:rPr>
          <w:rFonts w:cs="Arial"/>
        </w:rPr>
      </w:pPr>
      <w:r w:rsidRPr="00322C56">
        <w:rPr>
          <w:rFonts w:cs="Arial"/>
        </w:rPr>
        <w:t xml:space="preserve">Our friends and whānau have meaningful choice of supports and services. </w:t>
      </w:r>
    </w:p>
    <w:p w14:paraId="25AF8B9B" w14:textId="77777777" w:rsidR="00885072" w:rsidRPr="00322C56" w:rsidRDefault="00885072" w:rsidP="00FC1F60">
      <w:pPr>
        <w:rPr>
          <w:rFonts w:cs="Arial"/>
        </w:rPr>
      </w:pPr>
      <w:r w:rsidRPr="00322C56">
        <w:rPr>
          <w:rFonts w:cs="Arial"/>
        </w:rPr>
        <w:t>We have access to environments and supports that provide listening, respite, and healing.</w:t>
      </w:r>
    </w:p>
    <w:p w14:paraId="5A8B6DFB" w14:textId="77777777" w:rsidR="00885072" w:rsidRPr="00322C56" w:rsidRDefault="00885072" w:rsidP="00FC1F60">
      <w:pPr>
        <w:rPr>
          <w:rFonts w:cs="Arial"/>
        </w:rPr>
      </w:pPr>
      <w:r w:rsidRPr="00322C56">
        <w:rPr>
          <w:rFonts w:cs="Arial"/>
        </w:rPr>
        <w:lastRenderedPageBreak/>
        <w:t xml:space="preserve">The system increasingly provides choice-based models of support, such as individualised funding and whānau funding models. </w:t>
      </w:r>
    </w:p>
    <w:p w14:paraId="32072AA0" w14:textId="77777777" w:rsidR="00885072" w:rsidRPr="00322C56" w:rsidRDefault="00885072" w:rsidP="00FC1F60">
      <w:pPr>
        <w:rPr>
          <w:rFonts w:cs="Arial"/>
        </w:rPr>
      </w:pPr>
      <w:r w:rsidRPr="00322C56">
        <w:rPr>
          <w:rFonts w:cs="Arial"/>
        </w:rPr>
        <w:t>Communities are enabled and resourced to develop and deliver their own responses to distress, trauma, harm from alcohol, other drugs, or gambling. Funding models recognise and value volunteers, whānau, peers, and community support groups.</w:t>
      </w:r>
    </w:p>
    <w:p w14:paraId="57FAF9F1" w14:textId="77777777" w:rsidR="00885072" w:rsidRPr="00322C56" w:rsidRDefault="00885072" w:rsidP="00FC1F60">
      <w:pPr>
        <w:rPr>
          <w:rFonts w:cs="Arial"/>
        </w:rPr>
      </w:pPr>
      <w:r w:rsidRPr="00322C56">
        <w:rPr>
          <w:rFonts w:cs="Arial"/>
        </w:rPr>
        <w:t xml:space="preserve">Community connections are an accessible ‘first port of call’ and an enduring resource, including non-biomedical and culturally grounded support. </w:t>
      </w:r>
    </w:p>
    <w:p w14:paraId="525366C5" w14:textId="77777777" w:rsidR="00885072" w:rsidRPr="00322C56" w:rsidRDefault="00885072" w:rsidP="00FC1F60">
      <w:pPr>
        <w:rPr>
          <w:rFonts w:cs="Arial"/>
        </w:rPr>
      </w:pPr>
      <w:r w:rsidRPr="00322C56">
        <w:rPr>
          <w:rFonts w:cs="Arial"/>
        </w:rPr>
        <w:t>We can access navigators and peer advocates to walk alongside us in our journeys.</w:t>
      </w:r>
    </w:p>
    <w:p w14:paraId="649A73B3" w14:textId="77777777" w:rsidR="00885072" w:rsidRDefault="00885072" w:rsidP="00885072">
      <w:pPr>
        <w:rPr>
          <w:rFonts w:cs="Arial"/>
          <w:b/>
          <w:color w:val="005E85"/>
        </w:rPr>
      </w:pPr>
      <w:r w:rsidRPr="00322C56">
        <w:rPr>
          <w:rFonts w:cs="Arial"/>
          <w:b/>
          <w:color w:val="005E85"/>
        </w:rPr>
        <w:t>Safety and rights – We want a mental health and addiction system that understands and upholds our cultural, spiritual, relational, and physical safety, and our human rights.</w:t>
      </w:r>
    </w:p>
    <w:p w14:paraId="14557598" w14:textId="77777777" w:rsidR="00885072" w:rsidRPr="00322C56" w:rsidRDefault="00885072" w:rsidP="00FC1F60">
      <w:pPr>
        <w:rPr>
          <w:rFonts w:cs="Arial"/>
        </w:rPr>
      </w:pPr>
      <w:r w:rsidRPr="00322C56">
        <w:rPr>
          <w:rFonts w:cs="Arial"/>
        </w:rPr>
        <w:t>The culture of the mental health and addiction system is relational, respectful, and values diversity. The impacts of colonisation and intergenerational trauma are acknowledged and understood.</w:t>
      </w:r>
    </w:p>
    <w:p w14:paraId="2D8CFA59" w14:textId="77777777" w:rsidR="00885072" w:rsidRPr="00322C56" w:rsidRDefault="00885072" w:rsidP="00FC1F60">
      <w:pPr>
        <w:rPr>
          <w:rFonts w:cs="Arial"/>
        </w:rPr>
      </w:pPr>
      <w:r w:rsidRPr="00322C56">
        <w:rPr>
          <w:rFonts w:cs="Arial"/>
        </w:rPr>
        <w:t>Coercive practises, including solitary confinement (seclusion), are eliminated.</w:t>
      </w:r>
    </w:p>
    <w:p w14:paraId="146CEFAB" w14:textId="77777777" w:rsidR="00885072" w:rsidRPr="00322C56" w:rsidRDefault="00885072" w:rsidP="00FC1F60">
      <w:pPr>
        <w:rPr>
          <w:rFonts w:cs="Arial"/>
        </w:rPr>
      </w:pPr>
      <w:r w:rsidRPr="00322C56">
        <w:rPr>
          <w:rFonts w:cs="Arial"/>
        </w:rPr>
        <w:t xml:space="preserve">Supports and services actively promote our individual and collective rights and our self-determination. </w:t>
      </w:r>
    </w:p>
    <w:p w14:paraId="3233239A" w14:textId="77777777" w:rsidR="00885072" w:rsidRPr="00322C56" w:rsidRDefault="00885072" w:rsidP="00FC1F60">
      <w:pPr>
        <w:rPr>
          <w:rFonts w:cs="Arial"/>
        </w:rPr>
      </w:pPr>
      <w:proofErr w:type="spellStart"/>
      <w:r w:rsidRPr="00322C56">
        <w:rPr>
          <w:rFonts w:cs="Arial"/>
        </w:rPr>
        <w:t>Tāngata</w:t>
      </w:r>
      <w:proofErr w:type="spellEnd"/>
      <w:r w:rsidRPr="00322C56">
        <w:rPr>
          <w:rFonts w:cs="Arial"/>
        </w:rPr>
        <w:t xml:space="preserve"> whaiora and whānau report trust and validation in supports and services that are trauma-responsive, free from prejudice, discrimination, punitive practises, and racism. </w:t>
      </w:r>
    </w:p>
    <w:p w14:paraId="6EE9926D" w14:textId="77777777" w:rsidR="00885072" w:rsidRPr="00322C56" w:rsidRDefault="00885072" w:rsidP="00FC1F60">
      <w:pPr>
        <w:rPr>
          <w:rFonts w:cs="Arial"/>
        </w:rPr>
      </w:pPr>
      <w:r w:rsidRPr="00322C56">
        <w:rPr>
          <w:rFonts w:cs="Arial"/>
        </w:rPr>
        <w:t xml:space="preserve">We have access to advocacy support when we need it, and timely resolution of complaints. </w:t>
      </w:r>
    </w:p>
    <w:p w14:paraId="11A34461" w14:textId="77777777" w:rsidR="00885072" w:rsidRPr="00322C56" w:rsidRDefault="00885072" w:rsidP="00FC1F60">
      <w:pPr>
        <w:rPr>
          <w:rFonts w:cs="Arial"/>
        </w:rPr>
      </w:pPr>
      <w:r w:rsidRPr="00322C56">
        <w:rPr>
          <w:rFonts w:cs="Arial"/>
        </w:rPr>
        <w:t>Processes are in place to restore relationships when harm occurs, enabling transparency, learning and improvement.</w:t>
      </w:r>
    </w:p>
    <w:p w14:paraId="3F82FC8E" w14:textId="77777777" w:rsidR="00885072" w:rsidRPr="00322C56" w:rsidRDefault="00885072" w:rsidP="00FC1F60">
      <w:pPr>
        <w:rPr>
          <w:rFonts w:cs="Arial"/>
        </w:rPr>
      </w:pPr>
      <w:r w:rsidRPr="00322C56">
        <w:rPr>
          <w:rFonts w:cs="Arial"/>
        </w:rPr>
        <w:t>Our workforces are safe, cared for and well-resourced to support us and our whānau. Training and leadership enable harm reduction practices and holistic safety. Risk taking is seen as essential for recovery.</w:t>
      </w:r>
    </w:p>
    <w:p w14:paraId="1F1F99B9" w14:textId="77777777" w:rsidR="00885072" w:rsidRPr="00322C56" w:rsidRDefault="00885072" w:rsidP="00FC1F60">
      <w:pPr>
        <w:rPr>
          <w:rFonts w:cs="Arial"/>
        </w:rPr>
      </w:pPr>
      <w:r w:rsidRPr="00322C56">
        <w:rPr>
          <w:rFonts w:cs="Arial"/>
        </w:rPr>
        <w:t>Medication is prescribed safely, and we have support if we choose to come off psychiatric medication.</w:t>
      </w:r>
    </w:p>
    <w:p w14:paraId="1A590249" w14:textId="77777777" w:rsidR="00885072" w:rsidRPr="00322C56" w:rsidRDefault="00885072" w:rsidP="00FC1F60">
      <w:pPr>
        <w:rPr>
          <w:rFonts w:cs="Arial"/>
        </w:rPr>
      </w:pPr>
      <w:r w:rsidRPr="00322C56">
        <w:rPr>
          <w:rFonts w:cs="Arial"/>
        </w:rPr>
        <w:t>Evidence based harm minimisation practices are used in places where people gamble, use alcohol, or use other drugs.</w:t>
      </w:r>
    </w:p>
    <w:p w14:paraId="63B96736" w14:textId="7523D44E" w:rsidR="00885072" w:rsidRDefault="00885072" w:rsidP="00885072">
      <w:pPr>
        <w:rPr>
          <w:rFonts w:eastAsiaTheme="majorEastAsia" w:cs="Arial"/>
          <w:b/>
          <w:bCs/>
          <w:color w:val="005E85"/>
        </w:rPr>
      </w:pPr>
      <w:r w:rsidRPr="00322C56">
        <w:rPr>
          <w:rFonts w:eastAsiaTheme="majorEastAsia" w:cs="Arial"/>
          <w:b/>
          <w:bCs/>
          <w:color w:val="005E85"/>
        </w:rPr>
        <w:t xml:space="preserve">Connected care </w:t>
      </w:r>
      <w:r w:rsidR="00C2376A">
        <w:rPr>
          <w:rFonts w:eastAsiaTheme="majorEastAsia" w:cs="Arial"/>
          <w:b/>
          <w:bCs/>
          <w:color w:val="005E85"/>
        </w:rPr>
        <w:t>–</w:t>
      </w:r>
      <w:r w:rsidRPr="00322C56">
        <w:rPr>
          <w:rFonts w:eastAsiaTheme="majorEastAsia" w:cs="Arial"/>
          <w:b/>
          <w:bCs/>
          <w:color w:val="005E85"/>
        </w:rPr>
        <w:t xml:space="preserve"> We want supports and services to work collectively and cohesively for us, and see us as valued members of whānau, communities, and society.</w:t>
      </w:r>
    </w:p>
    <w:p w14:paraId="5AB96166" w14:textId="77777777" w:rsidR="00885072" w:rsidRPr="00322C56" w:rsidRDefault="00885072" w:rsidP="00FC1F60">
      <w:pPr>
        <w:rPr>
          <w:rFonts w:cs="Arial"/>
        </w:rPr>
      </w:pPr>
      <w:r w:rsidRPr="00322C56">
        <w:rPr>
          <w:rFonts w:cs="Arial"/>
        </w:rPr>
        <w:lastRenderedPageBreak/>
        <w:t xml:space="preserve">All </w:t>
      </w:r>
      <w:proofErr w:type="spellStart"/>
      <w:r w:rsidRPr="00322C56">
        <w:rPr>
          <w:rFonts w:cs="Arial"/>
        </w:rPr>
        <w:t>tāngata</w:t>
      </w:r>
      <w:proofErr w:type="spellEnd"/>
      <w:r w:rsidRPr="00322C56">
        <w:rPr>
          <w:rFonts w:cs="Arial"/>
        </w:rPr>
        <w:t xml:space="preserve"> whaiora and whānau can access culturally and linguistically appropriate tools and information to respond to distress, reflect on and minimise harm from alcohol, other drugs, or gambling, find support, and lead our wellbeing and recovery. </w:t>
      </w:r>
    </w:p>
    <w:p w14:paraId="14DA7DA5" w14:textId="77777777" w:rsidR="00885072" w:rsidRPr="00322C56" w:rsidRDefault="00885072" w:rsidP="00FC1F60">
      <w:pPr>
        <w:rPr>
          <w:rFonts w:cs="Arial"/>
        </w:rPr>
      </w:pPr>
      <w:r w:rsidRPr="00322C56">
        <w:rPr>
          <w:rFonts w:cs="Arial"/>
        </w:rPr>
        <w:t>Services communicate well with us, our whānau, and with each other. Our workforces are knowledgeable, skilled, empowered and fully culturally competent.</w:t>
      </w:r>
    </w:p>
    <w:p w14:paraId="1D12D286" w14:textId="77777777" w:rsidR="00885072" w:rsidRPr="00322C56" w:rsidRDefault="00885072" w:rsidP="00FC1F60">
      <w:pPr>
        <w:rPr>
          <w:rFonts w:cs="Arial"/>
        </w:rPr>
      </w:pPr>
      <w:r w:rsidRPr="00322C56">
        <w:rPr>
          <w:rFonts w:cs="Arial"/>
        </w:rPr>
        <w:t xml:space="preserve">Services connect us with housing and social services, and to cultural, </w:t>
      </w:r>
      <w:proofErr w:type="spellStart"/>
      <w:r w:rsidRPr="00322C56">
        <w:rPr>
          <w:rFonts w:cs="Arial"/>
        </w:rPr>
        <w:t>wairua</w:t>
      </w:r>
      <w:proofErr w:type="spellEnd"/>
      <w:r w:rsidRPr="00322C56">
        <w:rPr>
          <w:rFonts w:cs="Arial"/>
        </w:rPr>
        <w:t>, environment, whānau and community supports and resources.</w:t>
      </w:r>
    </w:p>
    <w:p w14:paraId="76231F44" w14:textId="77777777" w:rsidR="00885072" w:rsidRPr="00322C56" w:rsidRDefault="00885072" w:rsidP="00FC1F60">
      <w:pPr>
        <w:rPr>
          <w:rFonts w:cs="Arial"/>
        </w:rPr>
      </w:pPr>
      <w:r w:rsidRPr="00322C56">
        <w:rPr>
          <w:rFonts w:cs="Arial"/>
        </w:rPr>
        <w:t xml:space="preserve">Effective connections between mental health services, addiction services and physical healthcare help us stay physically well. </w:t>
      </w:r>
    </w:p>
    <w:p w14:paraId="3C736392" w14:textId="77777777" w:rsidR="00885072" w:rsidRPr="00322C56" w:rsidRDefault="00885072" w:rsidP="00FC1F60">
      <w:pPr>
        <w:rPr>
          <w:rFonts w:cs="Arial"/>
        </w:rPr>
      </w:pPr>
      <w:r w:rsidRPr="00322C56">
        <w:rPr>
          <w:rFonts w:cs="Arial"/>
        </w:rPr>
        <w:t xml:space="preserve">We experience reciprocal opportunities to contribute to mental health and wellbeing. Our knowledge of recovery is valued.  </w:t>
      </w:r>
    </w:p>
    <w:p w14:paraId="31BFB939" w14:textId="77777777" w:rsidR="00885072" w:rsidRPr="00322C56" w:rsidRDefault="00885072" w:rsidP="00FC1F60">
      <w:pPr>
        <w:rPr>
          <w:rFonts w:cs="Arial"/>
        </w:rPr>
      </w:pPr>
      <w:r w:rsidRPr="00322C56">
        <w:rPr>
          <w:rFonts w:cs="Arial"/>
        </w:rPr>
        <w:t xml:space="preserve">Education effectively develops critical thinking skills that enable us to reduce harm from alcohol, other drugs and gambling and navigate distress.  </w:t>
      </w:r>
    </w:p>
    <w:p w14:paraId="233189BD" w14:textId="77777777" w:rsidR="00885072" w:rsidRPr="00322C56" w:rsidRDefault="00885072" w:rsidP="00FC1F60">
      <w:pPr>
        <w:rPr>
          <w:rFonts w:cs="Arial"/>
        </w:rPr>
      </w:pPr>
      <w:r w:rsidRPr="00322C56">
        <w:rPr>
          <w:rFonts w:cs="Arial"/>
        </w:rPr>
        <w:t>Our communities and whānau understand and can respond to distress, substance harm, and gambling harm in compassionate, non-punitive, and inclusive ways.</w:t>
      </w:r>
    </w:p>
    <w:p w14:paraId="3E7DDCD2" w14:textId="77777777" w:rsidR="00885072" w:rsidRDefault="00885072" w:rsidP="00885072">
      <w:pPr>
        <w:rPr>
          <w:rFonts w:cs="Arial"/>
          <w:b/>
          <w:bCs/>
          <w:color w:val="005E85"/>
        </w:rPr>
      </w:pPr>
      <w:r w:rsidRPr="00322C56">
        <w:rPr>
          <w:rFonts w:cs="Arial"/>
          <w:b/>
          <w:bCs/>
          <w:color w:val="005E85"/>
        </w:rPr>
        <w:t>Effectiveness – Supports, services and policy must make a meaningful difference in our lives, so that we are self-determining and thriving.</w:t>
      </w:r>
    </w:p>
    <w:p w14:paraId="7D8D30DD" w14:textId="77777777" w:rsidR="00885072" w:rsidRPr="00322C56" w:rsidRDefault="00885072" w:rsidP="00FC1F60">
      <w:pPr>
        <w:rPr>
          <w:rFonts w:cs="Arial"/>
        </w:rPr>
      </w:pPr>
      <w:r w:rsidRPr="00322C56">
        <w:rPr>
          <w:rFonts w:cs="Arial"/>
        </w:rPr>
        <w:t xml:space="preserve">We benefit from dedicated action across government to prevent suicide, distress, substance harm and gambling harm, and to eliminate the physical health, income, and wellbeing inequities we experience. </w:t>
      </w:r>
    </w:p>
    <w:p w14:paraId="2C98808D" w14:textId="77777777" w:rsidR="00885072" w:rsidRPr="00322C56" w:rsidRDefault="00885072" w:rsidP="00FC1F60">
      <w:pPr>
        <w:rPr>
          <w:rFonts w:cs="Arial"/>
        </w:rPr>
      </w:pPr>
      <w:r w:rsidRPr="00322C56">
        <w:rPr>
          <w:rFonts w:cs="Arial"/>
        </w:rPr>
        <w:t xml:space="preserve">A range of supports and services for </w:t>
      </w:r>
      <w:proofErr w:type="spellStart"/>
      <w:r w:rsidRPr="00322C56">
        <w:rPr>
          <w:rFonts w:cs="Arial"/>
        </w:rPr>
        <w:t>tāngata</w:t>
      </w:r>
      <w:proofErr w:type="spellEnd"/>
      <w:r w:rsidRPr="00322C56">
        <w:rPr>
          <w:rFonts w:cs="Arial"/>
        </w:rPr>
        <w:t xml:space="preserve"> whaiora and whānau are appropriately funded and staffed to provide high quality support. </w:t>
      </w:r>
    </w:p>
    <w:p w14:paraId="71887B35" w14:textId="77777777" w:rsidR="00885072" w:rsidRPr="00322C56" w:rsidRDefault="00885072" w:rsidP="00FC1F60">
      <w:pPr>
        <w:rPr>
          <w:rFonts w:cs="Arial"/>
        </w:rPr>
      </w:pPr>
      <w:r w:rsidRPr="00322C56">
        <w:rPr>
          <w:rFonts w:cs="Arial"/>
        </w:rPr>
        <w:t xml:space="preserve">Supports and services adapt to evidence, innovation, and best practise from clinical, </w:t>
      </w:r>
      <w:proofErr w:type="spellStart"/>
      <w:r w:rsidRPr="00322C56">
        <w:rPr>
          <w:rFonts w:cs="Arial"/>
        </w:rPr>
        <w:t>mātauranga</w:t>
      </w:r>
      <w:proofErr w:type="spellEnd"/>
      <w:r w:rsidRPr="00322C56">
        <w:rPr>
          <w:rFonts w:cs="Arial"/>
        </w:rPr>
        <w:t xml:space="preserve"> Māori and peer worldviews.</w:t>
      </w:r>
    </w:p>
    <w:p w14:paraId="1BEBA63A" w14:textId="77777777" w:rsidR="00885072" w:rsidRPr="00322C56" w:rsidRDefault="00885072" w:rsidP="00FC1F60">
      <w:pPr>
        <w:rPr>
          <w:rFonts w:cs="Arial"/>
        </w:rPr>
      </w:pPr>
      <w:r w:rsidRPr="00322C56">
        <w:rPr>
          <w:rFonts w:cs="Arial"/>
        </w:rPr>
        <w:t xml:space="preserve">Supports and services effectively contribute to our holistic wellbeing, address wider causes and consequences of distress, and support us to regain and maintain hope, purpose, and valued roles in our whānau and communities. </w:t>
      </w:r>
    </w:p>
    <w:p w14:paraId="3A54D038" w14:textId="77777777" w:rsidR="00885072" w:rsidRPr="00322C56" w:rsidRDefault="00885072" w:rsidP="00FC1F60">
      <w:pPr>
        <w:rPr>
          <w:rFonts w:cs="Arial"/>
        </w:rPr>
      </w:pPr>
      <w:r w:rsidRPr="00322C56">
        <w:rPr>
          <w:rFonts w:cs="Arial"/>
        </w:rPr>
        <w:t>Physical health services provide us with excellent care, address access barriers, biases, and diagnostic overshadowing.</w:t>
      </w:r>
    </w:p>
    <w:p w14:paraId="62C4C351" w14:textId="77777777" w:rsidR="00885072" w:rsidRPr="00322C56" w:rsidRDefault="00885072" w:rsidP="00FC1F60">
      <w:pPr>
        <w:rPr>
          <w:rFonts w:cs="Arial"/>
        </w:rPr>
      </w:pPr>
      <w:r w:rsidRPr="00322C56">
        <w:rPr>
          <w:rFonts w:cs="Arial"/>
        </w:rPr>
        <w:t xml:space="preserve">Safe processes, support and resources exist for </w:t>
      </w:r>
      <w:proofErr w:type="spellStart"/>
      <w:r w:rsidRPr="00322C56">
        <w:rPr>
          <w:rFonts w:cs="Arial"/>
        </w:rPr>
        <w:t>tāngata</w:t>
      </w:r>
      <w:proofErr w:type="spellEnd"/>
      <w:r w:rsidRPr="00322C56">
        <w:rPr>
          <w:rFonts w:cs="Arial"/>
        </w:rPr>
        <w:t xml:space="preserve"> whaiora and whānau to openly discuss any concerns about distress, or harm from substance use, or gambling.</w:t>
      </w:r>
    </w:p>
    <w:p w14:paraId="3185E580" w14:textId="77777777" w:rsidR="00885072" w:rsidRPr="00322C56" w:rsidRDefault="00885072" w:rsidP="00FC1F60">
      <w:pPr>
        <w:rPr>
          <w:rFonts w:cs="Arial"/>
        </w:rPr>
      </w:pPr>
      <w:r w:rsidRPr="00322C56">
        <w:rPr>
          <w:rFonts w:cs="Arial"/>
        </w:rPr>
        <w:t xml:space="preserve">Our strengths and recovery stories are recognised and celebrated. </w:t>
      </w:r>
    </w:p>
    <w:p w14:paraId="4E845D99" w14:textId="049D611E" w:rsidR="00B741D7" w:rsidRPr="00FC1F60" w:rsidRDefault="00885072" w:rsidP="00B741D7">
      <w:pPr>
        <w:rPr>
          <w:rFonts w:cs="Arial"/>
        </w:rPr>
      </w:pPr>
      <w:r w:rsidRPr="00322C56">
        <w:rPr>
          <w:rFonts w:cs="Arial"/>
        </w:rPr>
        <w:t xml:space="preserve">We experience self-defined recovery and holistic wellbeing </w:t>
      </w:r>
      <w:r w:rsidRPr="000B45AE">
        <w:rPr>
          <w:rFonts w:cs="Arial"/>
        </w:rPr>
        <w:t>(see He Ara Oranga wellbeing outcomes framework).</w:t>
      </w:r>
      <w:bookmarkEnd w:id="0"/>
    </w:p>
    <w:p w14:paraId="6650536B" w14:textId="329D2C41" w:rsidR="00B741D7" w:rsidRPr="00B741D7" w:rsidRDefault="00B741D7" w:rsidP="00B741D7"/>
    <w:sectPr w:rsidR="00B741D7" w:rsidRPr="00B741D7" w:rsidSect="00D877C4">
      <w:headerReference w:type="default" r:id="rId12"/>
      <w:footerReference w:type="default" r:id="rId13"/>
      <w:headerReference w:type="first" r:id="rId14"/>
      <w:pgSz w:w="11906" w:h="16838"/>
      <w:pgMar w:top="1440" w:right="113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1B7A2" w14:textId="77777777" w:rsidR="00E051DD" w:rsidRDefault="00E051DD" w:rsidP="000C5A1A">
      <w:pPr>
        <w:spacing w:after="0" w:line="240" w:lineRule="auto"/>
      </w:pPr>
      <w:r>
        <w:separator/>
      </w:r>
    </w:p>
  </w:endnote>
  <w:endnote w:type="continuationSeparator" w:id="0">
    <w:p w14:paraId="1ABD87D3" w14:textId="77777777" w:rsidR="00E051DD" w:rsidRDefault="00E051DD" w:rsidP="000C5A1A">
      <w:pPr>
        <w:spacing w:after="0" w:line="240" w:lineRule="auto"/>
      </w:pPr>
      <w:r>
        <w:continuationSeparator/>
      </w:r>
    </w:p>
  </w:endnote>
  <w:endnote w:type="continuationNotice" w:id="1">
    <w:p w14:paraId="3463FA8E" w14:textId="77777777" w:rsidR="00E051DD" w:rsidRDefault="00E05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8"/>
      </w:rPr>
      <w:id w:val="476961263"/>
      <w:docPartObj>
        <w:docPartGallery w:val="Page Numbers (Bottom of Page)"/>
        <w:docPartUnique/>
      </w:docPartObj>
    </w:sdtPr>
    <w:sdtEndPr/>
    <w:sdtContent>
      <w:sdt>
        <w:sdtPr>
          <w:rPr>
            <w:sz w:val="20"/>
            <w:szCs w:val="18"/>
          </w:rPr>
          <w:id w:val="-1769616900"/>
          <w:docPartObj>
            <w:docPartGallery w:val="Page Numbers (Top of Page)"/>
            <w:docPartUnique/>
          </w:docPartObj>
        </w:sdtPr>
        <w:sdtEndPr/>
        <w:sdtContent>
          <w:p w14:paraId="67D0BB9F" w14:textId="77777777" w:rsidR="00B6630A" w:rsidRPr="00B6630A" w:rsidRDefault="00B6630A">
            <w:pPr>
              <w:pStyle w:val="Footer"/>
              <w:jc w:val="right"/>
              <w:rPr>
                <w:sz w:val="20"/>
                <w:szCs w:val="18"/>
              </w:rPr>
            </w:pPr>
            <w:r w:rsidRPr="00B6630A">
              <w:rPr>
                <w:sz w:val="20"/>
                <w:szCs w:val="18"/>
              </w:rPr>
              <w:t xml:space="preserve">Page </w:t>
            </w:r>
            <w:r w:rsidRPr="00B6630A">
              <w:rPr>
                <w:sz w:val="20"/>
                <w:szCs w:val="20"/>
              </w:rPr>
              <w:fldChar w:fldCharType="begin"/>
            </w:r>
            <w:r w:rsidRPr="00B6630A">
              <w:rPr>
                <w:sz w:val="20"/>
                <w:szCs w:val="18"/>
              </w:rPr>
              <w:instrText xml:space="preserve"> PAGE </w:instrText>
            </w:r>
            <w:r w:rsidRPr="00B6630A">
              <w:rPr>
                <w:sz w:val="20"/>
                <w:szCs w:val="20"/>
              </w:rPr>
              <w:fldChar w:fldCharType="separate"/>
            </w:r>
            <w:r w:rsidRPr="00B6630A">
              <w:rPr>
                <w:noProof/>
                <w:sz w:val="20"/>
                <w:szCs w:val="18"/>
              </w:rPr>
              <w:t>2</w:t>
            </w:r>
            <w:r w:rsidRPr="00B6630A">
              <w:rPr>
                <w:sz w:val="20"/>
                <w:szCs w:val="20"/>
              </w:rPr>
              <w:fldChar w:fldCharType="end"/>
            </w:r>
            <w:r w:rsidRPr="00B6630A">
              <w:rPr>
                <w:sz w:val="20"/>
                <w:szCs w:val="18"/>
              </w:rPr>
              <w:t xml:space="preserve"> of </w:t>
            </w:r>
            <w:r w:rsidRPr="00B6630A">
              <w:rPr>
                <w:sz w:val="20"/>
                <w:szCs w:val="20"/>
              </w:rPr>
              <w:fldChar w:fldCharType="begin"/>
            </w:r>
            <w:r w:rsidRPr="00B6630A">
              <w:rPr>
                <w:sz w:val="20"/>
                <w:szCs w:val="18"/>
              </w:rPr>
              <w:instrText xml:space="preserve"> NUMPAGES  </w:instrText>
            </w:r>
            <w:r w:rsidRPr="00B6630A">
              <w:rPr>
                <w:sz w:val="20"/>
                <w:szCs w:val="20"/>
              </w:rPr>
              <w:fldChar w:fldCharType="separate"/>
            </w:r>
            <w:r w:rsidRPr="00B6630A">
              <w:rPr>
                <w:noProof/>
                <w:sz w:val="20"/>
                <w:szCs w:val="18"/>
              </w:rPr>
              <w:t>2</w:t>
            </w:r>
            <w:r w:rsidRPr="00B6630A">
              <w:rPr>
                <w:sz w:val="20"/>
                <w:szCs w:val="20"/>
              </w:rPr>
              <w:fldChar w:fldCharType="end"/>
            </w:r>
          </w:p>
        </w:sdtContent>
      </w:sdt>
    </w:sdtContent>
  </w:sdt>
  <w:p w14:paraId="4DBAC07E" w14:textId="77777777" w:rsidR="00B6630A" w:rsidRDefault="00B66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7CAC2" w14:textId="77777777" w:rsidR="00E051DD" w:rsidRDefault="00E051DD" w:rsidP="000C5A1A">
      <w:pPr>
        <w:spacing w:after="0" w:line="240" w:lineRule="auto"/>
      </w:pPr>
      <w:r>
        <w:separator/>
      </w:r>
    </w:p>
  </w:footnote>
  <w:footnote w:type="continuationSeparator" w:id="0">
    <w:p w14:paraId="2C4EC24E" w14:textId="77777777" w:rsidR="00E051DD" w:rsidRDefault="00E051DD" w:rsidP="000C5A1A">
      <w:pPr>
        <w:spacing w:after="0" w:line="240" w:lineRule="auto"/>
      </w:pPr>
      <w:r>
        <w:continuationSeparator/>
      </w:r>
    </w:p>
  </w:footnote>
  <w:footnote w:type="continuationNotice" w:id="1">
    <w:p w14:paraId="42B858F8" w14:textId="77777777" w:rsidR="00E051DD" w:rsidRDefault="00E051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C8319" w14:textId="77777777" w:rsidR="000C5A1A" w:rsidRDefault="000C5A1A" w:rsidP="000C5A1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D556A" w14:textId="0DBFDC19" w:rsidR="000C5A1A" w:rsidRDefault="00B741D7" w:rsidP="000C5A1A">
    <w:pPr>
      <w:pStyle w:val="Header"/>
      <w:jc w:val="right"/>
    </w:pPr>
    <w:r>
      <w:rPr>
        <w:noProof/>
      </w:rPr>
      <w:drawing>
        <wp:anchor distT="0" distB="0" distL="114300" distR="114300" simplePos="0" relativeHeight="251658240" behindDoc="0" locked="0" layoutInCell="1" allowOverlap="1" wp14:anchorId="76E4FE17" wp14:editId="131E48D8">
          <wp:simplePos x="0" y="0"/>
          <wp:positionH relativeFrom="column">
            <wp:posOffset>3910330</wp:posOffset>
          </wp:positionH>
          <wp:positionV relativeFrom="paragraph">
            <wp:posOffset>-172085</wp:posOffset>
          </wp:positionV>
          <wp:extent cx="1799590" cy="8096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E2ABBC" w14:textId="5CB941AE" w:rsidR="000C5A1A" w:rsidRDefault="000C5A1A" w:rsidP="000C5A1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E39"/>
    <w:multiLevelType w:val="hybridMultilevel"/>
    <w:tmpl w:val="90B26A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E56F17"/>
    <w:multiLevelType w:val="hybridMultilevel"/>
    <w:tmpl w:val="4FAAB03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9BE6E5F"/>
    <w:multiLevelType w:val="hybridMultilevel"/>
    <w:tmpl w:val="FBB636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65E449B"/>
    <w:multiLevelType w:val="hybridMultilevel"/>
    <w:tmpl w:val="7C8C78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CD3D22"/>
    <w:multiLevelType w:val="hybridMultilevel"/>
    <w:tmpl w:val="EF762D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6D37A6"/>
    <w:multiLevelType w:val="hybridMultilevel"/>
    <w:tmpl w:val="56F8FF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5283B2D"/>
    <w:multiLevelType w:val="hybridMultilevel"/>
    <w:tmpl w:val="F4E233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9456661"/>
    <w:multiLevelType w:val="hybridMultilevel"/>
    <w:tmpl w:val="E42041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43878F9"/>
    <w:multiLevelType w:val="hybridMultilevel"/>
    <w:tmpl w:val="783E72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6D13EED"/>
    <w:multiLevelType w:val="hybridMultilevel"/>
    <w:tmpl w:val="7B328F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AC54ABB"/>
    <w:multiLevelType w:val="hybridMultilevel"/>
    <w:tmpl w:val="32DA1D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715F2948"/>
    <w:multiLevelType w:val="hybridMultilevel"/>
    <w:tmpl w:val="D49E44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0"/>
  </w:num>
  <w:num w:numId="5">
    <w:abstractNumId w:val="3"/>
  </w:num>
  <w:num w:numId="6">
    <w:abstractNumId w:val="8"/>
  </w:num>
  <w:num w:numId="7">
    <w:abstractNumId w:val="9"/>
  </w:num>
  <w:num w:numId="8">
    <w:abstractNumId w:val="1"/>
  </w:num>
  <w:num w:numId="9">
    <w:abstractNumId w:val="11"/>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ocumentProtection w:edit="readOnly"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80"/>
    <w:rsid w:val="000B1827"/>
    <w:rsid w:val="000B45AE"/>
    <w:rsid w:val="000C5A1A"/>
    <w:rsid w:val="000D0806"/>
    <w:rsid w:val="00103BFC"/>
    <w:rsid w:val="00115EE9"/>
    <w:rsid w:val="0017353A"/>
    <w:rsid w:val="0019387D"/>
    <w:rsid w:val="00194C25"/>
    <w:rsid w:val="001A1A39"/>
    <w:rsid w:val="001C6A8F"/>
    <w:rsid w:val="001D7BE0"/>
    <w:rsid w:val="001E3240"/>
    <w:rsid w:val="00227045"/>
    <w:rsid w:val="00250058"/>
    <w:rsid w:val="002E2AB0"/>
    <w:rsid w:val="00304FC5"/>
    <w:rsid w:val="00333844"/>
    <w:rsid w:val="003B6662"/>
    <w:rsid w:val="003C2073"/>
    <w:rsid w:val="00456397"/>
    <w:rsid w:val="004673EC"/>
    <w:rsid w:val="00553933"/>
    <w:rsid w:val="00574985"/>
    <w:rsid w:val="0059111E"/>
    <w:rsid w:val="005E000F"/>
    <w:rsid w:val="00690E01"/>
    <w:rsid w:val="007C5EAD"/>
    <w:rsid w:val="007D2774"/>
    <w:rsid w:val="00800214"/>
    <w:rsid w:val="00885072"/>
    <w:rsid w:val="008E6304"/>
    <w:rsid w:val="0091181F"/>
    <w:rsid w:val="0092799D"/>
    <w:rsid w:val="009F7B80"/>
    <w:rsid w:val="00A75211"/>
    <w:rsid w:val="00A8121C"/>
    <w:rsid w:val="00AC0C84"/>
    <w:rsid w:val="00AE63CE"/>
    <w:rsid w:val="00B6630A"/>
    <w:rsid w:val="00B741D7"/>
    <w:rsid w:val="00BD0C8C"/>
    <w:rsid w:val="00BE0F92"/>
    <w:rsid w:val="00C2376A"/>
    <w:rsid w:val="00C461B0"/>
    <w:rsid w:val="00C619B3"/>
    <w:rsid w:val="00C72B02"/>
    <w:rsid w:val="00C80F0D"/>
    <w:rsid w:val="00CC097E"/>
    <w:rsid w:val="00D05765"/>
    <w:rsid w:val="00D44A8A"/>
    <w:rsid w:val="00D877C4"/>
    <w:rsid w:val="00E00902"/>
    <w:rsid w:val="00E051DD"/>
    <w:rsid w:val="00E212BD"/>
    <w:rsid w:val="00E80533"/>
    <w:rsid w:val="00F05915"/>
    <w:rsid w:val="00F239A6"/>
    <w:rsid w:val="00F3610B"/>
    <w:rsid w:val="00FC1F60"/>
    <w:rsid w:val="00FD6F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FC0B4"/>
  <w15:chartTrackingRefBased/>
  <w15:docId w15:val="{A73CEA11-97C3-4EBC-BF2F-881E9590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933"/>
    <w:pPr>
      <w:spacing w:line="276" w:lineRule="auto"/>
    </w:pPr>
    <w:rPr>
      <w:rFonts w:ascii="Arial" w:hAnsi="Arial"/>
      <w:sz w:val="24"/>
    </w:rPr>
  </w:style>
  <w:style w:type="paragraph" w:styleId="Heading1">
    <w:name w:val="heading 1"/>
    <w:aliases w:val="Heading of Document"/>
    <w:basedOn w:val="Normal"/>
    <w:next w:val="Normal"/>
    <w:link w:val="Heading1Char"/>
    <w:autoRedefine/>
    <w:uiPriority w:val="9"/>
    <w:qFormat/>
    <w:rsid w:val="00800214"/>
    <w:pPr>
      <w:keepNext/>
      <w:keepLines/>
      <w:outlineLvl w:val="0"/>
    </w:pPr>
    <w:rPr>
      <w:rFonts w:eastAsiaTheme="majorEastAsia" w:cstheme="majorBidi"/>
      <w:b/>
      <w:color w:val="005E85"/>
      <w:sz w:val="32"/>
      <w:szCs w:val="32"/>
      <w:lang w:val="en-US" w:bidi="th-TH"/>
    </w:rPr>
  </w:style>
  <w:style w:type="paragraph" w:styleId="Heading2">
    <w:name w:val="heading 2"/>
    <w:basedOn w:val="Normal"/>
    <w:next w:val="Normal"/>
    <w:link w:val="Heading2Char"/>
    <w:autoRedefine/>
    <w:qFormat/>
    <w:rsid w:val="00885072"/>
    <w:pPr>
      <w:keepNext/>
      <w:spacing w:before="240"/>
      <w:outlineLvl w:val="1"/>
    </w:pPr>
    <w:rPr>
      <w:rFonts w:eastAsiaTheme="majorEastAsia" w:cs="Arial"/>
      <w:b/>
      <w:bCs/>
      <w:iCs/>
      <w:color w:val="005E85"/>
      <w:sz w:val="32"/>
      <w:szCs w:val="32"/>
      <w:lang w:val="en-US" w:eastAsia="en-NZ"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A1A"/>
    <w:rPr>
      <w:rFonts w:ascii="Arial" w:hAnsi="Arial"/>
      <w:sz w:val="24"/>
    </w:rPr>
  </w:style>
  <w:style w:type="paragraph" w:styleId="Footer">
    <w:name w:val="footer"/>
    <w:basedOn w:val="Normal"/>
    <w:link w:val="FooterChar"/>
    <w:uiPriority w:val="99"/>
    <w:unhideWhenUsed/>
    <w:rsid w:val="000C5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A1A"/>
    <w:rPr>
      <w:rFonts w:ascii="Arial" w:hAnsi="Arial"/>
      <w:sz w:val="24"/>
    </w:rPr>
  </w:style>
  <w:style w:type="paragraph" w:styleId="BalloonText">
    <w:name w:val="Balloon Text"/>
    <w:basedOn w:val="Normal"/>
    <w:link w:val="BalloonTextChar"/>
    <w:uiPriority w:val="99"/>
    <w:semiHidden/>
    <w:unhideWhenUsed/>
    <w:rsid w:val="000C5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A1A"/>
    <w:rPr>
      <w:rFonts w:ascii="Segoe UI" w:hAnsi="Segoe UI" w:cs="Segoe UI"/>
      <w:sz w:val="18"/>
      <w:szCs w:val="18"/>
    </w:rPr>
  </w:style>
  <w:style w:type="character" w:styleId="Hyperlink">
    <w:name w:val="Hyperlink"/>
    <w:basedOn w:val="DefaultParagraphFont"/>
    <w:uiPriority w:val="99"/>
    <w:unhideWhenUsed/>
    <w:rsid w:val="00C619B3"/>
    <w:rPr>
      <w:color w:val="0563C1" w:themeColor="hyperlink"/>
      <w:u w:val="single"/>
    </w:rPr>
  </w:style>
  <w:style w:type="character" w:customStyle="1" w:styleId="Heading1Char">
    <w:name w:val="Heading 1 Char"/>
    <w:aliases w:val="Heading of Document Char"/>
    <w:basedOn w:val="DefaultParagraphFont"/>
    <w:link w:val="Heading1"/>
    <w:uiPriority w:val="9"/>
    <w:rsid w:val="00800214"/>
    <w:rPr>
      <w:rFonts w:ascii="Arial" w:eastAsiaTheme="majorEastAsia" w:hAnsi="Arial" w:cstheme="majorBidi"/>
      <w:b/>
      <w:color w:val="005E85"/>
      <w:sz w:val="32"/>
      <w:szCs w:val="32"/>
      <w:lang w:val="en-US" w:bidi="th-TH"/>
    </w:rPr>
  </w:style>
  <w:style w:type="character" w:customStyle="1" w:styleId="Heading2Char">
    <w:name w:val="Heading 2 Char"/>
    <w:basedOn w:val="DefaultParagraphFont"/>
    <w:link w:val="Heading2"/>
    <w:rsid w:val="00885072"/>
    <w:rPr>
      <w:rFonts w:ascii="Arial" w:eastAsiaTheme="majorEastAsia" w:hAnsi="Arial" w:cs="Arial"/>
      <w:b/>
      <w:bCs/>
      <w:iCs/>
      <w:color w:val="005E85"/>
      <w:sz w:val="32"/>
      <w:szCs w:val="32"/>
      <w:lang w:val="en-US" w:eastAsia="en-NZ" w:bidi="th-TH"/>
    </w:rPr>
  </w:style>
  <w:style w:type="paragraph" w:customStyle="1" w:styleId="paragraph">
    <w:name w:val="paragraph"/>
    <w:basedOn w:val="Normal"/>
    <w:rsid w:val="00885072"/>
    <w:pPr>
      <w:spacing w:before="100" w:beforeAutospacing="1" w:after="100" w:afterAutospacing="1" w:line="240" w:lineRule="auto"/>
    </w:pPr>
    <w:rPr>
      <w:rFonts w:ascii="Times New Roman" w:eastAsia="Times New Roman" w:hAnsi="Times New Roman" w:cs="Times New Roman"/>
      <w:szCs w:val="24"/>
      <w:lang w:val="en-US"/>
    </w:rPr>
  </w:style>
  <w:style w:type="character" w:styleId="Strong">
    <w:name w:val="Strong"/>
    <w:aliases w:val="Strong emphasis on word"/>
    <w:basedOn w:val="DefaultParagraphFont"/>
    <w:uiPriority w:val="22"/>
    <w:qFormat/>
    <w:rsid w:val="00885072"/>
    <w:rPr>
      <w:rFonts w:ascii="Arial" w:hAnsi="Arial"/>
      <w:b/>
      <w:bCs/>
      <w:color w:val="4472C4" w:themeColor="accent1"/>
      <w:sz w:val="24"/>
    </w:rPr>
  </w:style>
  <w:style w:type="paragraph" w:styleId="ListParagraph">
    <w:name w:val="List Paragraph"/>
    <w:basedOn w:val="Normal"/>
    <w:uiPriority w:val="34"/>
    <w:qFormat/>
    <w:rsid w:val="00885072"/>
    <w:pPr>
      <w:ind w:left="720"/>
      <w:contextualSpacing/>
    </w:pPr>
    <w:rPr>
      <w:szCs w:val="24"/>
      <w:lang w:val="en-US" w:bidi="th-TH"/>
    </w:rPr>
  </w:style>
  <w:style w:type="character" w:styleId="SubtleReference">
    <w:name w:val="Subtle Reference"/>
    <w:basedOn w:val="DefaultParagraphFont"/>
    <w:uiPriority w:val="31"/>
    <w:qFormat/>
    <w:rsid w:val="00885072"/>
    <w:rPr>
      <w:rFonts w:ascii="Arial" w:hAnsi="Arial"/>
      <w:caps w:val="0"/>
      <w:smallCaps w:val="0"/>
      <w:color w:val="ED7D31" w:themeColor="accent2"/>
      <w:sz w:val="24"/>
    </w:rPr>
  </w:style>
  <w:style w:type="character" w:styleId="CommentReference">
    <w:name w:val="annotation reference"/>
    <w:basedOn w:val="DefaultParagraphFont"/>
    <w:uiPriority w:val="99"/>
    <w:semiHidden/>
    <w:unhideWhenUsed/>
    <w:rsid w:val="00885072"/>
    <w:rPr>
      <w:sz w:val="16"/>
      <w:szCs w:val="16"/>
    </w:rPr>
  </w:style>
  <w:style w:type="paragraph" w:styleId="CommentText">
    <w:name w:val="annotation text"/>
    <w:basedOn w:val="Normal"/>
    <w:link w:val="CommentTextChar"/>
    <w:uiPriority w:val="99"/>
    <w:semiHidden/>
    <w:unhideWhenUsed/>
    <w:rsid w:val="00885072"/>
    <w:pPr>
      <w:spacing w:line="240" w:lineRule="auto"/>
    </w:pPr>
    <w:rPr>
      <w:sz w:val="20"/>
      <w:szCs w:val="25"/>
      <w:lang w:val="en-US" w:bidi="th-TH"/>
    </w:rPr>
  </w:style>
  <w:style w:type="character" w:customStyle="1" w:styleId="CommentTextChar">
    <w:name w:val="Comment Text Char"/>
    <w:basedOn w:val="DefaultParagraphFont"/>
    <w:link w:val="CommentText"/>
    <w:uiPriority w:val="99"/>
    <w:semiHidden/>
    <w:rsid w:val="00885072"/>
    <w:rPr>
      <w:rFonts w:ascii="Arial" w:hAnsi="Arial"/>
      <w:sz w:val="20"/>
      <w:szCs w:val="25"/>
      <w:lang w:val="en-US" w:bidi="th-TH"/>
    </w:rPr>
  </w:style>
  <w:style w:type="paragraph" w:customStyle="1" w:styleId="Numberedparagraphs">
    <w:name w:val="Numbered paragraphs"/>
    <w:basedOn w:val="ListParagraph"/>
    <w:link w:val="NumberedparagraphsChar"/>
    <w:qFormat/>
    <w:rsid w:val="00885072"/>
    <w:pPr>
      <w:ind w:left="0"/>
      <w:contextualSpacing w:val="0"/>
    </w:pPr>
    <w:rPr>
      <w:lang w:val="en-NZ" w:bidi="ar-SA"/>
    </w:rPr>
  </w:style>
  <w:style w:type="character" w:customStyle="1" w:styleId="NumberedparagraphsChar">
    <w:name w:val="Numbered paragraphs Char"/>
    <w:basedOn w:val="DefaultParagraphFont"/>
    <w:link w:val="Numberedparagraphs"/>
    <w:rsid w:val="0088507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yannaLingley\Downloads\Letterhea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97C0E12D632545902B633B8BF55A59" ma:contentTypeVersion="14" ma:contentTypeDescription="Create a new document." ma:contentTypeScope="" ma:versionID="f3c91112aa9bbf203bc4d63805f4bc7e">
  <xsd:schema xmlns:xsd="http://www.w3.org/2001/XMLSchema" xmlns:xs="http://www.w3.org/2001/XMLSchema" xmlns:p="http://schemas.microsoft.com/office/2006/metadata/properties" xmlns:ns2="bb0bd7a6-c265-44d5-b39f-e5b415113992" xmlns:ns3="a1f6da24-85d9-451e-95c3-fd0e5c9e080e" targetNamespace="http://schemas.microsoft.com/office/2006/metadata/properties" ma:root="true" ma:fieldsID="f39b822f3f54ff351d4f4b37d21f9f14" ns2:_="" ns3:_="">
    <xsd:import namespace="bb0bd7a6-c265-44d5-b39f-e5b415113992"/>
    <xsd:import namespace="a1f6da24-85d9-451e-95c3-fd0e5c9e080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d7a6-c265-44d5-b39f-e5b4151139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f6da24-85d9-451e-95c3-fd0e5c9e080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bb0bd7a6-c265-44d5-b39f-e5b415113992">DOCS-1572234281-5913</_dlc_DocId>
    <_dlc_DocIdUrl xmlns="bb0bd7a6-c265-44d5-b39f-e5b415113992">
      <Url>https://mhwcnz.sharepoint.com/sites/Archive-001/_layouts/15/DocIdRedir.aspx?ID=DOCS-1572234281-5913</Url>
      <Description>DOCS-1572234281-5913</Description>
    </_dlc_DocIdUrl>
  </documentManagement>
</p:properties>
</file>

<file path=customXml/itemProps1.xml><?xml version="1.0" encoding="utf-8"?>
<ds:datastoreItem xmlns:ds="http://schemas.openxmlformats.org/officeDocument/2006/customXml" ds:itemID="{2EA0836E-0B9D-4BDB-963F-861557A99F1A}">
  <ds:schemaRefs>
    <ds:schemaRef ds:uri="http://schemas.microsoft.com/sharepoint/events"/>
  </ds:schemaRefs>
</ds:datastoreItem>
</file>

<file path=customXml/itemProps2.xml><?xml version="1.0" encoding="utf-8"?>
<ds:datastoreItem xmlns:ds="http://schemas.openxmlformats.org/officeDocument/2006/customXml" ds:itemID="{3881F9A6-2381-4115-B38A-E5546D338E6C}">
  <ds:schemaRefs>
    <ds:schemaRef ds:uri="http://schemas.openxmlformats.org/officeDocument/2006/bibliography"/>
  </ds:schemaRefs>
</ds:datastoreItem>
</file>

<file path=customXml/itemProps3.xml><?xml version="1.0" encoding="utf-8"?>
<ds:datastoreItem xmlns:ds="http://schemas.openxmlformats.org/officeDocument/2006/customXml" ds:itemID="{683E7C9D-29F9-44E3-93D7-5D63760ABA56}">
  <ds:schemaRefs>
    <ds:schemaRef ds:uri="http://schemas.microsoft.com/sharepoint/v3/contenttype/forms"/>
  </ds:schemaRefs>
</ds:datastoreItem>
</file>

<file path=customXml/itemProps4.xml><?xml version="1.0" encoding="utf-8"?>
<ds:datastoreItem xmlns:ds="http://schemas.openxmlformats.org/officeDocument/2006/customXml" ds:itemID="{C6AB9495-EC24-4FE0-837D-F8755F277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d7a6-c265-44d5-b39f-e5b415113992"/>
    <ds:schemaRef ds:uri="a1f6da24-85d9-451e-95c3-fd0e5c9e0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181938-7B96-4FF7-993E-F3A43D057593}">
  <ds:schemaRefs>
    <ds:schemaRef ds:uri="http://schemas.microsoft.com/office/2006/metadata/properties"/>
    <ds:schemaRef ds:uri="http://schemas.microsoft.com/office/infopath/2007/PartnerControls"/>
    <ds:schemaRef ds:uri="bb0bd7a6-c265-44d5-b39f-e5b415113992"/>
  </ds:schemaRefs>
</ds:datastoreItem>
</file>

<file path=docProps/app.xml><?xml version="1.0" encoding="utf-8"?>
<Properties xmlns="http://schemas.openxmlformats.org/officeDocument/2006/extended-properties" xmlns:vt="http://schemas.openxmlformats.org/officeDocument/2006/docPropsVTypes">
  <Template>Letterhead_Template</Template>
  <TotalTime>49</TotalTime>
  <Pages>6</Pages>
  <Words>1856</Words>
  <Characters>10580</Characters>
  <Application>Microsoft Office Word</Application>
  <DocSecurity>2</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Bryanna Lingley</dc:creator>
  <cp:keywords/>
  <dc:description/>
  <cp:lastModifiedBy>Bryanna Lingley</cp:lastModifiedBy>
  <cp:revision>28</cp:revision>
  <cp:lastPrinted>2021-04-27T06:54:00Z</cp:lastPrinted>
  <dcterms:created xsi:type="dcterms:W3CDTF">2022-07-12T21:17:00Z</dcterms:created>
  <dcterms:modified xsi:type="dcterms:W3CDTF">2022-07-25T00:26:00Z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0x010100D197C0E12D632545902B633B8BF55A59</vt:lpwstr>
  </property>
  <property fmtid="{D5CDD505-2E9C-101B-9397-08002B2CF9AE}" pid="3" name="Order">
    <vt:r8>43200</vt:r8>
  </property>
  <property fmtid="{D5CDD505-2E9C-101B-9397-08002B2CF9AE}" pid="4" name="_dlc_DocIdItemGuid">
    <vt:lpwstr>e8e5a7af-9cae-5b03-b835-1b9160b9c237</vt:lpwstr>
  </property>
</Properties>
</file>